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A06" w:rsidRDefault="00D75A06" w:rsidP="00D75A06">
      <w:pPr>
        <w:pStyle w:val="NoSpacing"/>
        <w:jc w:val="both"/>
        <w:rPr>
          <w:b/>
          <w:szCs w:val="24"/>
        </w:rPr>
      </w:pPr>
      <w:r>
        <w:rPr>
          <w:b/>
          <w:szCs w:val="24"/>
        </w:rPr>
        <w:t>CILIA CHIFIKA</w:t>
      </w:r>
    </w:p>
    <w:p w:rsidR="00D75A06" w:rsidRPr="00D10188" w:rsidRDefault="00D75A06" w:rsidP="00D75A06">
      <w:pPr>
        <w:pStyle w:val="NoSpacing"/>
        <w:jc w:val="both"/>
        <w:rPr>
          <w:b/>
          <w:szCs w:val="24"/>
        </w:rPr>
      </w:pPr>
      <w:r>
        <w:rPr>
          <w:b/>
          <w:szCs w:val="24"/>
        </w:rPr>
        <w:t>(Duly represented by Sithembiso Chifika)</w:t>
      </w:r>
    </w:p>
    <w:p w:rsidR="00D75A06" w:rsidRPr="00D10188" w:rsidRDefault="00D75A06" w:rsidP="00D75A06">
      <w:pPr>
        <w:pStyle w:val="NoSpacing"/>
        <w:jc w:val="both"/>
        <w:rPr>
          <w:b/>
          <w:szCs w:val="24"/>
        </w:rPr>
      </w:pPr>
    </w:p>
    <w:p w:rsidR="00D75A06" w:rsidRPr="00D10188" w:rsidRDefault="00D75A06" w:rsidP="00D75A06">
      <w:pPr>
        <w:pStyle w:val="NoSpacing"/>
        <w:jc w:val="both"/>
        <w:rPr>
          <w:b/>
          <w:szCs w:val="24"/>
        </w:rPr>
      </w:pPr>
      <w:r w:rsidRPr="00D10188">
        <w:rPr>
          <w:b/>
          <w:szCs w:val="24"/>
        </w:rPr>
        <w:t>Versus</w:t>
      </w:r>
    </w:p>
    <w:p w:rsidR="00D75A06" w:rsidRPr="00D10188" w:rsidRDefault="00D75A06" w:rsidP="00D75A06">
      <w:pPr>
        <w:pStyle w:val="NoSpacing"/>
        <w:jc w:val="both"/>
        <w:rPr>
          <w:b/>
          <w:szCs w:val="24"/>
        </w:rPr>
      </w:pPr>
    </w:p>
    <w:p w:rsidR="00D75A06" w:rsidRDefault="00D75A06" w:rsidP="00D75A06">
      <w:pPr>
        <w:pStyle w:val="NoSpacing"/>
        <w:jc w:val="both"/>
        <w:rPr>
          <w:b/>
          <w:szCs w:val="24"/>
        </w:rPr>
      </w:pPr>
      <w:r>
        <w:rPr>
          <w:b/>
          <w:szCs w:val="24"/>
        </w:rPr>
        <w:t xml:space="preserve">ESTON DUBE </w:t>
      </w:r>
    </w:p>
    <w:p w:rsidR="00D75A06" w:rsidRDefault="00D75A06" w:rsidP="00D75A06">
      <w:pPr>
        <w:pStyle w:val="NoSpacing"/>
        <w:jc w:val="both"/>
        <w:rPr>
          <w:b/>
          <w:szCs w:val="24"/>
        </w:rPr>
      </w:pPr>
    </w:p>
    <w:p w:rsidR="00D75A06" w:rsidRDefault="00D75A06" w:rsidP="00D75A06">
      <w:pPr>
        <w:pStyle w:val="NoSpacing"/>
        <w:jc w:val="both"/>
        <w:rPr>
          <w:b/>
          <w:szCs w:val="24"/>
        </w:rPr>
      </w:pPr>
      <w:r>
        <w:rPr>
          <w:b/>
          <w:szCs w:val="24"/>
        </w:rPr>
        <w:t xml:space="preserve">And </w:t>
      </w:r>
    </w:p>
    <w:p w:rsidR="00D75A06" w:rsidRDefault="00D75A06" w:rsidP="00D75A06">
      <w:pPr>
        <w:pStyle w:val="NoSpacing"/>
        <w:jc w:val="both"/>
        <w:rPr>
          <w:b/>
          <w:szCs w:val="24"/>
        </w:rPr>
      </w:pPr>
    </w:p>
    <w:p w:rsidR="00D75A06" w:rsidRPr="00D10188" w:rsidRDefault="00D75A06" w:rsidP="00D75A06">
      <w:pPr>
        <w:pStyle w:val="NoSpacing"/>
        <w:jc w:val="both"/>
        <w:rPr>
          <w:b/>
          <w:szCs w:val="24"/>
        </w:rPr>
      </w:pPr>
      <w:r>
        <w:rPr>
          <w:b/>
          <w:szCs w:val="24"/>
        </w:rPr>
        <w:t xml:space="preserve">BULAWAYO CITY COUNCIL </w:t>
      </w:r>
    </w:p>
    <w:p w:rsidR="00D75A06" w:rsidRPr="00D10188" w:rsidRDefault="00D75A06" w:rsidP="00D75A06">
      <w:pPr>
        <w:pStyle w:val="NoSpacing"/>
        <w:jc w:val="both"/>
        <w:rPr>
          <w:b/>
          <w:szCs w:val="24"/>
        </w:rPr>
      </w:pPr>
    </w:p>
    <w:p w:rsidR="00D75A06" w:rsidRPr="00D10188" w:rsidRDefault="00D75A06" w:rsidP="00D75A06">
      <w:pPr>
        <w:pStyle w:val="NoSpacing"/>
        <w:jc w:val="both"/>
        <w:rPr>
          <w:szCs w:val="24"/>
        </w:rPr>
      </w:pPr>
      <w:r w:rsidRPr="00D10188">
        <w:rPr>
          <w:szCs w:val="24"/>
        </w:rPr>
        <w:t>IN THE HIGH COURT OF ZIMBABWE</w:t>
      </w:r>
    </w:p>
    <w:p w:rsidR="00D75A06" w:rsidRPr="00D10188" w:rsidRDefault="00A31E52" w:rsidP="00D75A06">
      <w:pPr>
        <w:pStyle w:val="NoSpacing"/>
        <w:jc w:val="both"/>
        <w:rPr>
          <w:szCs w:val="24"/>
        </w:rPr>
      </w:pPr>
      <w:r>
        <w:rPr>
          <w:szCs w:val="24"/>
        </w:rPr>
        <w:t>DUBE-BANDA</w:t>
      </w:r>
      <w:r w:rsidR="00D75A06" w:rsidRPr="00D10188">
        <w:rPr>
          <w:szCs w:val="24"/>
        </w:rPr>
        <w:t xml:space="preserve"> J</w:t>
      </w:r>
    </w:p>
    <w:p w:rsidR="00D75A06" w:rsidRPr="00D10188" w:rsidRDefault="00A31E52" w:rsidP="00D75A06">
      <w:pPr>
        <w:pStyle w:val="NoSpacing"/>
        <w:jc w:val="both"/>
        <w:rPr>
          <w:szCs w:val="24"/>
        </w:rPr>
      </w:pPr>
      <w:r>
        <w:rPr>
          <w:szCs w:val="24"/>
        </w:rPr>
        <w:t>BULAWAYO 13 OCTOBER 2022 &amp; 20 OCTOBER 2022</w:t>
      </w:r>
    </w:p>
    <w:p w:rsidR="00D75A06" w:rsidRPr="00D10188" w:rsidRDefault="00D75A06" w:rsidP="00D75A06">
      <w:pPr>
        <w:pStyle w:val="NoSpacing"/>
        <w:jc w:val="both"/>
        <w:rPr>
          <w:szCs w:val="24"/>
        </w:rPr>
      </w:pPr>
    </w:p>
    <w:p w:rsidR="00D75A06" w:rsidRPr="00D10188" w:rsidRDefault="00A31E52" w:rsidP="00D75A06">
      <w:pPr>
        <w:pStyle w:val="NoSpacing"/>
        <w:jc w:val="both"/>
        <w:rPr>
          <w:b/>
          <w:szCs w:val="24"/>
        </w:rPr>
      </w:pPr>
      <w:r>
        <w:rPr>
          <w:b/>
          <w:szCs w:val="24"/>
        </w:rPr>
        <w:t xml:space="preserve">Court application </w:t>
      </w:r>
    </w:p>
    <w:p w:rsidR="00D75A06" w:rsidRPr="00D10188" w:rsidRDefault="00D75A06" w:rsidP="00D75A06">
      <w:pPr>
        <w:pStyle w:val="NoSpacing"/>
        <w:jc w:val="both"/>
        <w:rPr>
          <w:szCs w:val="24"/>
        </w:rPr>
      </w:pPr>
    </w:p>
    <w:p w:rsidR="00D75A06" w:rsidRPr="00E95012" w:rsidRDefault="00A31E52" w:rsidP="00D75A06">
      <w:pPr>
        <w:pStyle w:val="NoSpacing"/>
        <w:jc w:val="both"/>
        <w:rPr>
          <w:rFonts w:cs="Times New Roman"/>
          <w:szCs w:val="24"/>
        </w:rPr>
      </w:pPr>
      <w:r w:rsidRPr="00E95012">
        <w:rPr>
          <w:rFonts w:cs="Times New Roman"/>
          <w:i/>
          <w:szCs w:val="24"/>
        </w:rPr>
        <w:t xml:space="preserve">B. Ndove, </w:t>
      </w:r>
      <w:r w:rsidR="00D75A06" w:rsidRPr="00E95012">
        <w:rPr>
          <w:rFonts w:cs="Times New Roman"/>
          <w:szCs w:val="24"/>
        </w:rPr>
        <w:t>for the applicant</w:t>
      </w:r>
    </w:p>
    <w:p w:rsidR="00D75A06" w:rsidRDefault="00E95012" w:rsidP="00D75A06">
      <w:pPr>
        <w:pStyle w:val="NoSpacing"/>
        <w:jc w:val="both"/>
        <w:rPr>
          <w:rFonts w:cs="Times New Roman"/>
          <w:szCs w:val="24"/>
        </w:rPr>
      </w:pPr>
      <w:r w:rsidRPr="00E95012">
        <w:rPr>
          <w:rFonts w:cs="Times New Roman"/>
          <w:i/>
          <w:szCs w:val="24"/>
        </w:rPr>
        <w:t xml:space="preserve">N. </w:t>
      </w:r>
      <w:proofErr w:type="spellStart"/>
      <w:r w:rsidRPr="00E95012">
        <w:rPr>
          <w:rFonts w:cs="Times New Roman"/>
          <w:i/>
          <w:szCs w:val="24"/>
        </w:rPr>
        <w:t>Mlala</w:t>
      </w:r>
      <w:proofErr w:type="spellEnd"/>
      <w:r w:rsidRPr="00E95012">
        <w:rPr>
          <w:rFonts w:cs="Times New Roman"/>
          <w:i/>
          <w:szCs w:val="24"/>
        </w:rPr>
        <w:t xml:space="preserve">, </w:t>
      </w:r>
      <w:r w:rsidR="00D75A06" w:rsidRPr="00E95012">
        <w:rPr>
          <w:rFonts w:cs="Times New Roman"/>
          <w:szCs w:val="24"/>
        </w:rPr>
        <w:t xml:space="preserve">for the </w:t>
      </w:r>
      <w:r w:rsidRPr="00E95012">
        <w:rPr>
          <w:rFonts w:cs="Times New Roman"/>
          <w:szCs w:val="24"/>
        </w:rPr>
        <w:t>1</w:t>
      </w:r>
      <w:r w:rsidRPr="00E95012">
        <w:rPr>
          <w:rFonts w:cs="Times New Roman"/>
          <w:szCs w:val="24"/>
          <w:vertAlign w:val="superscript"/>
        </w:rPr>
        <w:t>st</w:t>
      </w:r>
      <w:r w:rsidRPr="00E95012">
        <w:rPr>
          <w:rFonts w:cs="Times New Roman"/>
          <w:szCs w:val="24"/>
        </w:rPr>
        <w:t xml:space="preserve"> </w:t>
      </w:r>
      <w:r w:rsidR="00D75A06" w:rsidRPr="00E95012">
        <w:rPr>
          <w:rFonts w:cs="Times New Roman"/>
          <w:szCs w:val="24"/>
        </w:rPr>
        <w:t>respondent</w:t>
      </w:r>
    </w:p>
    <w:p w:rsidR="00C65238" w:rsidRPr="00C65238" w:rsidRDefault="00C65238" w:rsidP="00D75A06">
      <w:pPr>
        <w:pStyle w:val="NoSpacing"/>
        <w:jc w:val="both"/>
        <w:rPr>
          <w:rFonts w:cs="Times New Roman"/>
          <w:b/>
          <w:szCs w:val="24"/>
        </w:rPr>
      </w:pPr>
    </w:p>
    <w:p w:rsidR="00C65238" w:rsidRPr="00C65238" w:rsidRDefault="00C65238" w:rsidP="00D75A06">
      <w:pPr>
        <w:pStyle w:val="NoSpacing"/>
        <w:jc w:val="both"/>
        <w:rPr>
          <w:rFonts w:cs="Times New Roman"/>
          <w:b/>
          <w:szCs w:val="24"/>
        </w:rPr>
      </w:pPr>
    </w:p>
    <w:p w:rsidR="00C65238" w:rsidRPr="00C65238" w:rsidRDefault="00C65238" w:rsidP="00D75A06">
      <w:pPr>
        <w:pStyle w:val="NoSpacing"/>
        <w:jc w:val="both"/>
        <w:rPr>
          <w:rFonts w:cs="Times New Roman"/>
          <w:b/>
          <w:szCs w:val="24"/>
        </w:rPr>
      </w:pPr>
      <w:r w:rsidRPr="00C65238">
        <w:rPr>
          <w:rFonts w:cs="Times New Roman"/>
          <w:b/>
          <w:szCs w:val="24"/>
        </w:rPr>
        <w:t xml:space="preserve">DUBE-BANDA J: </w:t>
      </w:r>
    </w:p>
    <w:p w:rsidR="0026492C" w:rsidRDefault="00C65238" w:rsidP="00C65238">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is a court application. In this application the</w:t>
      </w:r>
      <w:r w:rsidR="00C2692A" w:rsidRPr="00A14E41">
        <w:rPr>
          <w:rFonts w:ascii="Times New Roman" w:hAnsi="Times New Roman" w:cs="Times New Roman"/>
          <w:sz w:val="24"/>
          <w:szCs w:val="24"/>
          <w:lang w:val="en-US"/>
        </w:rPr>
        <w:t xml:space="preserve"> applicant seeks an order couched as follows</w:t>
      </w:r>
      <w:r w:rsidR="00A14E41">
        <w:rPr>
          <w:rFonts w:ascii="Times New Roman" w:hAnsi="Times New Roman" w:cs="Times New Roman"/>
          <w:sz w:val="24"/>
          <w:szCs w:val="24"/>
          <w:lang w:val="en-US"/>
        </w:rPr>
        <w:t xml:space="preserve">. </w:t>
      </w:r>
    </w:p>
    <w:p w:rsidR="00A14E41" w:rsidRDefault="00A14E41" w:rsidP="00C65238">
      <w:pPr>
        <w:pStyle w:val="ListParagraph"/>
        <w:spacing w:line="360" w:lineRule="auto"/>
        <w:jc w:val="both"/>
        <w:rPr>
          <w:rFonts w:ascii="Times New Roman" w:hAnsi="Times New Roman" w:cs="Times New Roman"/>
          <w:sz w:val="24"/>
          <w:szCs w:val="24"/>
          <w:lang w:val="en-US"/>
        </w:rPr>
      </w:pPr>
    </w:p>
    <w:p w:rsidR="00A14E41" w:rsidRDefault="00A14E41" w:rsidP="00FA7071">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1</w:t>
      </w:r>
      <w:r w:rsidRPr="00A14E4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w:t>
      </w:r>
      <w:r w:rsidR="00916431">
        <w:rPr>
          <w:rFonts w:ascii="Times New Roman" w:hAnsi="Times New Roman" w:cs="Times New Roman"/>
          <w:sz w:val="24"/>
          <w:szCs w:val="24"/>
          <w:lang w:val="en-US"/>
        </w:rPr>
        <w:t>ent be and is hereby ordered to</w:t>
      </w:r>
      <w:r>
        <w:rPr>
          <w:rFonts w:ascii="Times New Roman" w:hAnsi="Times New Roman" w:cs="Times New Roman"/>
          <w:sz w:val="24"/>
          <w:szCs w:val="24"/>
          <w:lang w:val="en-US"/>
        </w:rPr>
        <w:t xml:space="preserve"> proceed to the offices of the 2</w:t>
      </w:r>
      <w:r w:rsidRPr="00A14E41">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w:t>
      </w:r>
      <w:r w:rsidR="00C53896">
        <w:rPr>
          <w:rFonts w:ascii="Times New Roman" w:hAnsi="Times New Roman" w:cs="Times New Roman"/>
          <w:sz w:val="24"/>
          <w:szCs w:val="24"/>
          <w:lang w:val="en-US"/>
        </w:rPr>
        <w:t xml:space="preserve">to effect transfer of house 73339 Lobengula West, Bulawayo into the names of the applicant within fourteen days from the date of the order. </w:t>
      </w:r>
    </w:p>
    <w:p w:rsidR="00C53896" w:rsidRDefault="007D1A87" w:rsidP="00FA7071">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event that the 1</w:t>
      </w:r>
      <w:r w:rsidRPr="007D1A8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fails to effect transfer as stipulated by paragraph (1) above of this order the Sheriff, Bulawayo be and is hereby authorized to sign all the relevant transfer papers on behalf of the 1</w:t>
      </w:r>
      <w:r w:rsidRPr="007D1A8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and ensure that transfer is effected into the applicant’s name. </w:t>
      </w:r>
    </w:p>
    <w:p w:rsidR="009B7407" w:rsidRDefault="009B7407" w:rsidP="00FA7071">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9B740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be and is hereby ordered to pay all statutory liabilities, specially Capital Gains Tax, in lieu of transfer.</w:t>
      </w:r>
    </w:p>
    <w:p w:rsidR="009B7407" w:rsidRDefault="009B7407" w:rsidP="00FA7071">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2</w:t>
      </w:r>
      <w:r w:rsidRPr="009B740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be and is hereby ordered to accept such transfer. </w:t>
      </w:r>
    </w:p>
    <w:p w:rsidR="003E10B0" w:rsidRDefault="003E10B0" w:rsidP="00FA7071">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3E10B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pays the costs on an attorney client scale. </w:t>
      </w:r>
    </w:p>
    <w:p w:rsidR="003E10B0" w:rsidRDefault="003E10B0" w:rsidP="003E10B0">
      <w:pPr>
        <w:pStyle w:val="ListParagraph"/>
        <w:spacing w:line="360" w:lineRule="auto"/>
        <w:ind w:left="1440"/>
        <w:jc w:val="both"/>
        <w:rPr>
          <w:rFonts w:ascii="Times New Roman" w:hAnsi="Times New Roman" w:cs="Times New Roman"/>
          <w:sz w:val="24"/>
          <w:szCs w:val="24"/>
          <w:lang w:val="en-US"/>
        </w:rPr>
      </w:pPr>
    </w:p>
    <w:p w:rsidR="002144BF" w:rsidRPr="005760CA" w:rsidRDefault="00F834FC" w:rsidP="005760CA">
      <w:pPr>
        <w:pStyle w:val="ListParagraph"/>
        <w:numPr>
          <w:ilvl w:val="0"/>
          <w:numId w:val="5"/>
        </w:numPr>
        <w:spacing w:line="360" w:lineRule="auto"/>
        <w:jc w:val="both"/>
        <w:rPr>
          <w:rFonts w:ascii="Times New Roman" w:hAnsi="Times New Roman" w:cs="Times New Roman"/>
          <w:sz w:val="24"/>
          <w:szCs w:val="24"/>
          <w:lang w:val="en-US"/>
        </w:rPr>
      </w:pPr>
      <w:r w:rsidRPr="005760CA">
        <w:rPr>
          <w:rFonts w:ascii="Times New Roman" w:hAnsi="Times New Roman" w:cs="Times New Roman"/>
          <w:sz w:val="24"/>
          <w:szCs w:val="24"/>
          <w:lang w:val="en-US"/>
        </w:rPr>
        <w:lastRenderedPageBreak/>
        <w:t>The application is o</w:t>
      </w:r>
      <w:r w:rsidR="00A55B4A" w:rsidRPr="005760CA">
        <w:rPr>
          <w:rFonts w:ascii="Times New Roman" w:hAnsi="Times New Roman" w:cs="Times New Roman"/>
          <w:sz w:val="24"/>
          <w:szCs w:val="24"/>
          <w:lang w:val="en-US"/>
        </w:rPr>
        <w:t xml:space="preserve">pposed by the first respondent. The second </w:t>
      </w:r>
      <w:r w:rsidR="00A55B4A" w:rsidRPr="005760CA">
        <w:rPr>
          <w:rFonts w:ascii="Times New Roman" w:hAnsi="Times New Roman" w:cs="Times New Roman"/>
          <w:sz w:val="24"/>
          <w:szCs w:val="24"/>
        </w:rPr>
        <w:t>respondent has</w:t>
      </w:r>
      <w:r w:rsidR="002144BF" w:rsidRPr="005760CA">
        <w:rPr>
          <w:rFonts w:ascii="Times New Roman" w:hAnsi="Times New Roman" w:cs="Times New Roman"/>
          <w:sz w:val="24"/>
          <w:szCs w:val="24"/>
        </w:rPr>
        <w:t xml:space="preserve"> not filed any opposing papers nor participated at the hearing of </w:t>
      </w:r>
      <w:r w:rsidR="00A55B4A" w:rsidRPr="005760CA">
        <w:rPr>
          <w:rFonts w:ascii="Times New Roman" w:hAnsi="Times New Roman" w:cs="Times New Roman"/>
          <w:sz w:val="24"/>
          <w:szCs w:val="24"/>
        </w:rPr>
        <w:t>this matter. I take it that it has</w:t>
      </w:r>
      <w:r w:rsidR="005760CA">
        <w:rPr>
          <w:rFonts w:ascii="Times New Roman" w:hAnsi="Times New Roman" w:cs="Times New Roman"/>
          <w:sz w:val="24"/>
          <w:szCs w:val="24"/>
        </w:rPr>
        <w:t xml:space="preserve"> taken a position that it</w:t>
      </w:r>
      <w:r w:rsidR="002144BF" w:rsidRPr="005760CA">
        <w:rPr>
          <w:rFonts w:ascii="Times New Roman" w:hAnsi="Times New Roman" w:cs="Times New Roman"/>
          <w:sz w:val="24"/>
          <w:szCs w:val="24"/>
        </w:rPr>
        <w:t xml:space="preserve"> shall abide by the decision of this court. </w:t>
      </w:r>
    </w:p>
    <w:p w:rsidR="008967CD" w:rsidRDefault="008967CD" w:rsidP="008967CD">
      <w:pPr>
        <w:pStyle w:val="ListParagraph"/>
        <w:spacing w:line="360" w:lineRule="auto"/>
        <w:jc w:val="both"/>
        <w:rPr>
          <w:rFonts w:ascii="Times New Roman" w:hAnsi="Times New Roman" w:cs="Times New Roman"/>
          <w:sz w:val="24"/>
          <w:szCs w:val="24"/>
        </w:rPr>
      </w:pPr>
    </w:p>
    <w:p w:rsidR="008967CD" w:rsidRPr="00114888" w:rsidRDefault="008967CD" w:rsidP="005760CA">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At the commencement of the hearing Mr </w:t>
      </w:r>
      <w:r w:rsidRPr="008967CD">
        <w:rPr>
          <w:rFonts w:ascii="Times New Roman" w:hAnsi="Times New Roman" w:cs="Times New Roman"/>
          <w:i/>
          <w:sz w:val="24"/>
          <w:szCs w:val="24"/>
        </w:rPr>
        <w:t>Ndove</w:t>
      </w:r>
      <w:r>
        <w:rPr>
          <w:rFonts w:ascii="Times New Roman" w:hAnsi="Times New Roman" w:cs="Times New Roman"/>
          <w:sz w:val="24"/>
          <w:szCs w:val="24"/>
        </w:rPr>
        <w:t xml:space="preserve"> counsel for the first respondent </w:t>
      </w:r>
      <w:r w:rsidR="00B05CCD">
        <w:rPr>
          <w:rFonts w:ascii="Times New Roman" w:hAnsi="Times New Roman" w:cs="Times New Roman"/>
          <w:sz w:val="24"/>
          <w:szCs w:val="24"/>
        </w:rPr>
        <w:t xml:space="preserve">raised three preliminary points, i.e. that there was no answering affidavit before court, </w:t>
      </w:r>
      <w:r w:rsidR="00DA551D">
        <w:rPr>
          <w:rFonts w:ascii="Times New Roman" w:hAnsi="Times New Roman" w:cs="Times New Roman"/>
          <w:sz w:val="24"/>
          <w:szCs w:val="24"/>
        </w:rPr>
        <w:t xml:space="preserve">that the special power of attorney </w:t>
      </w:r>
      <w:r w:rsidR="00E1569C">
        <w:rPr>
          <w:rFonts w:ascii="Times New Roman" w:hAnsi="Times New Roman" w:cs="Times New Roman"/>
          <w:sz w:val="24"/>
          <w:szCs w:val="24"/>
        </w:rPr>
        <w:t xml:space="preserve">is so irregular that it must be expunged from the record, and that </w:t>
      </w:r>
      <w:r w:rsidR="00ED0540">
        <w:rPr>
          <w:rFonts w:ascii="Times New Roman" w:hAnsi="Times New Roman" w:cs="Times New Roman"/>
          <w:sz w:val="24"/>
          <w:szCs w:val="24"/>
        </w:rPr>
        <w:t>the general pow</w:t>
      </w:r>
      <w:r w:rsidR="00711710">
        <w:rPr>
          <w:rFonts w:ascii="Times New Roman" w:hAnsi="Times New Roman" w:cs="Times New Roman"/>
          <w:sz w:val="24"/>
          <w:szCs w:val="24"/>
        </w:rPr>
        <w:t>er of attorney</w:t>
      </w:r>
      <w:r w:rsidR="005137BD">
        <w:rPr>
          <w:rFonts w:ascii="Times New Roman" w:hAnsi="Times New Roman" w:cs="Times New Roman"/>
          <w:sz w:val="24"/>
          <w:szCs w:val="24"/>
        </w:rPr>
        <w:t xml:space="preserve"> signed by the applicant in favour of one Sithembiso Chifika </w:t>
      </w:r>
      <w:r w:rsidR="001A542A">
        <w:rPr>
          <w:rFonts w:ascii="Times New Roman" w:hAnsi="Times New Roman" w:cs="Times New Roman"/>
          <w:sz w:val="24"/>
          <w:szCs w:val="24"/>
        </w:rPr>
        <w:t xml:space="preserve">is </w:t>
      </w:r>
      <w:r w:rsidR="005137BD">
        <w:rPr>
          <w:rFonts w:ascii="Times New Roman" w:hAnsi="Times New Roman" w:cs="Times New Roman"/>
          <w:sz w:val="24"/>
          <w:szCs w:val="24"/>
        </w:rPr>
        <w:t xml:space="preserve">inadequate for litigation and hence there is no application before court. </w:t>
      </w:r>
      <w:r w:rsidR="00114888">
        <w:rPr>
          <w:rFonts w:ascii="Times New Roman" w:hAnsi="Times New Roman" w:cs="Times New Roman"/>
          <w:sz w:val="24"/>
          <w:szCs w:val="24"/>
        </w:rPr>
        <w:t xml:space="preserve">Counsel argued that this application must be dismissed with costs on a legal practitioner and client scale. </w:t>
      </w:r>
    </w:p>
    <w:p w:rsidR="00114888" w:rsidRPr="00114888" w:rsidRDefault="00114888" w:rsidP="00114888">
      <w:pPr>
        <w:pStyle w:val="ListParagraph"/>
        <w:rPr>
          <w:rFonts w:ascii="Times New Roman" w:hAnsi="Times New Roman" w:cs="Times New Roman"/>
          <w:sz w:val="24"/>
          <w:szCs w:val="24"/>
          <w:lang w:val="en-US"/>
        </w:rPr>
      </w:pPr>
    </w:p>
    <w:p w:rsidR="002546F2" w:rsidRPr="00077DF0" w:rsidRDefault="00ED090F" w:rsidP="005760CA">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answering affidavi</w:t>
      </w:r>
      <w:r w:rsidR="00CD319E">
        <w:rPr>
          <w:rFonts w:ascii="Times New Roman" w:hAnsi="Times New Roman" w:cs="Times New Roman"/>
          <w:sz w:val="24"/>
          <w:szCs w:val="24"/>
          <w:lang w:val="en-US"/>
        </w:rPr>
        <w:t xml:space="preserve">t is attacked on the basis that it opens as “I, Sithembiso Chifika do hereby make oath and state as follows,” </w:t>
      </w:r>
      <w:r w:rsidR="00444C72">
        <w:rPr>
          <w:rFonts w:ascii="Times New Roman" w:hAnsi="Times New Roman" w:cs="Times New Roman"/>
          <w:sz w:val="24"/>
          <w:szCs w:val="24"/>
          <w:lang w:val="en-US"/>
        </w:rPr>
        <w:t>but it was attested</w:t>
      </w:r>
      <w:r w:rsidR="00E9284C">
        <w:rPr>
          <w:rFonts w:ascii="Times New Roman" w:hAnsi="Times New Roman" w:cs="Times New Roman"/>
          <w:sz w:val="24"/>
          <w:szCs w:val="24"/>
          <w:lang w:val="en-US"/>
        </w:rPr>
        <w:t xml:space="preserve"> to</w:t>
      </w:r>
      <w:r w:rsidR="00444C72">
        <w:rPr>
          <w:rFonts w:ascii="Times New Roman" w:hAnsi="Times New Roman" w:cs="Times New Roman"/>
          <w:sz w:val="24"/>
          <w:szCs w:val="24"/>
          <w:lang w:val="en-US"/>
        </w:rPr>
        <w:t xml:space="preserve"> by one Celia </w:t>
      </w:r>
      <w:r w:rsidR="00E9284C">
        <w:rPr>
          <w:rFonts w:ascii="Times New Roman" w:hAnsi="Times New Roman" w:cs="Times New Roman"/>
          <w:sz w:val="24"/>
          <w:szCs w:val="24"/>
          <w:lang w:val="en-US"/>
        </w:rPr>
        <w:t>Chifika.</w:t>
      </w:r>
      <w:r w:rsidR="007D3266">
        <w:rPr>
          <w:rFonts w:ascii="Times New Roman" w:hAnsi="Times New Roman" w:cs="Times New Roman"/>
          <w:sz w:val="24"/>
          <w:szCs w:val="24"/>
          <w:lang w:val="en-US"/>
        </w:rPr>
        <w:t xml:space="preserve"> Mr </w:t>
      </w:r>
      <w:r w:rsidR="007D3266" w:rsidRPr="007D3266">
        <w:rPr>
          <w:rFonts w:ascii="Times New Roman" w:hAnsi="Times New Roman" w:cs="Times New Roman"/>
          <w:i/>
          <w:sz w:val="24"/>
          <w:szCs w:val="24"/>
          <w:lang w:val="en-US"/>
        </w:rPr>
        <w:t>Ndove</w:t>
      </w:r>
      <w:r w:rsidR="005B5FCC">
        <w:rPr>
          <w:rFonts w:ascii="Times New Roman" w:hAnsi="Times New Roman" w:cs="Times New Roman"/>
          <w:sz w:val="24"/>
          <w:szCs w:val="24"/>
          <w:lang w:val="en-US"/>
        </w:rPr>
        <w:t xml:space="preserve"> argued that such a document does not qualify to be described as an affidavit. Counsel submitted that </w:t>
      </w:r>
      <w:r w:rsidR="004020A9">
        <w:rPr>
          <w:rFonts w:ascii="Times New Roman" w:hAnsi="Times New Roman" w:cs="Times New Roman"/>
          <w:sz w:val="24"/>
          <w:szCs w:val="24"/>
          <w:lang w:val="en-US"/>
        </w:rPr>
        <w:t xml:space="preserve">in the first instance it should not have been commissioned at all. Regarding the special power of attorney it was submitted that </w:t>
      </w:r>
      <w:r w:rsidR="00E363CC">
        <w:rPr>
          <w:rFonts w:ascii="Times New Roman" w:hAnsi="Times New Roman" w:cs="Times New Roman"/>
          <w:sz w:val="24"/>
          <w:szCs w:val="24"/>
          <w:lang w:val="en-US"/>
        </w:rPr>
        <w:t xml:space="preserve">since it was introduced in the proceedings </w:t>
      </w:r>
      <w:r w:rsidR="00E363CC" w:rsidRPr="00E363CC">
        <w:rPr>
          <w:rFonts w:ascii="Times New Roman" w:hAnsi="Times New Roman" w:cs="Times New Roman"/>
          <w:i/>
          <w:sz w:val="24"/>
          <w:szCs w:val="24"/>
          <w:lang w:val="en-US"/>
        </w:rPr>
        <w:t xml:space="preserve">via </w:t>
      </w:r>
      <w:r w:rsidR="00E363CC">
        <w:rPr>
          <w:rFonts w:ascii="Times New Roman" w:hAnsi="Times New Roman" w:cs="Times New Roman"/>
          <w:sz w:val="24"/>
          <w:szCs w:val="24"/>
          <w:lang w:val="en-US"/>
        </w:rPr>
        <w:t>an irregular answering affida</w:t>
      </w:r>
      <w:r w:rsidR="00BA628C">
        <w:rPr>
          <w:rFonts w:ascii="Times New Roman" w:hAnsi="Times New Roman" w:cs="Times New Roman"/>
          <w:sz w:val="24"/>
          <w:szCs w:val="24"/>
          <w:lang w:val="en-US"/>
        </w:rPr>
        <w:t xml:space="preserve">vit, it also cannot stand, it must fall by the wayside together with the irregular affidavit. </w:t>
      </w:r>
      <w:r w:rsidR="002546F2">
        <w:rPr>
          <w:rFonts w:ascii="Times New Roman" w:hAnsi="Times New Roman" w:cs="Times New Roman"/>
          <w:sz w:val="24"/>
          <w:szCs w:val="24"/>
          <w:lang w:val="en-US"/>
        </w:rPr>
        <w:t>In respect of the general power of atto</w:t>
      </w:r>
      <w:r w:rsidR="00077DF0">
        <w:rPr>
          <w:rFonts w:ascii="Times New Roman" w:hAnsi="Times New Roman" w:cs="Times New Roman"/>
          <w:sz w:val="24"/>
          <w:szCs w:val="24"/>
          <w:lang w:val="en-US"/>
        </w:rPr>
        <w:t>rney it was submitted that it</w:t>
      </w:r>
      <w:r w:rsidR="002546F2" w:rsidRPr="00077DF0">
        <w:rPr>
          <w:rFonts w:ascii="Times New Roman" w:hAnsi="Times New Roman" w:cs="Times New Roman"/>
          <w:sz w:val="24"/>
          <w:szCs w:val="24"/>
        </w:rPr>
        <w:t xml:space="preserve"> is inadequate for litigation and hence there is no application before court.</w:t>
      </w:r>
    </w:p>
    <w:p w:rsidR="00077DF0" w:rsidRPr="00077DF0" w:rsidRDefault="00077DF0" w:rsidP="00077DF0">
      <w:pPr>
        <w:pStyle w:val="ListParagraph"/>
        <w:rPr>
          <w:rFonts w:ascii="Times New Roman" w:hAnsi="Times New Roman" w:cs="Times New Roman"/>
          <w:sz w:val="24"/>
          <w:szCs w:val="24"/>
          <w:lang w:val="en-US"/>
        </w:rPr>
      </w:pPr>
    </w:p>
    <w:p w:rsidR="00077DF0" w:rsidRDefault="007523A7" w:rsidP="005760CA">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sidRPr="00E21BF2">
        <w:rPr>
          <w:rFonts w:ascii="Times New Roman" w:hAnsi="Times New Roman" w:cs="Times New Roman"/>
          <w:i/>
          <w:sz w:val="24"/>
          <w:szCs w:val="24"/>
          <w:lang w:val="en-US"/>
        </w:rPr>
        <w:t>Mlala</w:t>
      </w:r>
      <w:proofErr w:type="spellEnd"/>
      <w:r>
        <w:rPr>
          <w:rFonts w:ascii="Times New Roman" w:hAnsi="Times New Roman" w:cs="Times New Roman"/>
          <w:sz w:val="24"/>
          <w:szCs w:val="24"/>
          <w:lang w:val="en-US"/>
        </w:rPr>
        <w:t xml:space="preserve"> counsel for the applicant argued that it was clear that </w:t>
      </w:r>
      <w:r w:rsidR="00E21BF2">
        <w:rPr>
          <w:rFonts w:ascii="Times New Roman" w:hAnsi="Times New Roman" w:cs="Times New Roman"/>
          <w:sz w:val="24"/>
          <w:szCs w:val="24"/>
          <w:lang w:val="en-US"/>
        </w:rPr>
        <w:t xml:space="preserve">the version in the answering affidavit was </w:t>
      </w:r>
      <w:r w:rsidR="00036F78">
        <w:rPr>
          <w:rFonts w:ascii="Times New Roman" w:hAnsi="Times New Roman" w:cs="Times New Roman"/>
          <w:sz w:val="24"/>
          <w:szCs w:val="24"/>
          <w:lang w:val="en-US"/>
        </w:rPr>
        <w:t xml:space="preserve">that </w:t>
      </w:r>
      <w:r w:rsidR="00E21BF2">
        <w:rPr>
          <w:rFonts w:ascii="Times New Roman" w:hAnsi="Times New Roman" w:cs="Times New Roman"/>
          <w:sz w:val="24"/>
          <w:szCs w:val="24"/>
          <w:lang w:val="en-US"/>
        </w:rPr>
        <w:t>of Sithembis</w:t>
      </w:r>
      <w:r w:rsidR="00036F78">
        <w:rPr>
          <w:rFonts w:ascii="Times New Roman" w:hAnsi="Times New Roman" w:cs="Times New Roman"/>
          <w:sz w:val="24"/>
          <w:szCs w:val="24"/>
          <w:lang w:val="en-US"/>
        </w:rPr>
        <w:t>o Chifika and not Celia Chifika (applicant).</w:t>
      </w:r>
      <w:r w:rsidR="00E21BF2">
        <w:rPr>
          <w:rFonts w:ascii="Times New Roman" w:hAnsi="Times New Roman" w:cs="Times New Roman"/>
          <w:sz w:val="24"/>
          <w:szCs w:val="24"/>
          <w:lang w:val="en-US"/>
        </w:rPr>
        <w:t xml:space="preserve"> </w:t>
      </w:r>
      <w:r w:rsidR="004B6FEB">
        <w:rPr>
          <w:rFonts w:ascii="Times New Roman" w:hAnsi="Times New Roman" w:cs="Times New Roman"/>
          <w:sz w:val="24"/>
          <w:szCs w:val="24"/>
          <w:lang w:val="en-US"/>
        </w:rPr>
        <w:t xml:space="preserve">Counsel argued that the court should not only consider the person who attested to the affidavit, but must </w:t>
      </w:r>
      <w:r w:rsidR="00205369">
        <w:rPr>
          <w:rFonts w:ascii="Times New Roman" w:hAnsi="Times New Roman" w:cs="Times New Roman"/>
          <w:sz w:val="24"/>
          <w:szCs w:val="24"/>
          <w:lang w:val="en-US"/>
        </w:rPr>
        <w:t>consider the version, which in counsel’s submissions was that of Sithembiso Chifika</w:t>
      </w:r>
      <w:r w:rsidR="00036F78">
        <w:rPr>
          <w:rFonts w:ascii="Times New Roman" w:hAnsi="Times New Roman" w:cs="Times New Roman"/>
          <w:sz w:val="24"/>
          <w:szCs w:val="24"/>
          <w:lang w:val="en-US"/>
        </w:rPr>
        <w:t xml:space="preserve"> (the agent)</w:t>
      </w:r>
      <w:r w:rsidR="00205369">
        <w:rPr>
          <w:rFonts w:ascii="Times New Roman" w:hAnsi="Times New Roman" w:cs="Times New Roman"/>
          <w:sz w:val="24"/>
          <w:szCs w:val="24"/>
          <w:lang w:val="en-US"/>
        </w:rPr>
        <w:t xml:space="preserve">. </w:t>
      </w:r>
      <w:r w:rsidR="008B3B94">
        <w:rPr>
          <w:rFonts w:ascii="Times New Roman" w:hAnsi="Times New Roman" w:cs="Times New Roman"/>
          <w:sz w:val="24"/>
          <w:szCs w:val="24"/>
          <w:lang w:val="en-US"/>
        </w:rPr>
        <w:t xml:space="preserve">Counsel argued that even if </w:t>
      </w:r>
      <w:r w:rsidR="001A55EB">
        <w:rPr>
          <w:rFonts w:ascii="Times New Roman" w:hAnsi="Times New Roman" w:cs="Times New Roman"/>
          <w:sz w:val="24"/>
          <w:szCs w:val="24"/>
          <w:lang w:val="en-US"/>
        </w:rPr>
        <w:t xml:space="preserve">the answering affidavit </w:t>
      </w:r>
      <w:r w:rsidR="00F343AD">
        <w:rPr>
          <w:rFonts w:ascii="Times New Roman" w:hAnsi="Times New Roman" w:cs="Times New Roman"/>
          <w:sz w:val="24"/>
          <w:szCs w:val="24"/>
          <w:lang w:val="en-US"/>
        </w:rPr>
        <w:t xml:space="preserve">was expunged from the record, the application will still stand on the basis of </w:t>
      </w:r>
      <w:r w:rsidR="00226CB0">
        <w:rPr>
          <w:rFonts w:ascii="Times New Roman" w:hAnsi="Times New Roman" w:cs="Times New Roman"/>
          <w:sz w:val="24"/>
          <w:szCs w:val="24"/>
          <w:lang w:val="en-US"/>
        </w:rPr>
        <w:t>founding affidavit filed</w:t>
      </w:r>
      <w:r w:rsidR="00676BC1">
        <w:rPr>
          <w:rFonts w:ascii="Times New Roman" w:hAnsi="Times New Roman" w:cs="Times New Roman"/>
          <w:sz w:val="24"/>
          <w:szCs w:val="24"/>
          <w:lang w:val="en-US"/>
        </w:rPr>
        <w:t xml:space="preserve"> in support of the application. </w:t>
      </w:r>
      <w:r w:rsidR="00D9591A">
        <w:rPr>
          <w:rFonts w:ascii="Times New Roman" w:hAnsi="Times New Roman" w:cs="Times New Roman"/>
          <w:sz w:val="24"/>
          <w:szCs w:val="24"/>
          <w:lang w:val="en-US"/>
        </w:rPr>
        <w:t xml:space="preserve">Counsel seemed to see nothing irregular about the general power of attorney </w:t>
      </w:r>
      <w:r w:rsidR="008D627E">
        <w:rPr>
          <w:rFonts w:ascii="Times New Roman" w:hAnsi="Times New Roman" w:cs="Times New Roman"/>
          <w:sz w:val="24"/>
          <w:szCs w:val="24"/>
          <w:lang w:val="en-US"/>
        </w:rPr>
        <w:t xml:space="preserve">executed by Sithembiso Chifika in favour of Celia Chifika. </w:t>
      </w:r>
      <w:r w:rsidR="00FB6B8E">
        <w:rPr>
          <w:rFonts w:ascii="Times New Roman" w:hAnsi="Times New Roman" w:cs="Times New Roman"/>
          <w:sz w:val="24"/>
          <w:szCs w:val="24"/>
          <w:lang w:val="en-US"/>
        </w:rPr>
        <w:t xml:space="preserve">Counsel argued </w:t>
      </w:r>
      <w:r w:rsidR="00D727D7">
        <w:rPr>
          <w:rFonts w:ascii="Times New Roman" w:hAnsi="Times New Roman" w:cs="Times New Roman"/>
          <w:sz w:val="24"/>
          <w:szCs w:val="24"/>
          <w:lang w:val="en-US"/>
        </w:rPr>
        <w:t xml:space="preserve">further that </w:t>
      </w:r>
      <w:r w:rsidR="00FB6B8E">
        <w:rPr>
          <w:rFonts w:ascii="Times New Roman" w:hAnsi="Times New Roman" w:cs="Times New Roman"/>
          <w:sz w:val="24"/>
          <w:szCs w:val="24"/>
          <w:lang w:val="en-US"/>
        </w:rPr>
        <w:t xml:space="preserve">the preliminary points be refused and the application be heard and determined on the merits. </w:t>
      </w:r>
    </w:p>
    <w:p w:rsidR="00805E9D" w:rsidRPr="00805E9D" w:rsidRDefault="00805E9D" w:rsidP="00805E9D">
      <w:pPr>
        <w:pStyle w:val="ListParagraph"/>
        <w:rPr>
          <w:rFonts w:ascii="Times New Roman" w:hAnsi="Times New Roman" w:cs="Times New Roman"/>
          <w:sz w:val="24"/>
          <w:szCs w:val="24"/>
          <w:lang w:val="en-US"/>
        </w:rPr>
      </w:pPr>
    </w:p>
    <w:p w:rsidR="003A5318" w:rsidRPr="00F62AE8" w:rsidRDefault="00D727D7" w:rsidP="005760CA">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issue f</w:t>
      </w:r>
      <w:r w:rsidR="00CF483F">
        <w:rPr>
          <w:rFonts w:ascii="Times New Roman" w:hAnsi="Times New Roman" w:cs="Times New Roman"/>
          <w:sz w:val="24"/>
          <w:szCs w:val="24"/>
          <w:lang w:val="en-US"/>
        </w:rPr>
        <w:t xml:space="preserve">or determination is whether </w:t>
      </w:r>
      <w:r>
        <w:rPr>
          <w:rFonts w:ascii="Times New Roman" w:hAnsi="Times New Roman" w:cs="Times New Roman"/>
          <w:sz w:val="24"/>
          <w:szCs w:val="24"/>
          <w:lang w:val="en-US"/>
        </w:rPr>
        <w:t>there is an</w:t>
      </w:r>
      <w:r w:rsidR="00C51207">
        <w:rPr>
          <w:rFonts w:ascii="Times New Roman" w:hAnsi="Times New Roman" w:cs="Times New Roman"/>
          <w:sz w:val="24"/>
          <w:szCs w:val="24"/>
          <w:lang w:val="en-US"/>
        </w:rPr>
        <w:t xml:space="preserve"> answering affidavit before court? </w:t>
      </w:r>
      <w:r w:rsidR="007D2F13" w:rsidRPr="00BC1DE1">
        <w:rPr>
          <w:rFonts w:ascii="Times New Roman" w:hAnsi="Times New Roman" w:cs="Times New Roman"/>
          <w:color w:val="202124"/>
          <w:sz w:val="24"/>
          <w:szCs w:val="24"/>
          <w:shd w:val="clear" w:color="auto" w:fill="FFFFFF"/>
        </w:rPr>
        <w:t>An affidavit is </w:t>
      </w:r>
      <w:r w:rsidR="007D2F13" w:rsidRPr="00BC1DE1">
        <w:rPr>
          <w:rFonts w:ascii="Times New Roman" w:hAnsi="Times New Roman" w:cs="Times New Roman"/>
          <w:bCs/>
          <w:color w:val="202124"/>
          <w:sz w:val="24"/>
          <w:szCs w:val="24"/>
          <w:shd w:val="clear" w:color="auto" w:fill="FFFFFF"/>
        </w:rPr>
        <w:t xml:space="preserve">a sworn statement a person makes asserting that certain facts </w:t>
      </w:r>
      <w:r w:rsidR="00D92EF8" w:rsidRPr="00BC1DE1">
        <w:rPr>
          <w:rFonts w:ascii="Times New Roman" w:hAnsi="Times New Roman" w:cs="Times New Roman"/>
          <w:bCs/>
          <w:color w:val="202124"/>
          <w:sz w:val="24"/>
          <w:szCs w:val="24"/>
          <w:shd w:val="clear" w:color="auto" w:fill="FFFFFF"/>
        </w:rPr>
        <w:t xml:space="preserve">are </w:t>
      </w:r>
      <w:r w:rsidR="00D92EF8" w:rsidRPr="00BC1DE1">
        <w:rPr>
          <w:rFonts w:ascii="Times New Roman" w:hAnsi="Times New Roman" w:cs="Times New Roman"/>
          <w:sz w:val="24"/>
          <w:szCs w:val="24"/>
          <w:lang w:val="en-US"/>
        </w:rPr>
        <w:t xml:space="preserve">within his or her knowledge or belief </w:t>
      </w:r>
      <w:r w:rsidR="00BC1DE1" w:rsidRPr="00BC1DE1">
        <w:rPr>
          <w:rFonts w:ascii="Times New Roman" w:hAnsi="Times New Roman" w:cs="Times New Roman"/>
          <w:bCs/>
          <w:color w:val="202124"/>
          <w:sz w:val="24"/>
          <w:szCs w:val="24"/>
          <w:shd w:val="clear" w:color="auto" w:fill="FFFFFF"/>
        </w:rPr>
        <w:t xml:space="preserve">true and correct. </w:t>
      </w:r>
      <w:r w:rsidR="00A418AA" w:rsidRPr="00BC1DE1">
        <w:rPr>
          <w:rFonts w:ascii="Times New Roman" w:hAnsi="Times New Roman" w:cs="Times New Roman"/>
          <w:sz w:val="24"/>
          <w:szCs w:val="24"/>
          <w:lang w:val="en-US"/>
        </w:rPr>
        <w:t xml:space="preserve"> </w:t>
      </w:r>
      <w:r w:rsidR="006E66C0" w:rsidRPr="00BC1DE1">
        <w:rPr>
          <w:rFonts w:ascii="Times New Roman" w:hAnsi="Times New Roman" w:cs="Times New Roman"/>
          <w:sz w:val="24"/>
          <w:szCs w:val="24"/>
          <w:lang w:val="en-US"/>
        </w:rPr>
        <w:t xml:space="preserve">See: </w:t>
      </w:r>
      <w:proofErr w:type="spellStart"/>
      <w:r w:rsidR="006E66C0" w:rsidRPr="00BC1DE1">
        <w:rPr>
          <w:rFonts w:ascii="Times New Roman" w:hAnsi="Times New Roman" w:cs="Times New Roman"/>
          <w:i/>
          <w:sz w:val="24"/>
          <w:szCs w:val="24"/>
          <w:lang w:val="en-US"/>
        </w:rPr>
        <w:t>Chinzou</w:t>
      </w:r>
      <w:proofErr w:type="spellEnd"/>
      <w:r w:rsidR="006E66C0" w:rsidRPr="00BC1DE1">
        <w:rPr>
          <w:rFonts w:ascii="Times New Roman" w:hAnsi="Times New Roman" w:cs="Times New Roman"/>
          <w:i/>
          <w:sz w:val="24"/>
          <w:szCs w:val="24"/>
          <w:lang w:val="en-US"/>
        </w:rPr>
        <w:t xml:space="preserve"> v </w:t>
      </w:r>
      <w:proofErr w:type="spellStart"/>
      <w:r w:rsidR="006E66C0" w:rsidRPr="00BC1DE1">
        <w:rPr>
          <w:rFonts w:ascii="Times New Roman" w:hAnsi="Times New Roman" w:cs="Times New Roman"/>
          <w:i/>
          <w:sz w:val="24"/>
          <w:szCs w:val="24"/>
          <w:lang w:val="en-US"/>
        </w:rPr>
        <w:t>Masomera</w:t>
      </w:r>
      <w:proofErr w:type="spellEnd"/>
      <w:r w:rsidR="006E66C0" w:rsidRPr="00BC1DE1">
        <w:rPr>
          <w:rFonts w:ascii="Times New Roman" w:hAnsi="Times New Roman" w:cs="Times New Roman"/>
          <w:i/>
          <w:sz w:val="24"/>
          <w:szCs w:val="24"/>
          <w:lang w:val="en-US"/>
        </w:rPr>
        <w:t xml:space="preserve"> &amp; Ors</w:t>
      </w:r>
      <w:r w:rsidR="006E66C0" w:rsidRPr="00BC1DE1">
        <w:rPr>
          <w:rFonts w:ascii="Times New Roman" w:hAnsi="Times New Roman" w:cs="Times New Roman"/>
          <w:sz w:val="24"/>
          <w:szCs w:val="24"/>
          <w:lang w:val="en-US"/>
        </w:rPr>
        <w:t xml:space="preserve"> 2015 (2) ZLR 274 (H). </w:t>
      </w:r>
      <w:r w:rsidR="00115B56" w:rsidRPr="00BC1DE1">
        <w:rPr>
          <w:rFonts w:ascii="Times New Roman" w:hAnsi="Times New Roman" w:cs="Times New Roman"/>
          <w:sz w:val="24"/>
          <w:szCs w:val="24"/>
          <w:lang w:val="en-US"/>
        </w:rPr>
        <w:t>Rule 58(4)(a</w:t>
      </w:r>
      <w:r w:rsidR="00120717">
        <w:rPr>
          <w:rFonts w:ascii="Times New Roman" w:hAnsi="Times New Roman" w:cs="Times New Roman"/>
          <w:sz w:val="24"/>
          <w:szCs w:val="24"/>
          <w:lang w:val="en-US"/>
        </w:rPr>
        <w:t>) of the High Court Rules, 2021</w:t>
      </w:r>
      <w:r w:rsidR="00115B56" w:rsidRPr="00BC1DE1">
        <w:rPr>
          <w:rFonts w:ascii="Times New Roman" w:hAnsi="Times New Roman" w:cs="Times New Roman"/>
          <w:sz w:val="24"/>
          <w:szCs w:val="24"/>
          <w:lang w:val="en-US"/>
        </w:rPr>
        <w:t xml:space="preserve"> provides that an affidavit shall be made by the applicant or respondent, as the case may be, or a person who can swear to the facts or averments </w:t>
      </w:r>
      <w:r w:rsidR="007F0E32" w:rsidRPr="00BC1DE1">
        <w:rPr>
          <w:rFonts w:ascii="Times New Roman" w:hAnsi="Times New Roman" w:cs="Times New Roman"/>
          <w:sz w:val="24"/>
          <w:szCs w:val="24"/>
          <w:lang w:val="en-US"/>
        </w:rPr>
        <w:t xml:space="preserve">set out therein. </w:t>
      </w:r>
      <w:r w:rsidR="001A56D0" w:rsidRPr="00F62AE8">
        <w:rPr>
          <w:rFonts w:ascii="Times New Roman" w:hAnsi="Times New Roman" w:cs="Times New Roman"/>
          <w:sz w:val="24"/>
          <w:szCs w:val="24"/>
          <w:lang w:val="en-US"/>
        </w:rPr>
        <w:t xml:space="preserve">In </w:t>
      </w:r>
      <w:r w:rsidR="001A56D0" w:rsidRPr="00F62AE8">
        <w:rPr>
          <w:rFonts w:ascii="Times New Roman" w:hAnsi="Times New Roman" w:cs="Times New Roman"/>
          <w:i/>
          <w:sz w:val="24"/>
          <w:szCs w:val="24"/>
          <w:lang w:val="en-US"/>
        </w:rPr>
        <w:t>casu</w:t>
      </w:r>
      <w:r w:rsidR="008C049D" w:rsidRPr="00F62AE8">
        <w:rPr>
          <w:rFonts w:ascii="Times New Roman" w:hAnsi="Times New Roman" w:cs="Times New Roman"/>
          <w:sz w:val="24"/>
          <w:szCs w:val="24"/>
          <w:lang w:val="en-US"/>
        </w:rPr>
        <w:t xml:space="preserve"> </w:t>
      </w:r>
      <w:r w:rsidR="00541D21">
        <w:rPr>
          <w:rFonts w:ascii="Times New Roman" w:hAnsi="Times New Roman" w:cs="Times New Roman"/>
          <w:sz w:val="24"/>
          <w:szCs w:val="24"/>
          <w:lang w:val="en-US"/>
        </w:rPr>
        <w:t xml:space="preserve">the answering </w:t>
      </w:r>
      <w:r w:rsidR="00120717">
        <w:rPr>
          <w:rFonts w:ascii="Times New Roman" w:hAnsi="Times New Roman" w:cs="Times New Roman"/>
          <w:sz w:val="24"/>
          <w:szCs w:val="24"/>
          <w:lang w:val="en-US"/>
        </w:rPr>
        <w:t xml:space="preserve">affidavit opens </w:t>
      </w:r>
      <w:r w:rsidR="00F76E71">
        <w:rPr>
          <w:rFonts w:ascii="Times New Roman" w:hAnsi="Times New Roman" w:cs="Times New Roman"/>
          <w:sz w:val="24"/>
          <w:szCs w:val="24"/>
          <w:lang w:val="en-US"/>
        </w:rPr>
        <w:t>as follows: “I, Sithembiso Chifika</w:t>
      </w:r>
      <w:r w:rsidR="008C049D" w:rsidRPr="00F62AE8">
        <w:rPr>
          <w:rFonts w:ascii="Times New Roman" w:hAnsi="Times New Roman" w:cs="Times New Roman"/>
          <w:sz w:val="24"/>
          <w:szCs w:val="24"/>
          <w:lang w:val="en-US"/>
        </w:rPr>
        <w:t xml:space="preserve"> do hereby make oath and state as follows”, </w:t>
      </w:r>
      <w:r w:rsidR="00712504" w:rsidRPr="00F62AE8">
        <w:rPr>
          <w:rFonts w:ascii="Times New Roman" w:hAnsi="Times New Roman" w:cs="Times New Roman"/>
          <w:sz w:val="24"/>
          <w:szCs w:val="24"/>
          <w:lang w:val="en-US"/>
        </w:rPr>
        <w:t>however the affidavit is attested by a different person i.e. Celia Chifika. It is clear that the person who appeared before the commissioner of oaths is</w:t>
      </w:r>
      <w:r w:rsidR="001B5CF7" w:rsidRPr="00F62AE8">
        <w:rPr>
          <w:rFonts w:ascii="Times New Roman" w:hAnsi="Times New Roman" w:cs="Times New Roman"/>
          <w:sz w:val="24"/>
          <w:szCs w:val="24"/>
          <w:lang w:val="en-US"/>
        </w:rPr>
        <w:t xml:space="preserve"> not Sithembiso Chifika but</w:t>
      </w:r>
      <w:r w:rsidR="00712504" w:rsidRPr="00F62AE8">
        <w:rPr>
          <w:rFonts w:ascii="Times New Roman" w:hAnsi="Times New Roman" w:cs="Times New Roman"/>
          <w:sz w:val="24"/>
          <w:szCs w:val="24"/>
          <w:lang w:val="en-US"/>
        </w:rPr>
        <w:t xml:space="preserve"> </w:t>
      </w:r>
      <w:r w:rsidR="00EE0468" w:rsidRPr="00F62AE8">
        <w:rPr>
          <w:rFonts w:ascii="Times New Roman" w:hAnsi="Times New Roman" w:cs="Times New Roman"/>
          <w:sz w:val="24"/>
          <w:szCs w:val="24"/>
          <w:lang w:val="en-US"/>
        </w:rPr>
        <w:t xml:space="preserve">Celia Chifika. </w:t>
      </w:r>
      <w:r w:rsidR="00E84478" w:rsidRPr="007C136B">
        <w:rPr>
          <w:rFonts w:ascii="Times New Roman" w:hAnsi="Times New Roman" w:cs="Times New Roman"/>
          <w:spacing w:val="-6"/>
          <w:sz w:val="24"/>
          <w:szCs w:val="24"/>
          <w:shd w:val="clear" w:color="auto" w:fill="FFFFFF"/>
        </w:rPr>
        <w:t>An affidavit is very similar to a witness’s sw</w:t>
      </w:r>
      <w:r w:rsidR="00D14AD0">
        <w:rPr>
          <w:rFonts w:ascii="Times New Roman" w:hAnsi="Times New Roman" w:cs="Times New Roman"/>
          <w:spacing w:val="-6"/>
          <w:sz w:val="24"/>
          <w:szCs w:val="24"/>
          <w:shd w:val="clear" w:color="auto" w:fill="FFFFFF"/>
        </w:rPr>
        <w:t xml:space="preserve">orn testimony in a court of law, </w:t>
      </w:r>
      <w:r w:rsidR="00F75845">
        <w:rPr>
          <w:rFonts w:ascii="Times New Roman" w:hAnsi="Times New Roman" w:cs="Times New Roman"/>
          <w:spacing w:val="-6"/>
          <w:sz w:val="24"/>
          <w:szCs w:val="24"/>
          <w:shd w:val="clear" w:color="auto" w:fill="FFFFFF"/>
        </w:rPr>
        <w:t xml:space="preserve">in a court </w:t>
      </w:r>
      <w:r w:rsidR="00D14AD0">
        <w:rPr>
          <w:rFonts w:ascii="Times New Roman" w:hAnsi="Times New Roman" w:cs="Times New Roman"/>
          <w:spacing w:val="-6"/>
          <w:sz w:val="24"/>
          <w:szCs w:val="24"/>
          <w:shd w:val="clear" w:color="auto" w:fill="FFFFFF"/>
        </w:rPr>
        <w:t>it must be the testifying</w:t>
      </w:r>
      <w:r w:rsidR="00F75845">
        <w:rPr>
          <w:rFonts w:ascii="Times New Roman" w:hAnsi="Times New Roman" w:cs="Times New Roman"/>
          <w:spacing w:val="-6"/>
          <w:sz w:val="24"/>
          <w:szCs w:val="24"/>
          <w:shd w:val="clear" w:color="auto" w:fill="FFFFFF"/>
        </w:rPr>
        <w:t xml:space="preserve"> witn</w:t>
      </w:r>
      <w:r w:rsidR="005D6C78">
        <w:rPr>
          <w:rFonts w:ascii="Times New Roman" w:hAnsi="Times New Roman" w:cs="Times New Roman"/>
          <w:spacing w:val="-6"/>
          <w:sz w:val="24"/>
          <w:szCs w:val="24"/>
          <w:shd w:val="clear" w:color="auto" w:fill="FFFFFF"/>
        </w:rPr>
        <w:t>ess who takes the oath. Again</w:t>
      </w:r>
      <w:r w:rsidR="00F75845">
        <w:rPr>
          <w:rFonts w:ascii="Times New Roman" w:hAnsi="Times New Roman" w:cs="Times New Roman"/>
          <w:spacing w:val="-6"/>
          <w:sz w:val="24"/>
          <w:szCs w:val="24"/>
          <w:shd w:val="clear" w:color="auto" w:fill="FFFFFF"/>
        </w:rPr>
        <w:t xml:space="preserve"> an</w:t>
      </w:r>
      <w:r w:rsidR="00D14AD0">
        <w:rPr>
          <w:rFonts w:ascii="Times New Roman" w:hAnsi="Times New Roman" w:cs="Times New Roman"/>
          <w:spacing w:val="-6"/>
          <w:sz w:val="24"/>
          <w:szCs w:val="24"/>
          <w:shd w:val="clear" w:color="auto" w:fill="FFFFFF"/>
        </w:rPr>
        <w:t xml:space="preserve"> affidavit</w:t>
      </w:r>
      <w:r w:rsidR="005D6C78">
        <w:rPr>
          <w:rFonts w:ascii="Times New Roman" w:hAnsi="Times New Roman" w:cs="Times New Roman"/>
          <w:spacing w:val="-6"/>
          <w:sz w:val="24"/>
          <w:szCs w:val="24"/>
          <w:shd w:val="clear" w:color="auto" w:fill="FFFFFF"/>
        </w:rPr>
        <w:t xml:space="preserve"> </w:t>
      </w:r>
      <w:r w:rsidR="00F75845">
        <w:rPr>
          <w:rFonts w:ascii="Times New Roman" w:hAnsi="Times New Roman" w:cs="Times New Roman"/>
          <w:spacing w:val="-6"/>
          <w:sz w:val="24"/>
          <w:szCs w:val="24"/>
          <w:shd w:val="clear" w:color="auto" w:fill="FFFFFF"/>
        </w:rPr>
        <w:t>must be made</w:t>
      </w:r>
      <w:r w:rsidR="00E84478">
        <w:rPr>
          <w:rFonts w:ascii="Times New Roman" w:hAnsi="Times New Roman" w:cs="Times New Roman"/>
          <w:spacing w:val="-6"/>
          <w:sz w:val="24"/>
          <w:szCs w:val="24"/>
          <w:shd w:val="clear" w:color="auto" w:fill="FFFFFF"/>
        </w:rPr>
        <w:t xml:space="preserve"> </w:t>
      </w:r>
      <w:r w:rsidR="005D6C78">
        <w:rPr>
          <w:rFonts w:ascii="Times New Roman" w:hAnsi="Times New Roman" w:cs="Times New Roman"/>
          <w:spacing w:val="-6"/>
          <w:sz w:val="24"/>
          <w:szCs w:val="24"/>
          <w:shd w:val="clear" w:color="auto" w:fill="FFFFFF"/>
        </w:rPr>
        <w:t xml:space="preserve">by </w:t>
      </w:r>
      <w:r w:rsidR="00E84478">
        <w:rPr>
          <w:rFonts w:ascii="Times New Roman" w:hAnsi="Times New Roman" w:cs="Times New Roman"/>
          <w:spacing w:val="-6"/>
          <w:sz w:val="24"/>
          <w:szCs w:val="24"/>
          <w:shd w:val="clear" w:color="auto" w:fill="FFFFFF"/>
        </w:rPr>
        <w:t xml:space="preserve">the person who appears </w:t>
      </w:r>
      <w:r w:rsidR="005B30F2">
        <w:rPr>
          <w:rFonts w:ascii="Times New Roman" w:hAnsi="Times New Roman" w:cs="Times New Roman"/>
          <w:spacing w:val="-6"/>
          <w:sz w:val="24"/>
          <w:szCs w:val="24"/>
          <w:shd w:val="clear" w:color="auto" w:fill="FFFFFF"/>
        </w:rPr>
        <w:t xml:space="preserve">and takes the oath </w:t>
      </w:r>
      <w:r w:rsidR="00E84478">
        <w:rPr>
          <w:rFonts w:ascii="Times New Roman" w:hAnsi="Times New Roman" w:cs="Times New Roman"/>
          <w:spacing w:val="-6"/>
          <w:sz w:val="24"/>
          <w:szCs w:val="24"/>
          <w:shd w:val="clear" w:color="auto" w:fill="FFFFFF"/>
        </w:rPr>
        <w:t>before a commissioner of oaths.</w:t>
      </w:r>
      <w:r w:rsidR="001B5CF7" w:rsidRPr="00F62AE8">
        <w:rPr>
          <w:rFonts w:ascii="Times New Roman" w:hAnsi="Times New Roman" w:cs="Times New Roman"/>
          <w:sz w:val="24"/>
          <w:szCs w:val="24"/>
          <w:lang w:val="en-US"/>
        </w:rPr>
        <w:t xml:space="preserve"> </w:t>
      </w:r>
      <w:r w:rsidR="006A0249" w:rsidRPr="00F62AE8">
        <w:rPr>
          <w:rFonts w:ascii="Times New Roman" w:hAnsi="Times New Roman" w:cs="Times New Roman"/>
          <w:sz w:val="24"/>
          <w:szCs w:val="24"/>
          <w:lang w:val="en-US"/>
        </w:rPr>
        <w:t xml:space="preserve">The document filed and described as an answering affidavit is so irregular and </w:t>
      </w:r>
      <w:r w:rsidR="00F75845">
        <w:rPr>
          <w:rFonts w:ascii="Times New Roman" w:hAnsi="Times New Roman" w:cs="Times New Roman"/>
          <w:sz w:val="24"/>
          <w:szCs w:val="24"/>
          <w:lang w:val="en-US"/>
        </w:rPr>
        <w:t xml:space="preserve">so </w:t>
      </w:r>
      <w:r w:rsidR="006A0249" w:rsidRPr="00F62AE8">
        <w:rPr>
          <w:rFonts w:ascii="Times New Roman" w:hAnsi="Times New Roman" w:cs="Times New Roman"/>
          <w:sz w:val="24"/>
          <w:szCs w:val="24"/>
          <w:lang w:val="en-US"/>
        </w:rPr>
        <w:t xml:space="preserve">defective that it does not meet the requirements of an affidavit. </w:t>
      </w:r>
      <w:r w:rsidR="00941A3A">
        <w:rPr>
          <w:rFonts w:ascii="Times New Roman" w:hAnsi="Times New Roman" w:cs="Times New Roman"/>
          <w:sz w:val="24"/>
          <w:szCs w:val="24"/>
          <w:lang w:val="en-US"/>
        </w:rPr>
        <w:t xml:space="preserve">It was not made by the person who appeared before the commissioner of oaths. </w:t>
      </w:r>
      <w:r w:rsidR="001B5CF7" w:rsidRPr="00F62AE8">
        <w:rPr>
          <w:rFonts w:ascii="Times New Roman" w:hAnsi="Times New Roman" w:cs="Times New Roman"/>
          <w:sz w:val="24"/>
          <w:szCs w:val="24"/>
          <w:lang w:val="en-US"/>
        </w:rPr>
        <w:t xml:space="preserve">It is </w:t>
      </w:r>
      <w:r w:rsidR="00941A3A">
        <w:rPr>
          <w:rFonts w:ascii="Times New Roman" w:hAnsi="Times New Roman" w:cs="Times New Roman"/>
          <w:sz w:val="24"/>
          <w:szCs w:val="24"/>
          <w:lang w:val="en-US"/>
        </w:rPr>
        <w:t xml:space="preserve">just </w:t>
      </w:r>
      <w:r w:rsidR="001B5CF7" w:rsidRPr="00F62AE8">
        <w:rPr>
          <w:rFonts w:ascii="Times New Roman" w:hAnsi="Times New Roman" w:cs="Times New Roman"/>
          <w:sz w:val="24"/>
          <w:szCs w:val="24"/>
          <w:lang w:val="en-US"/>
        </w:rPr>
        <w:t>not an affidavit.</w:t>
      </w:r>
      <w:r w:rsidR="0074094C">
        <w:rPr>
          <w:rFonts w:ascii="Times New Roman" w:hAnsi="Times New Roman" w:cs="Times New Roman"/>
          <w:sz w:val="24"/>
          <w:szCs w:val="24"/>
          <w:lang w:val="en-US"/>
        </w:rPr>
        <w:t xml:space="preserve"> </w:t>
      </w:r>
      <w:r w:rsidR="00A94FBF">
        <w:rPr>
          <w:rFonts w:ascii="Times New Roman" w:hAnsi="Times New Roman" w:cs="Times New Roman"/>
          <w:sz w:val="24"/>
          <w:szCs w:val="24"/>
          <w:lang w:val="en-US"/>
        </w:rPr>
        <w:t xml:space="preserve">It is a nullity. </w:t>
      </w:r>
      <w:r w:rsidR="0074094C">
        <w:rPr>
          <w:rFonts w:ascii="Times New Roman" w:hAnsi="Times New Roman" w:cs="Times New Roman"/>
          <w:sz w:val="24"/>
          <w:szCs w:val="24"/>
          <w:lang w:val="en-US"/>
        </w:rPr>
        <w:t xml:space="preserve">In the circumstances, there is no </w:t>
      </w:r>
      <w:r w:rsidR="0006770F">
        <w:rPr>
          <w:rFonts w:ascii="Times New Roman" w:hAnsi="Times New Roman" w:cs="Times New Roman"/>
          <w:sz w:val="24"/>
          <w:szCs w:val="24"/>
          <w:lang w:val="en-US"/>
        </w:rPr>
        <w:t xml:space="preserve">answering </w:t>
      </w:r>
      <w:r w:rsidR="0074094C">
        <w:rPr>
          <w:rFonts w:ascii="Times New Roman" w:hAnsi="Times New Roman" w:cs="Times New Roman"/>
          <w:sz w:val="24"/>
          <w:szCs w:val="24"/>
          <w:lang w:val="en-US"/>
        </w:rPr>
        <w:t xml:space="preserve">affidavit before court. </w:t>
      </w:r>
    </w:p>
    <w:p w:rsidR="003A5318" w:rsidRPr="003A5318" w:rsidRDefault="003A5318" w:rsidP="003A5318">
      <w:pPr>
        <w:pStyle w:val="ListParagraph"/>
        <w:rPr>
          <w:rFonts w:ascii="Times New Roman" w:hAnsi="Times New Roman" w:cs="Times New Roman"/>
          <w:sz w:val="24"/>
          <w:szCs w:val="24"/>
          <w:lang w:val="en-US"/>
        </w:rPr>
      </w:pPr>
    </w:p>
    <w:p w:rsidR="001A56D0" w:rsidRDefault="001B5CF7" w:rsidP="005760CA">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531B1">
        <w:rPr>
          <w:rFonts w:ascii="Times New Roman" w:hAnsi="Times New Roman" w:cs="Times New Roman"/>
          <w:sz w:val="24"/>
          <w:szCs w:val="24"/>
          <w:lang w:val="en-US"/>
        </w:rPr>
        <w:t>Regarding the</w:t>
      </w:r>
      <w:r w:rsidR="001A215C">
        <w:rPr>
          <w:rFonts w:ascii="Times New Roman" w:hAnsi="Times New Roman" w:cs="Times New Roman"/>
          <w:sz w:val="24"/>
          <w:szCs w:val="24"/>
          <w:lang w:val="en-US"/>
        </w:rPr>
        <w:t xml:space="preserve"> special power of attorney</w:t>
      </w:r>
      <w:r w:rsidR="00D531B1">
        <w:rPr>
          <w:rFonts w:ascii="Times New Roman" w:hAnsi="Times New Roman" w:cs="Times New Roman"/>
          <w:sz w:val="24"/>
          <w:szCs w:val="24"/>
          <w:lang w:val="en-US"/>
        </w:rPr>
        <w:t xml:space="preserve"> it is clear that it</w:t>
      </w:r>
      <w:r w:rsidR="001A215C">
        <w:rPr>
          <w:rFonts w:ascii="Times New Roman" w:hAnsi="Times New Roman" w:cs="Times New Roman"/>
          <w:sz w:val="24"/>
          <w:szCs w:val="24"/>
          <w:lang w:val="en-US"/>
        </w:rPr>
        <w:t xml:space="preserve"> was introduced </w:t>
      </w:r>
      <w:r w:rsidR="001A215C" w:rsidRPr="001A215C">
        <w:rPr>
          <w:rFonts w:ascii="Times New Roman" w:hAnsi="Times New Roman" w:cs="Times New Roman"/>
          <w:i/>
          <w:sz w:val="24"/>
          <w:szCs w:val="24"/>
          <w:lang w:val="en-US"/>
        </w:rPr>
        <w:t>via</w:t>
      </w:r>
      <w:r w:rsidR="001A215C">
        <w:rPr>
          <w:rFonts w:ascii="Times New Roman" w:hAnsi="Times New Roman" w:cs="Times New Roman"/>
          <w:sz w:val="24"/>
          <w:szCs w:val="24"/>
          <w:lang w:val="en-US"/>
        </w:rPr>
        <w:t xml:space="preserve"> the purported answering affidavit. </w:t>
      </w:r>
      <w:r w:rsidR="0006770F">
        <w:rPr>
          <w:rFonts w:ascii="Times New Roman" w:hAnsi="Times New Roman" w:cs="Times New Roman"/>
          <w:sz w:val="24"/>
          <w:szCs w:val="24"/>
          <w:lang w:val="en-US"/>
        </w:rPr>
        <w:t xml:space="preserve">Now that the purported answering affidavit has fallen by the wayside, the special power of attorney must also fall. </w:t>
      </w:r>
      <w:r w:rsidR="00AE3E63">
        <w:rPr>
          <w:rFonts w:ascii="Times New Roman" w:hAnsi="Times New Roman" w:cs="Times New Roman"/>
          <w:sz w:val="24"/>
          <w:szCs w:val="24"/>
          <w:lang w:val="en-US"/>
        </w:rPr>
        <w:t xml:space="preserve">There is also something conspicuous about this special power of attorney, it is that it was signed on the 28 February 2022, </w:t>
      </w:r>
      <w:r w:rsidR="00F33AAC">
        <w:rPr>
          <w:rFonts w:ascii="Times New Roman" w:hAnsi="Times New Roman" w:cs="Times New Roman"/>
          <w:sz w:val="24"/>
          <w:szCs w:val="24"/>
          <w:lang w:val="en-US"/>
        </w:rPr>
        <w:t xml:space="preserve">while the purported answering affidavit was signed on the 24 February 2022. </w:t>
      </w:r>
      <w:r w:rsidR="00A32DB2">
        <w:rPr>
          <w:rFonts w:ascii="Times New Roman" w:hAnsi="Times New Roman" w:cs="Times New Roman"/>
          <w:sz w:val="24"/>
          <w:szCs w:val="24"/>
          <w:lang w:val="en-US"/>
        </w:rPr>
        <w:t xml:space="preserve">In essence this means the purported answering affidavit was attested to before the </w:t>
      </w:r>
      <w:r w:rsidR="00DC0BF0">
        <w:rPr>
          <w:rFonts w:ascii="Times New Roman" w:hAnsi="Times New Roman" w:cs="Times New Roman"/>
          <w:sz w:val="24"/>
          <w:szCs w:val="24"/>
          <w:lang w:val="en-US"/>
        </w:rPr>
        <w:t>special power of attorney came into existence. My view is that such is</w:t>
      </w:r>
      <w:r w:rsidR="00DD21EB">
        <w:rPr>
          <w:rFonts w:ascii="Times New Roman" w:hAnsi="Times New Roman" w:cs="Times New Roman"/>
          <w:sz w:val="24"/>
          <w:szCs w:val="24"/>
          <w:lang w:val="en-US"/>
        </w:rPr>
        <w:t xml:space="preserve"> irregular. I say so because the deponent must first have authority to depose to an affidavit, </w:t>
      </w:r>
      <w:r w:rsidR="00012AA5">
        <w:rPr>
          <w:rFonts w:ascii="Times New Roman" w:hAnsi="Times New Roman" w:cs="Times New Roman"/>
          <w:sz w:val="24"/>
          <w:szCs w:val="24"/>
          <w:lang w:val="en-US"/>
        </w:rPr>
        <w:t xml:space="preserve">not to depose to an affidavit and get the authority after the event. In any event nothing much turns on this issue because </w:t>
      </w:r>
      <w:r w:rsidR="00B340F7">
        <w:rPr>
          <w:rFonts w:ascii="Times New Roman" w:hAnsi="Times New Roman" w:cs="Times New Roman"/>
          <w:sz w:val="24"/>
          <w:szCs w:val="24"/>
          <w:lang w:val="en-US"/>
        </w:rPr>
        <w:t>the power of attorney simply</w:t>
      </w:r>
      <w:r w:rsidR="00404F73">
        <w:rPr>
          <w:rFonts w:ascii="Times New Roman" w:hAnsi="Times New Roman" w:cs="Times New Roman"/>
          <w:sz w:val="24"/>
          <w:szCs w:val="24"/>
          <w:lang w:val="en-US"/>
        </w:rPr>
        <w:t xml:space="preserve"> falls by the wayside because the purported answering affidavit </w:t>
      </w:r>
      <w:r w:rsidR="00C629CA">
        <w:rPr>
          <w:rFonts w:ascii="Times New Roman" w:hAnsi="Times New Roman" w:cs="Times New Roman"/>
          <w:sz w:val="24"/>
          <w:szCs w:val="24"/>
          <w:lang w:val="en-US"/>
        </w:rPr>
        <w:t xml:space="preserve">on which it is anchored </w:t>
      </w:r>
      <w:r w:rsidR="000128FE">
        <w:rPr>
          <w:rFonts w:ascii="Times New Roman" w:hAnsi="Times New Roman" w:cs="Times New Roman"/>
          <w:sz w:val="24"/>
          <w:szCs w:val="24"/>
          <w:lang w:val="en-US"/>
        </w:rPr>
        <w:t>has</w:t>
      </w:r>
      <w:r w:rsidR="00404F73">
        <w:rPr>
          <w:rFonts w:ascii="Times New Roman" w:hAnsi="Times New Roman" w:cs="Times New Roman"/>
          <w:sz w:val="24"/>
          <w:szCs w:val="24"/>
          <w:lang w:val="en-US"/>
        </w:rPr>
        <w:t xml:space="preserve"> fallen. The special power of attorney has no leg to stand on in the abs</w:t>
      </w:r>
      <w:r w:rsidR="002B6EE9">
        <w:rPr>
          <w:rFonts w:ascii="Times New Roman" w:hAnsi="Times New Roman" w:cs="Times New Roman"/>
          <w:sz w:val="24"/>
          <w:szCs w:val="24"/>
          <w:lang w:val="en-US"/>
        </w:rPr>
        <w:t xml:space="preserve">ence of the answering affidavit through which it was introduced into the proceedings. </w:t>
      </w:r>
      <w:r w:rsidR="00A7239D">
        <w:rPr>
          <w:rFonts w:ascii="Times New Roman" w:hAnsi="Times New Roman" w:cs="Times New Roman"/>
          <w:sz w:val="24"/>
          <w:szCs w:val="24"/>
          <w:lang w:val="en-US"/>
        </w:rPr>
        <w:t xml:space="preserve">It is not part of the record before court. </w:t>
      </w:r>
    </w:p>
    <w:p w:rsidR="002B6EE9" w:rsidRPr="002B6EE9" w:rsidRDefault="002B6EE9" w:rsidP="002B6EE9">
      <w:pPr>
        <w:pStyle w:val="ListParagraph"/>
        <w:rPr>
          <w:rFonts w:ascii="Times New Roman" w:hAnsi="Times New Roman" w:cs="Times New Roman"/>
          <w:sz w:val="24"/>
          <w:szCs w:val="24"/>
          <w:lang w:val="en-US"/>
        </w:rPr>
      </w:pPr>
    </w:p>
    <w:p w:rsidR="00A4502D" w:rsidRPr="00260F5B" w:rsidRDefault="00B673CC" w:rsidP="005760CA">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findings regarding the nullity of the purported answering affidavit and the special power of attorney are </w:t>
      </w:r>
      <w:r w:rsidR="009A1B94">
        <w:rPr>
          <w:rFonts w:ascii="Times New Roman" w:hAnsi="Times New Roman" w:cs="Times New Roman"/>
          <w:sz w:val="24"/>
          <w:szCs w:val="24"/>
          <w:lang w:val="en-US"/>
        </w:rPr>
        <w:t xml:space="preserve">not dispositive of this matter. It is for this reason that I now turn to </w:t>
      </w:r>
      <w:r w:rsidR="00922BE9">
        <w:rPr>
          <w:rFonts w:ascii="Times New Roman" w:hAnsi="Times New Roman" w:cs="Times New Roman"/>
          <w:sz w:val="24"/>
          <w:szCs w:val="24"/>
          <w:lang w:val="en-US"/>
        </w:rPr>
        <w:t>consider the first respondent’s</w:t>
      </w:r>
      <w:r w:rsidR="009A1B94">
        <w:rPr>
          <w:rFonts w:ascii="Times New Roman" w:hAnsi="Times New Roman" w:cs="Times New Roman"/>
          <w:sz w:val="24"/>
          <w:szCs w:val="24"/>
          <w:lang w:val="en-US"/>
        </w:rPr>
        <w:t xml:space="preserve"> attack on the general power of attorney. </w:t>
      </w:r>
      <w:r w:rsidR="00CC06B5">
        <w:rPr>
          <w:rFonts w:ascii="Times New Roman" w:hAnsi="Times New Roman" w:cs="Times New Roman"/>
          <w:sz w:val="24"/>
          <w:szCs w:val="24"/>
          <w:lang w:val="en-US"/>
        </w:rPr>
        <w:t xml:space="preserve">The power of attorney simply means the power to act on behalf of someone. </w:t>
      </w:r>
      <w:r w:rsidR="004A6F1D">
        <w:rPr>
          <w:rFonts w:ascii="Times New Roman" w:hAnsi="Times New Roman" w:cs="Times New Roman"/>
          <w:sz w:val="24"/>
          <w:szCs w:val="24"/>
          <w:lang w:val="en-US"/>
        </w:rPr>
        <w:t xml:space="preserve">In respect of the attack on the general power of attorney, the issue is whether it is adequate for litigation. </w:t>
      </w:r>
      <w:r w:rsidR="00DD3292">
        <w:rPr>
          <w:rFonts w:ascii="Times New Roman" w:hAnsi="Times New Roman" w:cs="Times New Roman"/>
          <w:sz w:val="24"/>
          <w:szCs w:val="24"/>
          <w:lang w:val="en-US"/>
        </w:rPr>
        <w:t>The application</w:t>
      </w:r>
      <w:r w:rsidR="00596B77">
        <w:rPr>
          <w:rFonts w:ascii="Times New Roman" w:hAnsi="Times New Roman" w:cs="Times New Roman"/>
          <w:sz w:val="24"/>
          <w:szCs w:val="24"/>
          <w:lang w:val="en-US"/>
        </w:rPr>
        <w:t xml:space="preserve"> was filed</w:t>
      </w:r>
      <w:r w:rsidR="00707662">
        <w:rPr>
          <w:rFonts w:ascii="Times New Roman" w:hAnsi="Times New Roman" w:cs="Times New Roman"/>
          <w:sz w:val="24"/>
          <w:szCs w:val="24"/>
          <w:lang w:val="en-US"/>
        </w:rPr>
        <w:t xml:space="preserve"> by Sithembiso Chifika</w:t>
      </w:r>
      <w:r w:rsidR="002E3851" w:rsidRPr="00260F5B">
        <w:rPr>
          <w:rFonts w:ascii="Times New Roman" w:hAnsi="Times New Roman" w:cs="Times New Roman"/>
          <w:sz w:val="24"/>
          <w:szCs w:val="24"/>
          <w:lang w:val="en-US"/>
        </w:rPr>
        <w:t xml:space="preserve"> on the strength of a general power of attorney</w:t>
      </w:r>
      <w:r w:rsidR="00707662">
        <w:rPr>
          <w:rFonts w:ascii="Times New Roman" w:hAnsi="Times New Roman" w:cs="Times New Roman"/>
          <w:sz w:val="24"/>
          <w:szCs w:val="24"/>
          <w:lang w:val="en-US"/>
        </w:rPr>
        <w:t xml:space="preserve"> executed by Celia Chifika</w:t>
      </w:r>
      <w:r w:rsidR="002E3851" w:rsidRPr="00260F5B">
        <w:rPr>
          <w:rFonts w:ascii="Times New Roman" w:hAnsi="Times New Roman" w:cs="Times New Roman"/>
          <w:sz w:val="24"/>
          <w:szCs w:val="24"/>
          <w:lang w:val="en-US"/>
        </w:rPr>
        <w:t xml:space="preserve">. </w:t>
      </w:r>
      <w:r w:rsidR="00A4502D" w:rsidRPr="00260F5B">
        <w:rPr>
          <w:rFonts w:ascii="Times New Roman" w:hAnsi="Times New Roman" w:cs="Times New Roman"/>
          <w:sz w:val="24"/>
          <w:szCs w:val="24"/>
          <w:lang w:val="en-US"/>
        </w:rPr>
        <w:t xml:space="preserve">The jurisprudence is that </w:t>
      </w:r>
      <w:r w:rsidR="00A4502D" w:rsidRPr="00260F5B">
        <w:rPr>
          <w:rFonts w:ascii="Times New Roman" w:hAnsi="Times New Roman" w:cs="Times New Roman"/>
          <w:sz w:val="24"/>
          <w:szCs w:val="24"/>
        </w:rPr>
        <w:t>a general power of attorney is inadequate for litigation. In </w:t>
      </w:r>
      <w:r w:rsidR="00A4502D" w:rsidRPr="00260F5B">
        <w:rPr>
          <w:rStyle w:val="Emphasis"/>
          <w:rFonts w:ascii="Times New Roman" w:hAnsi="Times New Roman" w:cs="Times New Roman"/>
          <w:sz w:val="24"/>
          <w:szCs w:val="24"/>
        </w:rPr>
        <w:t>Ashley </w:t>
      </w:r>
      <w:r w:rsidR="00A4502D" w:rsidRPr="00260F5B">
        <w:rPr>
          <w:rFonts w:ascii="Times New Roman" w:hAnsi="Times New Roman" w:cs="Times New Roman"/>
          <w:sz w:val="24"/>
          <w:szCs w:val="24"/>
        </w:rPr>
        <w:t>v</w:t>
      </w:r>
      <w:r w:rsidR="00A4502D" w:rsidRPr="00260F5B">
        <w:rPr>
          <w:rStyle w:val="Emphasis"/>
          <w:rFonts w:ascii="Times New Roman" w:hAnsi="Times New Roman" w:cs="Times New Roman"/>
          <w:sz w:val="24"/>
          <w:szCs w:val="24"/>
        </w:rPr>
        <w:t> S.A. Prudential Ltd</w:t>
      </w:r>
      <w:r w:rsidR="00A4502D" w:rsidRPr="00260F5B">
        <w:rPr>
          <w:rFonts w:ascii="Times New Roman" w:hAnsi="Times New Roman" w:cs="Times New Roman"/>
          <w:sz w:val="24"/>
          <w:szCs w:val="24"/>
        </w:rPr>
        <w:t> 1929(1) TPD283at 285 Tindall J had this to say on the issue of general power of attorney:</w:t>
      </w:r>
    </w:p>
    <w:p w:rsidR="00A4502D" w:rsidRPr="00260F5B" w:rsidRDefault="003508D3" w:rsidP="003508D3">
      <w:pPr>
        <w:pStyle w:val="NormalWeb"/>
        <w:shd w:val="clear" w:color="auto" w:fill="FFFFFF"/>
        <w:spacing w:before="0" w:beforeAutospacing="0" w:line="276" w:lineRule="auto"/>
        <w:ind w:left="1440"/>
        <w:jc w:val="both"/>
      </w:pPr>
      <w:r w:rsidRPr="00260F5B">
        <w:t>“</w:t>
      </w:r>
      <w:r w:rsidR="00A4502D" w:rsidRPr="00260F5B">
        <w:t>But in my opinion, where the authority is stated to be ‘to demand and receive the title deeds relating to such transfer’ it cannot be said that bringing legal proceedings to obtain the title deeds is a necessary or usual means of executing the authority to ‘demand and receive’. The institution and prosecution of legal proceedings is an important step which may involve the principal in great expense and I see no justification for holding that where a principal authorises an agent to ‘demand and receive’ a thing, the principal must be taken to have intended to include the authority to bring and prosecute proceedings. There is no reason for construing the word ‘demand’ in a sense other than its ordinary sense which is well understood and means ‘claim’ in other words an extrajudicial demand” </w:t>
      </w:r>
    </w:p>
    <w:p w:rsidR="00A4502D" w:rsidRPr="00260F5B" w:rsidRDefault="00A4502D" w:rsidP="005760CA">
      <w:pPr>
        <w:pStyle w:val="NormalWeb"/>
        <w:numPr>
          <w:ilvl w:val="0"/>
          <w:numId w:val="5"/>
        </w:numPr>
        <w:shd w:val="clear" w:color="auto" w:fill="FFFFFF"/>
        <w:spacing w:before="0" w:beforeAutospacing="0" w:line="360" w:lineRule="auto"/>
        <w:jc w:val="both"/>
      </w:pPr>
      <w:r w:rsidRPr="00260F5B">
        <w:t>Equally in </w:t>
      </w:r>
      <w:proofErr w:type="spellStart"/>
      <w:r w:rsidRPr="00260F5B">
        <w:rPr>
          <w:rStyle w:val="Emphasis"/>
        </w:rPr>
        <w:t>Mutemererwa</w:t>
      </w:r>
      <w:proofErr w:type="spellEnd"/>
      <w:r w:rsidRPr="00260F5B">
        <w:rPr>
          <w:rStyle w:val="Emphasis"/>
        </w:rPr>
        <w:t xml:space="preserve"> &amp;Another </w:t>
      </w:r>
      <w:r w:rsidRPr="00260F5B">
        <w:t>v</w:t>
      </w:r>
      <w:r w:rsidRPr="00260F5B">
        <w:rPr>
          <w:rStyle w:val="Emphasis"/>
        </w:rPr>
        <w:t> </w:t>
      </w:r>
      <w:proofErr w:type="spellStart"/>
      <w:r w:rsidRPr="00260F5B">
        <w:rPr>
          <w:rStyle w:val="Emphasis"/>
        </w:rPr>
        <w:t>Tavarwisa</w:t>
      </w:r>
      <w:proofErr w:type="spellEnd"/>
      <w:r w:rsidRPr="00260F5B">
        <w:rPr>
          <w:rStyle w:val="Emphasis"/>
        </w:rPr>
        <w:t xml:space="preserve"> &amp; Another</w:t>
      </w:r>
      <w:r w:rsidRPr="00260F5B">
        <w:t xml:space="preserve"> HH 160-2004 </w:t>
      </w:r>
      <w:proofErr w:type="spellStart"/>
      <w:r w:rsidRPr="00260F5B">
        <w:t>Kamocha</w:t>
      </w:r>
      <w:proofErr w:type="spellEnd"/>
      <w:r w:rsidRPr="00260F5B">
        <w:t xml:space="preserve"> J opined that:</w:t>
      </w:r>
    </w:p>
    <w:p w:rsidR="00A4502D" w:rsidRPr="00260F5B" w:rsidRDefault="00A4502D" w:rsidP="003508D3">
      <w:pPr>
        <w:pStyle w:val="NormalWeb"/>
        <w:shd w:val="clear" w:color="auto" w:fill="FFFFFF"/>
        <w:spacing w:before="0" w:beforeAutospacing="0" w:line="276" w:lineRule="auto"/>
        <w:ind w:left="1440"/>
        <w:jc w:val="both"/>
      </w:pPr>
      <w:r w:rsidRPr="00260F5B">
        <w:t>“In </w:t>
      </w:r>
      <w:r w:rsidRPr="00260F5B">
        <w:rPr>
          <w:rStyle w:val="Emphasis"/>
        </w:rPr>
        <w:t>casu</w:t>
      </w:r>
      <w:r w:rsidRPr="00260F5B">
        <w:t>, the power of attorney nominated and appointed the agent for managing and transacting all the principal’s affairs involving the purchase of the property. There would be no justification for construing it to have authorised him to bring and prosecute legal proceedings. He had no authority to do that.” </w:t>
      </w:r>
    </w:p>
    <w:p w:rsidR="00E55CFE" w:rsidRDefault="00A4502D" w:rsidP="005760CA">
      <w:pPr>
        <w:pStyle w:val="NormalWeb"/>
        <w:numPr>
          <w:ilvl w:val="0"/>
          <w:numId w:val="5"/>
        </w:numPr>
        <w:shd w:val="clear" w:color="auto" w:fill="FFFFFF"/>
        <w:spacing w:before="0" w:beforeAutospacing="0" w:after="0" w:afterAutospacing="0" w:line="360" w:lineRule="auto"/>
        <w:jc w:val="both"/>
      </w:pPr>
      <w:r w:rsidRPr="00260F5B">
        <w:t>In </w:t>
      </w:r>
      <w:r w:rsidRPr="00260F5B">
        <w:rPr>
          <w:rStyle w:val="Emphasis"/>
        </w:rPr>
        <w:t>casu</w:t>
      </w:r>
      <w:r w:rsidRPr="00260F5B">
        <w:t xml:space="preserve"> the general po</w:t>
      </w:r>
      <w:r w:rsidR="00CC63F4">
        <w:t xml:space="preserve">wer of attorney </w:t>
      </w:r>
      <w:r w:rsidR="00506C2C">
        <w:t xml:space="preserve">executed </w:t>
      </w:r>
      <w:r w:rsidR="00CF483F">
        <w:t xml:space="preserve">on </w:t>
      </w:r>
      <w:r w:rsidR="00A627B9" w:rsidRPr="00260F5B">
        <w:t>27 December 2021</w:t>
      </w:r>
      <w:r w:rsidRPr="00260F5B">
        <w:t xml:space="preserve"> related to the </w:t>
      </w:r>
      <w:r w:rsidR="00B731E8" w:rsidRPr="00260F5B">
        <w:t>“</w:t>
      </w:r>
      <w:r w:rsidR="00A627B9" w:rsidRPr="00260F5B">
        <w:t xml:space="preserve">management </w:t>
      </w:r>
      <w:r w:rsidR="00B731E8" w:rsidRPr="00260F5B">
        <w:t xml:space="preserve">and transacting all my affairs in Zimbabwe. With power to demand, sue for recovery and receive </w:t>
      </w:r>
      <w:r w:rsidR="00A8798C" w:rsidRPr="00260F5B">
        <w:t>all debits or sums of money, goods, effects and things whatsoever, which are now, or may hereafter become, due or belong to me</w:t>
      </w:r>
      <w:r w:rsidR="0059481A" w:rsidRPr="00260F5B">
        <w:t>…..”</w:t>
      </w:r>
      <w:r w:rsidR="004E5EFF" w:rsidRPr="00260F5B">
        <w:t xml:space="preserve"> </w:t>
      </w:r>
      <w:r w:rsidRPr="00260F5B">
        <w:t>I</w:t>
      </w:r>
      <w:r w:rsidR="004E5EFF" w:rsidRPr="00260F5B">
        <w:t xml:space="preserve"> am of the view that the general power of attorney</w:t>
      </w:r>
      <w:r w:rsidR="008D3A28">
        <w:t xml:space="preserve"> did not authorise</w:t>
      </w:r>
      <w:r w:rsidR="002215F1">
        <w:t xml:space="preserve"> Sithembiso Chifika</w:t>
      </w:r>
      <w:r w:rsidRPr="00260F5B">
        <w:t xml:space="preserve"> to institute and prosecute litigation</w:t>
      </w:r>
      <w:r w:rsidR="00B8706B">
        <w:t xml:space="preserve"> specifically regarding</w:t>
      </w:r>
      <w:r w:rsidR="00E55CFE">
        <w:t xml:space="preserve"> </w:t>
      </w:r>
      <w:r w:rsidR="001A048E" w:rsidRPr="00260F5B">
        <w:t>house number 7333 Lobengula West, Bulawayo</w:t>
      </w:r>
      <w:r w:rsidR="00FF5A61" w:rsidRPr="00260F5B">
        <w:t xml:space="preserve">. </w:t>
      </w:r>
    </w:p>
    <w:p w:rsidR="00E55CFE" w:rsidRDefault="00E55CFE" w:rsidP="00E55CFE">
      <w:pPr>
        <w:pStyle w:val="NormalWeb"/>
        <w:shd w:val="clear" w:color="auto" w:fill="FFFFFF"/>
        <w:spacing w:before="0" w:beforeAutospacing="0" w:after="0" w:afterAutospacing="0" w:line="360" w:lineRule="auto"/>
        <w:ind w:left="720"/>
        <w:jc w:val="both"/>
      </w:pPr>
    </w:p>
    <w:p w:rsidR="0064609B" w:rsidRPr="00D17DC3" w:rsidRDefault="00CC63F4" w:rsidP="00F214B9">
      <w:pPr>
        <w:pStyle w:val="NormalWeb"/>
        <w:numPr>
          <w:ilvl w:val="0"/>
          <w:numId w:val="5"/>
        </w:numPr>
        <w:shd w:val="clear" w:color="auto" w:fill="FFFFFF"/>
        <w:spacing w:before="0" w:beforeAutospacing="0" w:after="0" w:afterAutospacing="0" w:line="360" w:lineRule="auto"/>
        <w:jc w:val="both"/>
      </w:pPr>
      <w:r>
        <w:t>I say so because l</w:t>
      </w:r>
      <w:r w:rsidR="006D6D4D">
        <w:t xml:space="preserve">egal proceedings require the principal’s specific and special mandate </w:t>
      </w:r>
      <w:r w:rsidR="00E65A52">
        <w:t xml:space="preserve">in respect of the subject matter of the litigation. </w:t>
      </w:r>
      <w:r w:rsidR="005869A7">
        <w:t>J</w:t>
      </w:r>
      <w:r w:rsidR="00875BEF">
        <w:t>ust to say w</w:t>
      </w:r>
      <w:r w:rsidR="00875BEF" w:rsidRPr="00260F5B">
        <w:t xml:space="preserve">ith power to demand, sue for recovery and receive all debits or sums of money, goods, effects and things </w:t>
      </w:r>
      <w:r w:rsidR="005869A7">
        <w:t>is too general and seriously</w:t>
      </w:r>
      <w:r w:rsidR="00875BEF">
        <w:t xml:space="preserve"> inadequate</w:t>
      </w:r>
      <w:r w:rsidR="00C30583">
        <w:t xml:space="preserve"> to litigate. </w:t>
      </w:r>
      <w:r w:rsidR="007362CC">
        <w:t>Authority to institute</w:t>
      </w:r>
      <w:r w:rsidR="00AA24EA">
        <w:t xml:space="preserve"> </w:t>
      </w:r>
      <w:r w:rsidR="00C30583">
        <w:t>litigation</w:t>
      </w:r>
      <w:r w:rsidR="00AA24EA">
        <w:t xml:space="preserve"> needs </w:t>
      </w:r>
      <w:r w:rsidR="00F214B9">
        <w:t xml:space="preserve">to </w:t>
      </w:r>
      <w:r w:rsidR="00F32DC8">
        <w:t xml:space="preserve">be </w:t>
      </w:r>
      <w:r w:rsidR="007362CC">
        <w:t xml:space="preserve">authorised by </w:t>
      </w:r>
      <w:r w:rsidR="00DB67D2">
        <w:t xml:space="preserve">clear and specific language in </w:t>
      </w:r>
      <w:r w:rsidR="00AA24EA">
        <w:t>a special power of attorney</w:t>
      </w:r>
      <w:r w:rsidR="002B0582">
        <w:rPr>
          <w:color w:val="111111"/>
          <w:shd w:val="clear" w:color="auto" w:fill="FFFFFF"/>
        </w:rPr>
        <w:t xml:space="preserve"> authorizing</w:t>
      </w:r>
      <w:r w:rsidR="0064609B" w:rsidRPr="00D17DC3">
        <w:rPr>
          <w:color w:val="111111"/>
          <w:shd w:val="clear" w:color="auto" w:fill="FFFFFF"/>
        </w:rPr>
        <w:t xml:space="preserve"> a person to act on behalf of another person under specific and clearly laid-out circumstances.</w:t>
      </w:r>
    </w:p>
    <w:p w:rsidR="0064609B" w:rsidRPr="00D17DC3" w:rsidRDefault="0064609B" w:rsidP="0064609B">
      <w:pPr>
        <w:pStyle w:val="ListParagraph"/>
        <w:rPr>
          <w:rFonts w:ascii="Times New Roman" w:hAnsi="Times New Roman" w:cs="Times New Roman"/>
          <w:sz w:val="24"/>
          <w:szCs w:val="24"/>
        </w:rPr>
      </w:pPr>
    </w:p>
    <w:p w:rsidR="00EB6ACF" w:rsidRDefault="00527940" w:rsidP="0064609B">
      <w:pPr>
        <w:pStyle w:val="NormalWeb"/>
        <w:numPr>
          <w:ilvl w:val="0"/>
          <w:numId w:val="5"/>
        </w:numPr>
        <w:shd w:val="clear" w:color="auto" w:fill="FFFFFF"/>
        <w:spacing w:before="0" w:beforeAutospacing="0" w:after="0" w:afterAutospacing="0" w:line="360" w:lineRule="auto"/>
        <w:jc w:val="both"/>
      </w:pPr>
      <w:r>
        <w:t>In</w:t>
      </w:r>
      <w:r w:rsidR="00170AE2">
        <w:t xml:space="preserve"> an</w:t>
      </w:r>
      <w:r w:rsidR="001C6B87">
        <w:t>y</w:t>
      </w:r>
      <w:r w:rsidR="00170AE2">
        <w:t xml:space="preserve"> event</w:t>
      </w:r>
      <w:r w:rsidR="00B366EE">
        <w:t xml:space="preserve"> house number </w:t>
      </w:r>
      <w:r w:rsidR="00B366EE" w:rsidRPr="00260F5B">
        <w:t>7333 Lobengula West, Bulawayo</w:t>
      </w:r>
      <w:r w:rsidR="00B366EE">
        <w:t xml:space="preserve"> </w:t>
      </w:r>
      <w:r>
        <w:t>cannot be said to fall under “</w:t>
      </w:r>
      <w:r w:rsidRPr="00260F5B">
        <w:t>all debits or sums of money, goods, effects and things</w:t>
      </w:r>
      <w:r>
        <w:t xml:space="preserve">.” </w:t>
      </w:r>
      <w:r w:rsidR="00C665B3">
        <w:t xml:space="preserve">It is </w:t>
      </w:r>
      <w:r w:rsidR="00B366EE">
        <w:t xml:space="preserve">an </w:t>
      </w:r>
      <w:r w:rsidR="00170AE2">
        <w:t>immovable property,</w:t>
      </w:r>
      <w:r w:rsidR="00C665B3">
        <w:t xml:space="preserve"> not goods, effect or things. </w:t>
      </w:r>
      <w:r w:rsidR="00CC1350">
        <w:t xml:space="preserve">There is no justification for construing the general power of attorney to have authorised the agent to bring and prosecute legal proceedings </w:t>
      </w:r>
      <w:r w:rsidR="00D635D3">
        <w:t>in respect of an immovable property</w:t>
      </w:r>
      <w:r w:rsidR="00EB6ACF">
        <w:t xml:space="preserve"> being house number 7333 Lobengula West</w:t>
      </w:r>
      <w:r w:rsidR="00D635D3">
        <w:t xml:space="preserve">. </w:t>
      </w:r>
      <w:r w:rsidR="0060727D">
        <w:t xml:space="preserve">It does not. </w:t>
      </w:r>
    </w:p>
    <w:p w:rsidR="00EB6ACF" w:rsidRDefault="00EB6ACF" w:rsidP="00EB6ACF">
      <w:pPr>
        <w:pStyle w:val="ListParagraph"/>
      </w:pPr>
    </w:p>
    <w:p w:rsidR="00066E89" w:rsidRDefault="00903EE4" w:rsidP="00E55CFE">
      <w:pPr>
        <w:pStyle w:val="NormalWeb"/>
        <w:numPr>
          <w:ilvl w:val="0"/>
          <w:numId w:val="5"/>
        </w:numPr>
        <w:shd w:val="clear" w:color="auto" w:fill="FFFFFF"/>
        <w:spacing w:before="0" w:beforeAutospacing="0" w:after="0" w:afterAutospacing="0" w:line="360" w:lineRule="auto"/>
        <w:jc w:val="both"/>
      </w:pPr>
      <w:r>
        <w:t>Thus t</w:t>
      </w:r>
      <w:r w:rsidR="00C72333">
        <w:t>he agent</w:t>
      </w:r>
      <w:r w:rsidR="00A4502D" w:rsidRPr="00260F5B">
        <w:t xml:space="preserve"> therefore had no authority to institute ligation without the </w:t>
      </w:r>
      <w:r w:rsidR="00A4502D" w:rsidRPr="00E55CFE">
        <w:rPr>
          <w:u w:val="single"/>
        </w:rPr>
        <w:t>principal’s specific or special mandate</w:t>
      </w:r>
      <w:r w:rsidR="00A4502D" w:rsidRPr="00260F5B">
        <w:t xml:space="preserve"> as at th</w:t>
      </w:r>
      <w:r w:rsidR="00FF5A61" w:rsidRPr="00260F5B">
        <w:t>e date of filing this application</w:t>
      </w:r>
      <w:r w:rsidR="00A4502D" w:rsidRPr="00260F5B">
        <w:t>.</w:t>
      </w:r>
      <w:r w:rsidR="00481344" w:rsidRPr="00260F5B">
        <w:t xml:space="preserve"> See: </w:t>
      </w:r>
      <w:proofErr w:type="spellStart"/>
      <w:r w:rsidR="00481344" w:rsidRPr="00E55CFE">
        <w:rPr>
          <w:i/>
        </w:rPr>
        <w:t>Masamba</w:t>
      </w:r>
      <w:proofErr w:type="spellEnd"/>
      <w:r w:rsidR="00481344" w:rsidRPr="00E55CFE">
        <w:rPr>
          <w:i/>
        </w:rPr>
        <w:t xml:space="preserve"> v Zimbabwe Electricity and Distribution Company (Pvt) Ltd </w:t>
      </w:r>
      <w:r w:rsidR="00481344" w:rsidRPr="00260F5B">
        <w:t xml:space="preserve">HH 411/15. </w:t>
      </w:r>
      <w:r w:rsidR="00C72333">
        <w:t xml:space="preserve"> My view is that </w:t>
      </w:r>
      <w:r w:rsidR="00897261">
        <w:t xml:space="preserve">at law </w:t>
      </w:r>
      <w:r w:rsidR="00C72333">
        <w:t>Sithembiso Chifika</w:t>
      </w:r>
      <w:r w:rsidR="00344373">
        <w:t xml:space="preserve"> is on a frolic of her own. </w:t>
      </w:r>
      <w:r w:rsidR="009A3044">
        <w:t>Theref</w:t>
      </w:r>
      <w:r w:rsidR="003E325E">
        <w:t>ore</w:t>
      </w:r>
      <w:r w:rsidR="009A3044">
        <w:t xml:space="preserve"> there is no proper application before court. </w:t>
      </w:r>
      <w:r w:rsidR="000A315A">
        <w:t>In the light of the above find</w:t>
      </w:r>
      <w:r w:rsidR="00EB6ACF">
        <w:t>ings this application must be</w:t>
      </w:r>
      <w:r w:rsidR="000A315A">
        <w:t xml:space="preserve"> struck off the roll with an appropriate order of costs. </w:t>
      </w:r>
      <w:r w:rsidR="007C2AC0">
        <w:t xml:space="preserve"> </w:t>
      </w:r>
    </w:p>
    <w:p w:rsidR="00066E89" w:rsidRDefault="00066E89" w:rsidP="00066E89">
      <w:pPr>
        <w:pStyle w:val="NormalWeb"/>
        <w:shd w:val="clear" w:color="auto" w:fill="FFFFFF"/>
        <w:spacing w:before="0" w:beforeAutospacing="0" w:after="0" w:afterAutospacing="0" w:line="360" w:lineRule="auto"/>
        <w:ind w:left="720"/>
        <w:jc w:val="both"/>
      </w:pPr>
    </w:p>
    <w:p w:rsidR="00413598" w:rsidRPr="00413598" w:rsidRDefault="00066E89" w:rsidP="005760CA">
      <w:pPr>
        <w:pStyle w:val="NormalWeb"/>
        <w:numPr>
          <w:ilvl w:val="0"/>
          <w:numId w:val="5"/>
        </w:numPr>
        <w:shd w:val="clear" w:color="auto" w:fill="FFFFFF"/>
        <w:spacing w:before="0" w:beforeAutospacing="0" w:after="0" w:afterAutospacing="0" w:line="360" w:lineRule="auto"/>
        <w:jc w:val="both"/>
      </w:pPr>
      <w:r w:rsidRPr="00BF7102">
        <w:t xml:space="preserve">First respondent sought costs on a legal practitioner and client scale. </w:t>
      </w:r>
      <w:r w:rsidR="002D60EC">
        <w:t>A c</w:t>
      </w:r>
      <w:r w:rsidRPr="00BF7102">
        <w:t xml:space="preserve">ourt may award attorney and client costs against an unsuccessful party where his conduct has been unworthy, reprehensible or blameworthy or where he has been actuated by malice or has been guilty of grave misconduct either in the transaction under enquiry or in the conduct of the case. </w:t>
      </w:r>
      <w:r w:rsidR="007E467F">
        <w:t xml:space="preserve">In this matter </w:t>
      </w:r>
      <w:r w:rsidR="00E636A3">
        <w:t>there are a lot of i</w:t>
      </w:r>
      <w:r w:rsidR="00511BA9">
        <w:t xml:space="preserve">ssues that are concerning e.g. </w:t>
      </w:r>
      <w:r w:rsidR="00FB3B36">
        <w:t xml:space="preserve">at law </w:t>
      </w:r>
      <w:r w:rsidR="00511BA9">
        <w:t xml:space="preserve">the application was not authorised by the applicant, </w:t>
      </w:r>
      <w:r w:rsidR="003442ED">
        <w:t xml:space="preserve">however </w:t>
      </w:r>
      <w:r w:rsidR="00511BA9">
        <w:t xml:space="preserve">she attempted to rescue this irregularity </w:t>
      </w:r>
      <w:r w:rsidR="00126491">
        <w:t>by means of a special power of attorney intro</w:t>
      </w:r>
      <w:r w:rsidR="00510872">
        <w:t xml:space="preserve">duced through a document that did not </w:t>
      </w:r>
      <w:r w:rsidR="00F32DC8">
        <w:t xml:space="preserve">meet the </w:t>
      </w:r>
      <w:r w:rsidR="00510872">
        <w:t xml:space="preserve">requirements of an affidavit. </w:t>
      </w:r>
      <w:r w:rsidR="002E5667">
        <w:t xml:space="preserve">She signed a general power of attorney </w:t>
      </w:r>
      <w:r w:rsidR="007C04B4">
        <w:t xml:space="preserve">which is inadequate for litigation. </w:t>
      </w:r>
      <w:r w:rsidR="00413F5F">
        <w:t>In this matter they has</w:t>
      </w:r>
      <w:r w:rsidR="00B63A8A">
        <w:t xml:space="preserve"> been a </w:t>
      </w:r>
      <w:r w:rsidR="007C04B4">
        <w:t xml:space="preserve">marked </w:t>
      </w:r>
      <w:r w:rsidR="00B63A8A">
        <w:t xml:space="preserve">failure to pay attention to detail. </w:t>
      </w:r>
      <w:r w:rsidR="000258A1">
        <w:t>Although</w:t>
      </w:r>
      <w:r w:rsidR="00413F5F">
        <w:t xml:space="preserve"> the prosecution of this case has been</w:t>
      </w:r>
      <w:bookmarkStart w:id="0" w:name="_GoBack"/>
      <w:bookmarkEnd w:id="0"/>
      <w:r w:rsidR="000258A1">
        <w:t xml:space="preserve"> below the acceptable threshold </w:t>
      </w:r>
      <w:r w:rsidR="00B5060D">
        <w:t>of a vigilant litigant, however the</w:t>
      </w:r>
      <w:r w:rsidR="00413598" w:rsidRPr="00413598">
        <w:t xml:space="preserve"> applicant’s conduct cannot </w:t>
      </w:r>
      <w:r w:rsidR="007E467F" w:rsidRPr="00413598">
        <w:t xml:space="preserve">properly be described as unworthy, or </w:t>
      </w:r>
      <w:r w:rsidR="006A22B0">
        <w:t xml:space="preserve">blameworthy to the extent that </w:t>
      </w:r>
      <w:r w:rsidR="007E467F" w:rsidRPr="00413598">
        <w:t xml:space="preserve">it merits an attorney and client costs </w:t>
      </w:r>
      <w:r w:rsidR="00413598" w:rsidRPr="00413598">
        <w:t>order being made against her</w:t>
      </w:r>
      <w:r w:rsidR="007E467F" w:rsidRPr="00413598">
        <w:t xml:space="preserve">. </w:t>
      </w:r>
      <w:r w:rsidR="00413598" w:rsidRPr="001116F5">
        <w:rPr>
          <w:lang w:val="en-ZA"/>
        </w:rPr>
        <w:t xml:space="preserve"> I do not believe, therefore, that it will be appropriate to mulct the applicant with an order of costs on a legal practitioner and client scale.  </w:t>
      </w:r>
    </w:p>
    <w:p w:rsidR="00413598" w:rsidRDefault="00413598" w:rsidP="00413598">
      <w:pPr>
        <w:pStyle w:val="ListParagraph"/>
        <w:rPr>
          <w:sz w:val="26"/>
          <w:szCs w:val="26"/>
        </w:rPr>
      </w:pPr>
    </w:p>
    <w:p w:rsidR="00722789" w:rsidRPr="00722789" w:rsidRDefault="001116F5" w:rsidP="00722789">
      <w:pPr>
        <w:spacing w:line="360" w:lineRule="auto"/>
        <w:ind w:left="360" w:firstLine="720"/>
        <w:jc w:val="both"/>
        <w:rPr>
          <w:rFonts w:ascii="Times New Roman" w:hAnsi="Times New Roman" w:cs="Times New Roman"/>
          <w:sz w:val="24"/>
          <w:szCs w:val="24"/>
        </w:rPr>
      </w:pPr>
      <w:r w:rsidRPr="00722789">
        <w:rPr>
          <w:rFonts w:ascii="Times New Roman" w:hAnsi="Times New Roman" w:cs="Times New Roman"/>
          <w:sz w:val="24"/>
          <w:szCs w:val="24"/>
        </w:rPr>
        <w:t xml:space="preserve">In </w:t>
      </w:r>
      <w:r w:rsidR="00722789" w:rsidRPr="00722789">
        <w:rPr>
          <w:rFonts w:ascii="Times New Roman" w:hAnsi="Times New Roman" w:cs="Times New Roman"/>
          <w:sz w:val="24"/>
          <w:szCs w:val="24"/>
        </w:rPr>
        <w:t xml:space="preserve">the result: </w:t>
      </w:r>
    </w:p>
    <w:p w:rsidR="00722789" w:rsidRDefault="001116F5" w:rsidP="0072278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2789">
        <w:rPr>
          <w:rFonts w:ascii="Times New Roman" w:hAnsi="Times New Roman" w:cs="Times New Roman"/>
          <w:sz w:val="24"/>
          <w:szCs w:val="24"/>
        </w:rPr>
        <w:t>T</w:t>
      </w:r>
      <w:r>
        <w:rPr>
          <w:rFonts w:ascii="Times New Roman" w:hAnsi="Times New Roman" w:cs="Times New Roman"/>
          <w:sz w:val="24"/>
          <w:szCs w:val="24"/>
        </w:rPr>
        <w:t>his application be and is hereby struck off the roll</w:t>
      </w:r>
      <w:r w:rsidR="00722789">
        <w:rPr>
          <w:rFonts w:ascii="Times New Roman" w:hAnsi="Times New Roman" w:cs="Times New Roman"/>
          <w:sz w:val="24"/>
          <w:szCs w:val="24"/>
        </w:rPr>
        <w:t>.</w:t>
      </w:r>
    </w:p>
    <w:p w:rsidR="001116F5" w:rsidRDefault="003C1833" w:rsidP="0072278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w:t>
      </w:r>
      <w:r w:rsidR="00722789">
        <w:rPr>
          <w:rFonts w:ascii="Times New Roman" w:hAnsi="Times New Roman" w:cs="Times New Roman"/>
          <w:sz w:val="24"/>
          <w:szCs w:val="24"/>
        </w:rPr>
        <w:t>pplicant to pay the</w:t>
      </w:r>
      <w:r w:rsidR="001116F5">
        <w:rPr>
          <w:rFonts w:ascii="Times New Roman" w:hAnsi="Times New Roman" w:cs="Times New Roman"/>
          <w:sz w:val="24"/>
          <w:szCs w:val="24"/>
        </w:rPr>
        <w:t xml:space="preserve"> costs on a party and party scale. </w:t>
      </w:r>
    </w:p>
    <w:p w:rsidR="00EC4733" w:rsidRDefault="00EC4733" w:rsidP="00EC4733">
      <w:pPr>
        <w:pStyle w:val="ListParagraph"/>
        <w:spacing w:line="360" w:lineRule="auto"/>
        <w:ind w:firstLine="720"/>
        <w:jc w:val="both"/>
        <w:rPr>
          <w:rFonts w:ascii="Times New Roman" w:hAnsi="Times New Roman" w:cs="Times New Roman"/>
          <w:sz w:val="24"/>
          <w:szCs w:val="24"/>
        </w:rPr>
      </w:pPr>
    </w:p>
    <w:p w:rsidR="006A22B0" w:rsidRDefault="006A22B0" w:rsidP="00EC4733">
      <w:pPr>
        <w:pStyle w:val="ListParagraph"/>
        <w:spacing w:line="360" w:lineRule="auto"/>
        <w:ind w:firstLine="720"/>
        <w:jc w:val="both"/>
        <w:rPr>
          <w:rFonts w:ascii="Times New Roman" w:hAnsi="Times New Roman" w:cs="Times New Roman"/>
          <w:sz w:val="24"/>
          <w:szCs w:val="24"/>
        </w:rPr>
      </w:pPr>
    </w:p>
    <w:p w:rsidR="00F144CA" w:rsidRDefault="00F144CA" w:rsidP="00EC4733">
      <w:pPr>
        <w:pStyle w:val="ListParagraph"/>
        <w:spacing w:line="360" w:lineRule="auto"/>
        <w:ind w:firstLine="720"/>
        <w:jc w:val="both"/>
        <w:rPr>
          <w:rFonts w:ascii="Times New Roman" w:hAnsi="Times New Roman" w:cs="Times New Roman"/>
          <w:sz w:val="24"/>
          <w:szCs w:val="24"/>
        </w:rPr>
      </w:pPr>
    </w:p>
    <w:p w:rsidR="006A22B0" w:rsidRDefault="006A22B0" w:rsidP="00EC4733">
      <w:pPr>
        <w:pStyle w:val="ListParagraph"/>
        <w:spacing w:line="360" w:lineRule="auto"/>
        <w:ind w:firstLine="720"/>
        <w:jc w:val="both"/>
        <w:rPr>
          <w:rFonts w:ascii="Times New Roman" w:hAnsi="Times New Roman" w:cs="Times New Roman"/>
          <w:sz w:val="24"/>
          <w:szCs w:val="24"/>
        </w:rPr>
      </w:pPr>
    </w:p>
    <w:p w:rsidR="00EC4733" w:rsidRDefault="00BF43EA" w:rsidP="00652B88">
      <w:pPr>
        <w:spacing w:after="0" w:line="240" w:lineRule="auto"/>
        <w:jc w:val="both"/>
        <w:rPr>
          <w:rFonts w:ascii="Times New Roman" w:hAnsi="Times New Roman" w:cs="Times New Roman"/>
          <w:sz w:val="24"/>
          <w:szCs w:val="24"/>
        </w:rPr>
      </w:pPr>
      <w:proofErr w:type="spellStart"/>
      <w:r w:rsidRPr="00BF43EA">
        <w:rPr>
          <w:rFonts w:ascii="Times New Roman" w:hAnsi="Times New Roman" w:cs="Times New Roman"/>
          <w:i/>
          <w:sz w:val="24"/>
          <w:szCs w:val="24"/>
        </w:rPr>
        <w:t>Sansole</w:t>
      </w:r>
      <w:proofErr w:type="spellEnd"/>
      <w:r w:rsidRPr="00BF43EA">
        <w:rPr>
          <w:rFonts w:ascii="Times New Roman" w:hAnsi="Times New Roman" w:cs="Times New Roman"/>
          <w:i/>
          <w:sz w:val="24"/>
          <w:szCs w:val="24"/>
        </w:rPr>
        <w:t xml:space="preserve"> and </w:t>
      </w:r>
      <w:proofErr w:type="spellStart"/>
      <w:r w:rsidRPr="00BF43EA">
        <w:rPr>
          <w:rFonts w:ascii="Times New Roman" w:hAnsi="Times New Roman" w:cs="Times New Roman"/>
          <w:i/>
          <w:sz w:val="24"/>
          <w:szCs w:val="24"/>
        </w:rPr>
        <w:t>Senda</w:t>
      </w:r>
      <w:proofErr w:type="spellEnd"/>
      <w:r w:rsidRPr="00BF43EA">
        <w:rPr>
          <w:rFonts w:ascii="Times New Roman" w:hAnsi="Times New Roman" w:cs="Times New Roman"/>
          <w:sz w:val="24"/>
          <w:szCs w:val="24"/>
        </w:rPr>
        <w:t>, applicant</w:t>
      </w:r>
      <w:r>
        <w:rPr>
          <w:rFonts w:ascii="Times New Roman" w:hAnsi="Times New Roman" w:cs="Times New Roman"/>
          <w:sz w:val="24"/>
          <w:szCs w:val="24"/>
        </w:rPr>
        <w:t>’</w:t>
      </w:r>
      <w:r w:rsidRPr="00BF43EA">
        <w:rPr>
          <w:rFonts w:ascii="Times New Roman" w:hAnsi="Times New Roman" w:cs="Times New Roman"/>
          <w:sz w:val="24"/>
          <w:szCs w:val="24"/>
        </w:rPr>
        <w:t xml:space="preserve">s legal practitioners </w:t>
      </w:r>
    </w:p>
    <w:p w:rsidR="00BF43EA" w:rsidRPr="00BF43EA" w:rsidRDefault="00652B88" w:rsidP="00652B88">
      <w:pPr>
        <w:spacing w:after="0" w:line="240" w:lineRule="auto"/>
        <w:jc w:val="both"/>
        <w:rPr>
          <w:rFonts w:ascii="Times New Roman" w:hAnsi="Times New Roman" w:cs="Times New Roman"/>
          <w:sz w:val="24"/>
          <w:szCs w:val="24"/>
        </w:rPr>
      </w:pPr>
      <w:r w:rsidRPr="00652B88">
        <w:rPr>
          <w:rFonts w:ascii="Times New Roman" w:hAnsi="Times New Roman" w:cs="Times New Roman"/>
          <w:i/>
          <w:sz w:val="24"/>
          <w:szCs w:val="24"/>
        </w:rPr>
        <w:t>Ndove &amp; Associates,</w:t>
      </w:r>
      <w:r>
        <w:rPr>
          <w:rFonts w:ascii="Times New Roman" w:hAnsi="Times New Roman" w:cs="Times New Roman"/>
          <w:sz w:val="24"/>
          <w:szCs w:val="24"/>
        </w:rPr>
        <w:t xml:space="preserve"> 1</w:t>
      </w:r>
      <w:r w:rsidRPr="00652B8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sectPr w:rsidR="00BF43EA" w:rsidRPr="00BF43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1FE" w:rsidRDefault="00C001FE" w:rsidP="00C001FE">
      <w:pPr>
        <w:spacing w:after="0" w:line="240" w:lineRule="auto"/>
      </w:pPr>
      <w:r>
        <w:separator/>
      </w:r>
    </w:p>
  </w:endnote>
  <w:endnote w:type="continuationSeparator" w:id="0">
    <w:p w:rsidR="00C001FE" w:rsidRDefault="00C001FE" w:rsidP="00C0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1FE" w:rsidRDefault="00C001FE" w:rsidP="00C001FE">
      <w:pPr>
        <w:spacing w:after="0" w:line="240" w:lineRule="auto"/>
      </w:pPr>
      <w:r>
        <w:separator/>
      </w:r>
    </w:p>
  </w:footnote>
  <w:footnote w:type="continuationSeparator" w:id="0">
    <w:p w:rsidR="00C001FE" w:rsidRDefault="00C001FE" w:rsidP="00C00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65637"/>
      <w:docPartObj>
        <w:docPartGallery w:val="Page Numbers (Top of Page)"/>
        <w:docPartUnique/>
      </w:docPartObj>
    </w:sdtPr>
    <w:sdtEndPr>
      <w:rPr>
        <w:noProof/>
      </w:rPr>
    </w:sdtEndPr>
    <w:sdtContent>
      <w:p w:rsidR="00C001FE" w:rsidRDefault="00C001FE">
        <w:pPr>
          <w:pStyle w:val="Header"/>
          <w:jc w:val="right"/>
          <w:rPr>
            <w:noProof/>
          </w:rPr>
        </w:pPr>
        <w:r>
          <w:fldChar w:fldCharType="begin"/>
        </w:r>
        <w:r>
          <w:instrText xml:space="preserve"> PAGE   \* MERGEFORMAT </w:instrText>
        </w:r>
        <w:r>
          <w:fldChar w:fldCharType="separate"/>
        </w:r>
        <w:r w:rsidR="00413F5F">
          <w:rPr>
            <w:noProof/>
          </w:rPr>
          <w:t>5</w:t>
        </w:r>
        <w:r>
          <w:rPr>
            <w:noProof/>
          </w:rPr>
          <w:fldChar w:fldCharType="end"/>
        </w:r>
      </w:p>
      <w:p w:rsidR="00C001FE" w:rsidRDefault="00C001FE">
        <w:pPr>
          <w:pStyle w:val="Header"/>
          <w:jc w:val="right"/>
          <w:rPr>
            <w:noProof/>
          </w:rPr>
        </w:pPr>
        <w:r>
          <w:rPr>
            <w:noProof/>
          </w:rPr>
          <w:t>HB 261/22</w:t>
        </w:r>
      </w:p>
      <w:p w:rsidR="00C001FE" w:rsidRDefault="00C001FE">
        <w:pPr>
          <w:pStyle w:val="Header"/>
          <w:jc w:val="right"/>
        </w:pPr>
        <w:r>
          <w:rPr>
            <w:noProof/>
          </w:rPr>
          <w:t>HC 01/22</w:t>
        </w:r>
      </w:p>
    </w:sdtContent>
  </w:sdt>
  <w:p w:rsidR="00C001FE" w:rsidRDefault="00C001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2425D"/>
    <w:multiLevelType w:val="hybridMultilevel"/>
    <w:tmpl w:val="7930C2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B5C5B5C"/>
    <w:multiLevelType w:val="hybridMultilevel"/>
    <w:tmpl w:val="7930C2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4BC4366"/>
    <w:multiLevelType w:val="hybridMultilevel"/>
    <w:tmpl w:val="A9E07B58"/>
    <w:lvl w:ilvl="0" w:tplc="E648E08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EEE6BBB"/>
    <w:multiLevelType w:val="hybridMultilevel"/>
    <w:tmpl w:val="7930C2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0CA4BB0"/>
    <w:multiLevelType w:val="hybridMultilevel"/>
    <w:tmpl w:val="40A68DA4"/>
    <w:lvl w:ilvl="0" w:tplc="48FC78C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7A2B13A7"/>
    <w:multiLevelType w:val="hybridMultilevel"/>
    <w:tmpl w:val="E89E9B66"/>
    <w:lvl w:ilvl="0" w:tplc="DA3AA532">
      <w:start w:val="1"/>
      <w:numFmt w:val="decimal"/>
      <w:lvlText w:val="%1."/>
      <w:lvlJc w:val="left"/>
      <w:pPr>
        <w:ind w:left="1080" w:hanging="360"/>
      </w:pPr>
      <w:rPr>
        <w:rFonts w:asciiTheme="minorHAnsi" w:hAnsiTheme="minorHAnsi" w:cstheme="minorBidi"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2A"/>
    <w:rsid w:val="00001593"/>
    <w:rsid w:val="000128FE"/>
    <w:rsid w:val="00012AA5"/>
    <w:rsid w:val="000258A1"/>
    <w:rsid w:val="00036F78"/>
    <w:rsid w:val="00066E89"/>
    <w:rsid w:val="0006770F"/>
    <w:rsid w:val="00077DF0"/>
    <w:rsid w:val="000A315A"/>
    <w:rsid w:val="000C088B"/>
    <w:rsid w:val="000F5710"/>
    <w:rsid w:val="001116F5"/>
    <w:rsid w:val="00114888"/>
    <w:rsid w:val="00115B56"/>
    <w:rsid w:val="00120717"/>
    <w:rsid w:val="00126491"/>
    <w:rsid w:val="00170AE2"/>
    <w:rsid w:val="001A048E"/>
    <w:rsid w:val="001A215C"/>
    <w:rsid w:val="001A542A"/>
    <w:rsid w:val="001A55EB"/>
    <w:rsid w:val="001A56D0"/>
    <w:rsid w:val="001B5CF7"/>
    <w:rsid w:val="001C6B87"/>
    <w:rsid w:val="001F7AC8"/>
    <w:rsid w:val="00205369"/>
    <w:rsid w:val="002144BF"/>
    <w:rsid w:val="002215F1"/>
    <w:rsid w:val="00226CB0"/>
    <w:rsid w:val="002546F2"/>
    <w:rsid w:val="00260F5B"/>
    <w:rsid w:val="0026492C"/>
    <w:rsid w:val="002A04D5"/>
    <w:rsid w:val="002B0582"/>
    <w:rsid w:val="002B6EE9"/>
    <w:rsid w:val="002D60EC"/>
    <w:rsid w:val="002E3851"/>
    <w:rsid w:val="002E5667"/>
    <w:rsid w:val="003442ED"/>
    <w:rsid w:val="00344373"/>
    <w:rsid w:val="003508D3"/>
    <w:rsid w:val="00391E5E"/>
    <w:rsid w:val="003A5318"/>
    <w:rsid w:val="003C1833"/>
    <w:rsid w:val="003E10B0"/>
    <w:rsid w:val="003E325E"/>
    <w:rsid w:val="004020A9"/>
    <w:rsid w:val="00404F73"/>
    <w:rsid w:val="00413598"/>
    <w:rsid w:val="00413F5F"/>
    <w:rsid w:val="00444C72"/>
    <w:rsid w:val="00481344"/>
    <w:rsid w:val="004A6F1D"/>
    <w:rsid w:val="004B6FEB"/>
    <w:rsid w:val="004E5EFF"/>
    <w:rsid w:val="00506C2C"/>
    <w:rsid w:val="00510872"/>
    <w:rsid w:val="00511BA9"/>
    <w:rsid w:val="005137BD"/>
    <w:rsid w:val="005177DA"/>
    <w:rsid w:val="00523B2C"/>
    <w:rsid w:val="00527940"/>
    <w:rsid w:val="00532D51"/>
    <w:rsid w:val="00541D21"/>
    <w:rsid w:val="005760CA"/>
    <w:rsid w:val="005869A7"/>
    <w:rsid w:val="0059481A"/>
    <w:rsid w:val="00596B77"/>
    <w:rsid w:val="005B30F2"/>
    <w:rsid w:val="005B5FCC"/>
    <w:rsid w:val="005D6C78"/>
    <w:rsid w:val="0060727D"/>
    <w:rsid w:val="0064609B"/>
    <w:rsid w:val="00652B88"/>
    <w:rsid w:val="00676BC1"/>
    <w:rsid w:val="006A0249"/>
    <w:rsid w:val="006A22B0"/>
    <w:rsid w:val="006C37EC"/>
    <w:rsid w:val="006D6D4D"/>
    <w:rsid w:val="006E66C0"/>
    <w:rsid w:val="00707662"/>
    <w:rsid w:val="00711710"/>
    <w:rsid w:val="00712504"/>
    <w:rsid w:val="00722789"/>
    <w:rsid w:val="007362CC"/>
    <w:rsid w:val="0074094C"/>
    <w:rsid w:val="007523A7"/>
    <w:rsid w:val="007B3DE0"/>
    <w:rsid w:val="007C04B4"/>
    <w:rsid w:val="007C136B"/>
    <w:rsid w:val="007C2AC0"/>
    <w:rsid w:val="007D1A87"/>
    <w:rsid w:val="007D2F13"/>
    <w:rsid w:val="007D3266"/>
    <w:rsid w:val="007E467F"/>
    <w:rsid w:val="007F0E32"/>
    <w:rsid w:val="00805E9D"/>
    <w:rsid w:val="00875BEF"/>
    <w:rsid w:val="008967CD"/>
    <w:rsid w:val="00897261"/>
    <w:rsid w:val="008B3B94"/>
    <w:rsid w:val="008C049D"/>
    <w:rsid w:val="008D3A28"/>
    <w:rsid w:val="008D627E"/>
    <w:rsid w:val="00903EE4"/>
    <w:rsid w:val="00916431"/>
    <w:rsid w:val="00922BE9"/>
    <w:rsid w:val="00941A3A"/>
    <w:rsid w:val="00950FC3"/>
    <w:rsid w:val="00985071"/>
    <w:rsid w:val="009A1B94"/>
    <w:rsid w:val="009A3044"/>
    <w:rsid w:val="009B17EA"/>
    <w:rsid w:val="009B7407"/>
    <w:rsid w:val="009E19E7"/>
    <w:rsid w:val="00A14E41"/>
    <w:rsid w:val="00A31E52"/>
    <w:rsid w:val="00A32DB2"/>
    <w:rsid w:val="00A418AA"/>
    <w:rsid w:val="00A4502D"/>
    <w:rsid w:val="00A55B4A"/>
    <w:rsid w:val="00A57470"/>
    <w:rsid w:val="00A627B9"/>
    <w:rsid w:val="00A66D3F"/>
    <w:rsid w:val="00A7239D"/>
    <w:rsid w:val="00A8798C"/>
    <w:rsid w:val="00A94FBF"/>
    <w:rsid w:val="00AA24EA"/>
    <w:rsid w:val="00AE3E63"/>
    <w:rsid w:val="00B05CCD"/>
    <w:rsid w:val="00B340F7"/>
    <w:rsid w:val="00B366EE"/>
    <w:rsid w:val="00B5060D"/>
    <w:rsid w:val="00B63A8A"/>
    <w:rsid w:val="00B673CC"/>
    <w:rsid w:val="00B731E8"/>
    <w:rsid w:val="00B8706B"/>
    <w:rsid w:val="00BA628C"/>
    <w:rsid w:val="00BC1DE1"/>
    <w:rsid w:val="00BF43EA"/>
    <w:rsid w:val="00BF7102"/>
    <w:rsid w:val="00C001FE"/>
    <w:rsid w:val="00C2692A"/>
    <w:rsid w:val="00C30583"/>
    <w:rsid w:val="00C51207"/>
    <w:rsid w:val="00C53896"/>
    <w:rsid w:val="00C629CA"/>
    <w:rsid w:val="00C65238"/>
    <w:rsid w:val="00C665B3"/>
    <w:rsid w:val="00C72185"/>
    <w:rsid w:val="00C72333"/>
    <w:rsid w:val="00CC06B5"/>
    <w:rsid w:val="00CC1350"/>
    <w:rsid w:val="00CC63F4"/>
    <w:rsid w:val="00CD319E"/>
    <w:rsid w:val="00CF483F"/>
    <w:rsid w:val="00D14AD0"/>
    <w:rsid w:val="00D17DC3"/>
    <w:rsid w:val="00D531B1"/>
    <w:rsid w:val="00D635D3"/>
    <w:rsid w:val="00D727D7"/>
    <w:rsid w:val="00D75A06"/>
    <w:rsid w:val="00D92EF8"/>
    <w:rsid w:val="00D9591A"/>
    <w:rsid w:val="00DA551D"/>
    <w:rsid w:val="00DB67D2"/>
    <w:rsid w:val="00DC0BF0"/>
    <w:rsid w:val="00DD21EB"/>
    <w:rsid w:val="00DD3292"/>
    <w:rsid w:val="00E1569C"/>
    <w:rsid w:val="00E21BF2"/>
    <w:rsid w:val="00E363CC"/>
    <w:rsid w:val="00E55CFE"/>
    <w:rsid w:val="00E636A3"/>
    <w:rsid w:val="00E65A52"/>
    <w:rsid w:val="00E84478"/>
    <w:rsid w:val="00E9284C"/>
    <w:rsid w:val="00E95012"/>
    <w:rsid w:val="00E97BF4"/>
    <w:rsid w:val="00EB1EFF"/>
    <w:rsid w:val="00EB6ACF"/>
    <w:rsid w:val="00EC4733"/>
    <w:rsid w:val="00ED0540"/>
    <w:rsid w:val="00ED090F"/>
    <w:rsid w:val="00EE0468"/>
    <w:rsid w:val="00EF66B7"/>
    <w:rsid w:val="00F144CA"/>
    <w:rsid w:val="00F214B9"/>
    <w:rsid w:val="00F32DC8"/>
    <w:rsid w:val="00F33AAC"/>
    <w:rsid w:val="00F343AD"/>
    <w:rsid w:val="00F62AE8"/>
    <w:rsid w:val="00F75845"/>
    <w:rsid w:val="00F76E71"/>
    <w:rsid w:val="00F82683"/>
    <w:rsid w:val="00F834FC"/>
    <w:rsid w:val="00FA7071"/>
    <w:rsid w:val="00FB3B36"/>
    <w:rsid w:val="00FB6B8E"/>
    <w:rsid w:val="00FF5A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EDE64-E728-4A3F-BED2-D7DED317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E41"/>
    <w:pPr>
      <w:ind w:left="720"/>
      <w:contextualSpacing/>
    </w:pPr>
  </w:style>
  <w:style w:type="paragraph" w:customStyle="1" w:styleId="Default">
    <w:name w:val="Default"/>
    <w:rsid w:val="002144B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4502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A4502D"/>
    <w:rPr>
      <w:i/>
      <w:iCs/>
    </w:rPr>
  </w:style>
  <w:style w:type="paragraph" w:styleId="NoSpacing">
    <w:name w:val="No Spacing"/>
    <w:uiPriority w:val="1"/>
    <w:qFormat/>
    <w:rsid w:val="00D75A06"/>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1F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AC8"/>
    <w:rPr>
      <w:rFonts w:ascii="Segoe UI" w:hAnsi="Segoe UI" w:cs="Segoe UI"/>
      <w:sz w:val="18"/>
      <w:szCs w:val="18"/>
    </w:rPr>
  </w:style>
  <w:style w:type="character" w:styleId="Strong">
    <w:name w:val="Strong"/>
    <w:basedOn w:val="DefaultParagraphFont"/>
    <w:uiPriority w:val="22"/>
    <w:qFormat/>
    <w:rsid w:val="0064609B"/>
    <w:rPr>
      <w:b/>
      <w:bCs/>
    </w:rPr>
  </w:style>
  <w:style w:type="paragraph" w:styleId="Header">
    <w:name w:val="header"/>
    <w:basedOn w:val="Normal"/>
    <w:link w:val="HeaderChar"/>
    <w:uiPriority w:val="99"/>
    <w:unhideWhenUsed/>
    <w:rsid w:val="00C00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1FE"/>
  </w:style>
  <w:style w:type="paragraph" w:styleId="Footer">
    <w:name w:val="footer"/>
    <w:basedOn w:val="Normal"/>
    <w:link w:val="FooterChar"/>
    <w:uiPriority w:val="99"/>
    <w:unhideWhenUsed/>
    <w:rsid w:val="00C00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31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6</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44</cp:revision>
  <cp:lastPrinted>2022-10-19T07:47:00Z</cp:lastPrinted>
  <dcterms:created xsi:type="dcterms:W3CDTF">2022-10-13T10:49:00Z</dcterms:created>
  <dcterms:modified xsi:type="dcterms:W3CDTF">2022-10-19T07:51:00Z</dcterms:modified>
</cp:coreProperties>
</file>