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09D9DB" w14:textId="7E9C18B4" w:rsidR="002F485D" w:rsidRPr="001865B6" w:rsidRDefault="002F485D" w:rsidP="002F485D">
      <w:pPr>
        <w:rPr>
          <w:rFonts w:ascii="Times New Roman" w:hAnsi="Times New Roman" w:cs="Times New Roman"/>
          <w:sz w:val="24"/>
          <w:szCs w:val="24"/>
          <w:lang w:val="en-US"/>
        </w:rPr>
      </w:pPr>
      <w:bookmarkStart w:id="0" w:name="_GoBack"/>
      <w:bookmarkEnd w:id="0"/>
      <w:r w:rsidRPr="001865B6">
        <w:rPr>
          <w:rFonts w:ascii="Times New Roman" w:hAnsi="Times New Roman" w:cs="Times New Roman"/>
          <w:sz w:val="24"/>
          <w:szCs w:val="24"/>
          <w:lang w:val="en-US"/>
        </w:rPr>
        <w:t>CHRISTOPHER MAZEMBE</w:t>
      </w:r>
    </w:p>
    <w:p w14:paraId="25F7716A" w14:textId="77777777" w:rsidR="002F485D" w:rsidRPr="001865B6" w:rsidRDefault="002F485D" w:rsidP="002F485D">
      <w:pPr>
        <w:rPr>
          <w:rFonts w:ascii="Times New Roman" w:hAnsi="Times New Roman" w:cs="Times New Roman"/>
          <w:sz w:val="24"/>
          <w:szCs w:val="24"/>
          <w:lang w:val="en-US"/>
        </w:rPr>
      </w:pPr>
      <w:r w:rsidRPr="001865B6">
        <w:rPr>
          <w:rFonts w:ascii="Times New Roman" w:hAnsi="Times New Roman" w:cs="Times New Roman"/>
          <w:sz w:val="24"/>
          <w:szCs w:val="24"/>
          <w:lang w:val="en-US"/>
        </w:rPr>
        <w:t>Versus</w:t>
      </w:r>
    </w:p>
    <w:p w14:paraId="20C6B498" w14:textId="47F38E95" w:rsidR="002F485D" w:rsidRPr="001865B6" w:rsidRDefault="002F485D" w:rsidP="002F485D">
      <w:pPr>
        <w:rPr>
          <w:rFonts w:ascii="Times New Roman" w:hAnsi="Times New Roman" w:cs="Times New Roman"/>
          <w:sz w:val="24"/>
          <w:szCs w:val="24"/>
          <w:lang w:val="en-US"/>
        </w:rPr>
      </w:pPr>
      <w:r w:rsidRPr="001865B6">
        <w:rPr>
          <w:rFonts w:ascii="Times New Roman" w:hAnsi="Times New Roman" w:cs="Times New Roman"/>
          <w:sz w:val="24"/>
          <w:szCs w:val="24"/>
          <w:lang w:val="en-US"/>
        </w:rPr>
        <w:t>MINISTER OF MINES AND MININ</w:t>
      </w:r>
      <w:r w:rsidR="00753B2B">
        <w:rPr>
          <w:rFonts w:ascii="Times New Roman" w:hAnsi="Times New Roman" w:cs="Times New Roman"/>
          <w:sz w:val="24"/>
          <w:szCs w:val="24"/>
          <w:lang w:val="en-US"/>
        </w:rPr>
        <w:t>G</w:t>
      </w:r>
      <w:r w:rsidRPr="001865B6">
        <w:rPr>
          <w:rFonts w:ascii="Times New Roman" w:hAnsi="Times New Roman" w:cs="Times New Roman"/>
          <w:sz w:val="24"/>
          <w:szCs w:val="24"/>
          <w:lang w:val="en-US"/>
        </w:rPr>
        <w:t xml:space="preserve"> DEVELOPMENT</w:t>
      </w:r>
    </w:p>
    <w:p w14:paraId="020AF0D5" w14:textId="77777777" w:rsidR="002F485D" w:rsidRPr="001865B6" w:rsidRDefault="002F485D" w:rsidP="002F485D">
      <w:pPr>
        <w:rPr>
          <w:rFonts w:ascii="Times New Roman" w:hAnsi="Times New Roman" w:cs="Times New Roman"/>
          <w:sz w:val="24"/>
          <w:szCs w:val="24"/>
          <w:lang w:val="en-US"/>
        </w:rPr>
      </w:pPr>
    </w:p>
    <w:p w14:paraId="78C5C509" w14:textId="77777777" w:rsidR="002F485D" w:rsidRPr="001865B6" w:rsidRDefault="002F485D" w:rsidP="002F485D">
      <w:pPr>
        <w:rPr>
          <w:rFonts w:ascii="Times New Roman" w:hAnsi="Times New Roman" w:cs="Times New Roman"/>
          <w:sz w:val="24"/>
          <w:szCs w:val="24"/>
          <w:lang w:val="en-US"/>
        </w:rPr>
      </w:pPr>
      <w:r w:rsidRPr="001865B6">
        <w:rPr>
          <w:rFonts w:ascii="Times New Roman" w:hAnsi="Times New Roman" w:cs="Times New Roman"/>
          <w:sz w:val="24"/>
          <w:szCs w:val="24"/>
          <w:lang w:val="en-US"/>
        </w:rPr>
        <w:t>HIGH COURT OF ZIMBABWE</w:t>
      </w:r>
      <w:r w:rsidRPr="001865B6">
        <w:rPr>
          <w:rFonts w:ascii="Times New Roman" w:hAnsi="Times New Roman" w:cs="Times New Roman"/>
          <w:sz w:val="24"/>
          <w:szCs w:val="24"/>
          <w:lang w:val="en-US"/>
        </w:rPr>
        <w:br/>
        <w:t>BACHI MZAWAZI J</w:t>
      </w:r>
      <w:r w:rsidRPr="001865B6">
        <w:rPr>
          <w:rFonts w:ascii="Times New Roman" w:hAnsi="Times New Roman" w:cs="Times New Roman"/>
          <w:sz w:val="24"/>
          <w:szCs w:val="24"/>
          <w:lang w:val="en-US"/>
        </w:rPr>
        <w:br/>
        <w:t>CHINHOYI, 5-16 October, 2023</w:t>
      </w:r>
    </w:p>
    <w:p w14:paraId="5624EA2C" w14:textId="77777777" w:rsidR="002F485D" w:rsidRPr="001865B6" w:rsidRDefault="002F485D" w:rsidP="002F485D">
      <w:pPr>
        <w:rPr>
          <w:rFonts w:ascii="Times New Roman" w:hAnsi="Times New Roman" w:cs="Times New Roman"/>
          <w:b/>
          <w:sz w:val="24"/>
          <w:szCs w:val="24"/>
          <w:lang w:val="en-US"/>
        </w:rPr>
      </w:pPr>
      <w:r w:rsidRPr="001865B6">
        <w:rPr>
          <w:rFonts w:ascii="Times New Roman" w:hAnsi="Times New Roman" w:cs="Times New Roman"/>
          <w:b/>
          <w:sz w:val="24"/>
          <w:szCs w:val="24"/>
          <w:lang w:val="en-US"/>
        </w:rPr>
        <w:t>Civil Review</w:t>
      </w:r>
    </w:p>
    <w:p w14:paraId="61388D26" w14:textId="416D239D" w:rsidR="002F485D" w:rsidRPr="001865B6" w:rsidRDefault="002F485D" w:rsidP="002F485D">
      <w:pPr>
        <w:rPr>
          <w:rFonts w:ascii="Times New Roman" w:hAnsi="Times New Roman" w:cs="Times New Roman"/>
          <w:sz w:val="24"/>
          <w:szCs w:val="24"/>
          <w:lang w:val="en-US"/>
        </w:rPr>
      </w:pPr>
      <w:r w:rsidRPr="001865B6">
        <w:rPr>
          <w:rFonts w:ascii="Times New Roman" w:hAnsi="Times New Roman" w:cs="Times New Roman"/>
          <w:i/>
          <w:sz w:val="24"/>
          <w:szCs w:val="24"/>
          <w:lang w:val="en-US"/>
        </w:rPr>
        <w:t>F</w:t>
      </w:r>
      <w:r w:rsidR="001865B6">
        <w:rPr>
          <w:rFonts w:ascii="Times New Roman" w:hAnsi="Times New Roman" w:cs="Times New Roman"/>
          <w:i/>
          <w:sz w:val="24"/>
          <w:szCs w:val="24"/>
          <w:lang w:val="en-US"/>
        </w:rPr>
        <w:t xml:space="preserve">. </w:t>
      </w:r>
      <w:r w:rsidRPr="001865B6">
        <w:rPr>
          <w:rFonts w:ascii="Times New Roman" w:hAnsi="Times New Roman" w:cs="Times New Roman"/>
          <w:i/>
          <w:sz w:val="24"/>
          <w:szCs w:val="24"/>
          <w:lang w:val="en-US"/>
        </w:rPr>
        <w:t>Murisi</w:t>
      </w:r>
      <w:r w:rsidRPr="001865B6">
        <w:rPr>
          <w:rFonts w:ascii="Times New Roman" w:hAnsi="Times New Roman" w:cs="Times New Roman"/>
          <w:sz w:val="24"/>
          <w:szCs w:val="24"/>
          <w:lang w:val="en-US"/>
        </w:rPr>
        <w:t xml:space="preserve"> for the applicant</w:t>
      </w:r>
      <w:r w:rsidRPr="001865B6">
        <w:rPr>
          <w:rFonts w:ascii="Times New Roman" w:hAnsi="Times New Roman" w:cs="Times New Roman"/>
          <w:sz w:val="24"/>
          <w:szCs w:val="24"/>
          <w:lang w:val="en-US"/>
        </w:rPr>
        <w:br/>
      </w:r>
      <w:r w:rsidRPr="001865B6">
        <w:rPr>
          <w:rFonts w:ascii="Times New Roman" w:hAnsi="Times New Roman" w:cs="Times New Roman"/>
          <w:i/>
          <w:sz w:val="24"/>
          <w:szCs w:val="24"/>
          <w:lang w:val="en-US"/>
        </w:rPr>
        <w:t>C. Chitekuteku</w:t>
      </w:r>
      <w:r w:rsidRPr="001865B6">
        <w:rPr>
          <w:rFonts w:ascii="Times New Roman" w:hAnsi="Times New Roman" w:cs="Times New Roman"/>
          <w:sz w:val="24"/>
          <w:szCs w:val="24"/>
          <w:lang w:val="en-US"/>
        </w:rPr>
        <w:t xml:space="preserve"> for the respondent</w:t>
      </w:r>
    </w:p>
    <w:p w14:paraId="518BCB9C" w14:textId="77777777" w:rsidR="002F485D" w:rsidRPr="001865B6" w:rsidRDefault="002F485D" w:rsidP="00CC62F7">
      <w:pPr>
        <w:pStyle w:val="ListParagraph"/>
        <w:suppressLineNumbers/>
        <w:spacing w:line="360" w:lineRule="auto"/>
        <w:jc w:val="both"/>
        <w:rPr>
          <w:rFonts w:ascii="Times New Roman" w:hAnsi="Times New Roman" w:cs="Times New Roman"/>
          <w:sz w:val="24"/>
          <w:szCs w:val="24"/>
          <w:lang w:val="en-US"/>
        </w:rPr>
      </w:pPr>
      <w:r w:rsidRPr="001865B6">
        <w:rPr>
          <w:rFonts w:ascii="Times New Roman" w:hAnsi="Times New Roman" w:cs="Times New Roman"/>
          <w:b/>
          <w:sz w:val="24"/>
          <w:szCs w:val="24"/>
          <w:lang w:val="en-US"/>
        </w:rPr>
        <w:t>BACHI MZAWAZI J:</w:t>
      </w:r>
      <w:r w:rsidRPr="001865B6">
        <w:rPr>
          <w:rFonts w:ascii="Times New Roman" w:hAnsi="Times New Roman" w:cs="Times New Roman"/>
          <w:sz w:val="24"/>
          <w:szCs w:val="24"/>
          <w:lang w:val="en-US"/>
        </w:rPr>
        <w:t xml:space="preserve"> </w:t>
      </w:r>
    </w:p>
    <w:p w14:paraId="7B0F1395" w14:textId="5B62CCEC" w:rsidR="004B6117" w:rsidRPr="001865B6" w:rsidRDefault="002F485D" w:rsidP="00CC62F7">
      <w:pPr>
        <w:pStyle w:val="ListParagraph"/>
        <w:numPr>
          <w:ilvl w:val="0"/>
          <w:numId w:val="1"/>
        </w:numPr>
        <w:suppressLineNumbers/>
        <w:spacing w:line="360" w:lineRule="auto"/>
        <w:jc w:val="both"/>
        <w:rPr>
          <w:rFonts w:ascii="Times New Roman" w:hAnsi="Times New Roman" w:cs="Times New Roman"/>
          <w:sz w:val="24"/>
          <w:szCs w:val="24"/>
          <w:lang w:val="en-US"/>
        </w:rPr>
      </w:pPr>
      <w:r w:rsidRPr="001865B6">
        <w:rPr>
          <w:rFonts w:ascii="Times New Roman" w:hAnsi="Times New Roman" w:cs="Times New Roman"/>
          <w:sz w:val="24"/>
          <w:szCs w:val="24"/>
          <w:lang w:val="en-US"/>
        </w:rPr>
        <w:t xml:space="preserve">  </w:t>
      </w:r>
      <w:r w:rsidR="004B6117" w:rsidRPr="001865B6">
        <w:rPr>
          <w:rFonts w:ascii="Times New Roman" w:hAnsi="Times New Roman" w:cs="Times New Roman"/>
          <w:sz w:val="24"/>
          <w:szCs w:val="24"/>
          <w:lang w:val="en-US"/>
        </w:rPr>
        <w:t>This court has been asked by the applicant to review the decision of the respondent of the 14</w:t>
      </w:r>
      <w:r w:rsidR="004B6117" w:rsidRPr="001865B6">
        <w:rPr>
          <w:rFonts w:ascii="Times New Roman" w:hAnsi="Times New Roman" w:cs="Times New Roman"/>
          <w:sz w:val="24"/>
          <w:szCs w:val="24"/>
          <w:vertAlign w:val="superscript"/>
          <w:lang w:val="en-US"/>
        </w:rPr>
        <w:t>th</w:t>
      </w:r>
      <w:r w:rsidR="004B6117" w:rsidRPr="001865B6">
        <w:rPr>
          <w:rFonts w:ascii="Times New Roman" w:hAnsi="Times New Roman" w:cs="Times New Roman"/>
          <w:sz w:val="24"/>
          <w:szCs w:val="24"/>
          <w:lang w:val="en-US"/>
        </w:rPr>
        <w:t xml:space="preserve"> of October 2022, stamped</w:t>
      </w:r>
      <w:r w:rsidR="00AE645C" w:rsidRPr="001865B6">
        <w:rPr>
          <w:rFonts w:ascii="Times New Roman" w:hAnsi="Times New Roman" w:cs="Times New Roman"/>
          <w:sz w:val="24"/>
          <w:szCs w:val="24"/>
          <w:lang w:val="en-US"/>
        </w:rPr>
        <w:t xml:space="preserve"> on</w:t>
      </w:r>
      <w:r w:rsidR="004B6117" w:rsidRPr="001865B6">
        <w:rPr>
          <w:rFonts w:ascii="Times New Roman" w:hAnsi="Times New Roman" w:cs="Times New Roman"/>
          <w:sz w:val="24"/>
          <w:szCs w:val="24"/>
          <w:lang w:val="en-US"/>
        </w:rPr>
        <w:t xml:space="preserve"> the 30</w:t>
      </w:r>
      <w:r w:rsidR="004B6117" w:rsidRPr="001865B6">
        <w:rPr>
          <w:rFonts w:ascii="Times New Roman" w:hAnsi="Times New Roman" w:cs="Times New Roman"/>
          <w:sz w:val="24"/>
          <w:szCs w:val="24"/>
          <w:vertAlign w:val="superscript"/>
          <w:lang w:val="en-US"/>
        </w:rPr>
        <w:t>th</w:t>
      </w:r>
      <w:r w:rsidR="004B6117" w:rsidRPr="001865B6">
        <w:rPr>
          <w:rFonts w:ascii="Times New Roman" w:hAnsi="Times New Roman" w:cs="Times New Roman"/>
          <w:sz w:val="24"/>
          <w:szCs w:val="24"/>
          <w:lang w:val="en-US"/>
        </w:rPr>
        <w:t xml:space="preserve"> of November, 2022, on the basis of gross irregularity and unreasonableness as well as illegality. The application has been brought in terms of s27 of the High court Act </w:t>
      </w:r>
      <w:r w:rsidR="001865B6" w:rsidRPr="001865B6">
        <w:rPr>
          <w:rFonts w:ascii="Times New Roman" w:hAnsi="Times New Roman" w:cs="Times New Roman"/>
          <w:sz w:val="24"/>
          <w:szCs w:val="24"/>
          <w:lang w:val="en-US"/>
        </w:rPr>
        <w:t>[</w:t>
      </w:r>
      <w:r w:rsidR="004B6117" w:rsidRPr="001865B6">
        <w:rPr>
          <w:rFonts w:ascii="Times New Roman" w:hAnsi="Times New Roman" w:cs="Times New Roman"/>
          <w:i/>
          <w:iCs/>
          <w:sz w:val="24"/>
          <w:szCs w:val="24"/>
          <w:lang w:val="en-US"/>
        </w:rPr>
        <w:t>Chapter, 7:06</w:t>
      </w:r>
      <w:r w:rsidR="001865B6" w:rsidRPr="001865B6">
        <w:rPr>
          <w:rFonts w:ascii="Times New Roman" w:hAnsi="Times New Roman" w:cs="Times New Roman"/>
          <w:sz w:val="24"/>
          <w:szCs w:val="24"/>
          <w:lang w:val="en-US"/>
        </w:rPr>
        <w:t>]</w:t>
      </w:r>
      <w:r w:rsidR="004B6117" w:rsidRPr="001865B6">
        <w:rPr>
          <w:rFonts w:ascii="Times New Roman" w:hAnsi="Times New Roman" w:cs="Times New Roman"/>
          <w:sz w:val="24"/>
          <w:szCs w:val="24"/>
          <w:lang w:val="en-US"/>
        </w:rPr>
        <w:t xml:space="preserve"> as read with s4 of the Administrative of Justice Act [</w:t>
      </w:r>
      <w:r w:rsidR="004B6117" w:rsidRPr="001865B6">
        <w:rPr>
          <w:rFonts w:ascii="Times New Roman" w:hAnsi="Times New Roman" w:cs="Times New Roman"/>
          <w:i/>
          <w:iCs/>
          <w:sz w:val="24"/>
          <w:szCs w:val="24"/>
          <w:lang w:val="en-US"/>
        </w:rPr>
        <w:t>Chapter 10:28</w:t>
      </w:r>
      <w:r w:rsidR="004B6117" w:rsidRPr="001865B6">
        <w:rPr>
          <w:rFonts w:ascii="Times New Roman" w:hAnsi="Times New Roman" w:cs="Times New Roman"/>
          <w:sz w:val="24"/>
          <w:szCs w:val="24"/>
          <w:lang w:val="en-US"/>
        </w:rPr>
        <w:t xml:space="preserve">]. It is contested. </w:t>
      </w:r>
      <w:r w:rsidR="00B90062" w:rsidRPr="001865B6">
        <w:rPr>
          <w:rFonts w:ascii="Times New Roman" w:hAnsi="Times New Roman" w:cs="Times New Roman"/>
          <w:sz w:val="24"/>
          <w:szCs w:val="24"/>
          <w:lang w:val="en-US"/>
        </w:rPr>
        <w:br/>
      </w:r>
    </w:p>
    <w:p w14:paraId="0C6F3B43" w14:textId="4A259375" w:rsidR="004B6117" w:rsidRPr="001865B6" w:rsidRDefault="004B6117" w:rsidP="00CC62F7">
      <w:pPr>
        <w:pStyle w:val="ListParagraph"/>
        <w:numPr>
          <w:ilvl w:val="0"/>
          <w:numId w:val="1"/>
        </w:numPr>
        <w:spacing w:line="360" w:lineRule="auto"/>
        <w:jc w:val="both"/>
        <w:rPr>
          <w:rFonts w:ascii="Times New Roman" w:hAnsi="Times New Roman" w:cs="Times New Roman"/>
          <w:sz w:val="24"/>
          <w:szCs w:val="24"/>
          <w:lang w:val="en-US"/>
        </w:rPr>
      </w:pPr>
      <w:r w:rsidRPr="001865B6">
        <w:rPr>
          <w:rFonts w:ascii="Times New Roman" w:hAnsi="Times New Roman" w:cs="Times New Roman"/>
          <w:sz w:val="24"/>
          <w:szCs w:val="24"/>
          <w:lang w:val="en-US"/>
        </w:rPr>
        <w:t xml:space="preserve">The brief </w:t>
      </w:r>
      <w:r w:rsidR="002F485D" w:rsidRPr="001865B6">
        <w:rPr>
          <w:rFonts w:ascii="Times New Roman" w:hAnsi="Times New Roman" w:cs="Times New Roman"/>
          <w:sz w:val="24"/>
          <w:szCs w:val="24"/>
          <w:lang w:val="en-US"/>
        </w:rPr>
        <w:t>undisputed factual narrative is</w:t>
      </w:r>
      <w:r w:rsidRPr="001865B6">
        <w:rPr>
          <w:rFonts w:ascii="Times New Roman" w:hAnsi="Times New Roman" w:cs="Times New Roman"/>
          <w:sz w:val="24"/>
          <w:szCs w:val="24"/>
          <w:lang w:val="en-US"/>
        </w:rPr>
        <w:t xml:space="preserve"> that, the applicant up to the time of this lawsuit, </w:t>
      </w:r>
      <w:r w:rsidR="002F485D" w:rsidRPr="001865B6">
        <w:rPr>
          <w:rFonts w:ascii="Times New Roman" w:hAnsi="Times New Roman" w:cs="Times New Roman"/>
          <w:sz w:val="24"/>
          <w:szCs w:val="24"/>
          <w:lang w:val="en-US"/>
        </w:rPr>
        <w:t>was a</w:t>
      </w:r>
      <w:r w:rsidRPr="001865B6">
        <w:rPr>
          <w:rFonts w:ascii="Times New Roman" w:hAnsi="Times New Roman" w:cs="Times New Roman"/>
          <w:sz w:val="24"/>
          <w:szCs w:val="24"/>
          <w:lang w:val="en-US"/>
        </w:rPr>
        <w:t xml:space="preserve"> holder of mining rights in respect to Epson E2-E4 situated on Francey Farm, approximately 500 meters, South West of Epson </w:t>
      </w:r>
      <w:r w:rsidR="001865B6" w:rsidRPr="001865B6">
        <w:rPr>
          <w:rFonts w:ascii="Times New Roman" w:hAnsi="Times New Roman" w:cs="Times New Roman"/>
          <w:sz w:val="24"/>
          <w:szCs w:val="24"/>
          <w:lang w:val="en-US"/>
        </w:rPr>
        <w:t>Mine,</w:t>
      </w:r>
      <w:r w:rsidRPr="001865B6">
        <w:rPr>
          <w:rFonts w:ascii="Times New Roman" w:hAnsi="Times New Roman" w:cs="Times New Roman"/>
          <w:sz w:val="24"/>
          <w:szCs w:val="24"/>
          <w:lang w:val="en-US"/>
        </w:rPr>
        <w:t xml:space="preserve"> Mashonaland West, mining claims. These had been registered on the19</w:t>
      </w:r>
      <w:r w:rsidRPr="001865B6">
        <w:rPr>
          <w:rFonts w:ascii="Times New Roman" w:hAnsi="Times New Roman" w:cs="Times New Roman"/>
          <w:sz w:val="24"/>
          <w:szCs w:val="24"/>
          <w:vertAlign w:val="superscript"/>
          <w:lang w:val="en-US"/>
        </w:rPr>
        <w:t>th</w:t>
      </w:r>
      <w:r w:rsidRPr="001865B6">
        <w:rPr>
          <w:rFonts w:ascii="Times New Roman" w:hAnsi="Times New Roman" w:cs="Times New Roman"/>
          <w:sz w:val="24"/>
          <w:szCs w:val="24"/>
          <w:lang w:val="en-US"/>
        </w:rPr>
        <w:t xml:space="preserve"> of May 2021 as borne by the mining certificates of registration.</w:t>
      </w:r>
    </w:p>
    <w:p w14:paraId="22411DD5" w14:textId="77777777" w:rsidR="00B90062" w:rsidRPr="001865B6" w:rsidRDefault="00B90062" w:rsidP="00CC62F7">
      <w:pPr>
        <w:pStyle w:val="ListParagraph"/>
        <w:spacing w:line="360" w:lineRule="auto"/>
        <w:jc w:val="both"/>
        <w:rPr>
          <w:rFonts w:ascii="Times New Roman" w:hAnsi="Times New Roman" w:cs="Times New Roman"/>
          <w:sz w:val="24"/>
          <w:szCs w:val="24"/>
          <w:lang w:val="en-US"/>
        </w:rPr>
      </w:pPr>
    </w:p>
    <w:p w14:paraId="37223977" w14:textId="7C9FFAC6" w:rsidR="00B90062" w:rsidRPr="001865B6" w:rsidRDefault="001865B6" w:rsidP="00CC62F7">
      <w:pPr>
        <w:pStyle w:val="ListParagraph"/>
        <w:numPr>
          <w:ilvl w:val="0"/>
          <w:numId w:val="1"/>
        </w:numPr>
        <w:spacing w:line="360" w:lineRule="auto"/>
        <w:jc w:val="both"/>
        <w:rPr>
          <w:rFonts w:ascii="Times New Roman" w:hAnsi="Times New Roman" w:cs="Times New Roman"/>
          <w:sz w:val="24"/>
          <w:szCs w:val="24"/>
          <w:lang w:val="en-US"/>
        </w:rPr>
      </w:pPr>
      <w:r w:rsidRPr="001865B6">
        <w:rPr>
          <w:rFonts w:ascii="Times New Roman" w:hAnsi="Times New Roman" w:cs="Times New Roman"/>
          <w:sz w:val="24"/>
          <w:szCs w:val="24"/>
          <w:lang w:val="en-US"/>
        </w:rPr>
        <w:t>However, the</w:t>
      </w:r>
      <w:r w:rsidR="004B6117" w:rsidRPr="001865B6">
        <w:rPr>
          <w:rFonts w:ascii="Times New Roman" w:hAnsi="Times New Roman" w:cs="Times New Roman"/>
          <w:sz w:val="24"/>
          <w:szCs w:val="24"/>
          <w:lang w:val="en-US"/>
        </w:rPr>
        <w:t xml:space="preserve"> </w:t>
      </w:r>
      <w:r w:rsidRPr="001865B6">
        <w:rPr>
          <w:rFonts w:ascii="Times New Roman" w:hAnsi="Times New Roman" w:cs="Times New Roman"/>
          <w:sz w:val="24"/>
          <w:szCs w:val="24"/>
          <w:lang w:val="en-US"/>
        </w:rPr>
        <w:t>respondent, on</w:t>
      </w:r>
      <w:r w:rsidR="004B6117" w:rsidRPr="001865B6">
        <w:rPr>
          <w:rFonts w:ascii="Times New Roman" w:hAnsi="Times New Roman" w:cs="Times New Roman"/>
          <w:sz w:val="24"/>
          <w:szCs w:val="24"/>
          <w:lang w:val="en-US"/>
        </w:rPr>
        <w:t xml:space="preserve"> the 31</w:t>
      </w:r>
      <w:r w:rsidR="004B6117" w:rsidRPr="001865B6">
        <w:rPr>
          <w:rFonts w:ascii="Times New Roman" w:hAnsi="Times New Roman" w:cs="Times New Roman"/>
          <w:sz w:val="24"/>
          <w:szCs w:val="24"/>
          <w:vertAlign w:val="superscript"/>
          <w:lang w:val="en-US"/>
        </w:rPr>
        <w:t>st</w:t>
      </w:r>
      <w:r w:rsidR="004B6117" w:rsidRPr="001865B6">
        <w:rPr>
          <w:rFonts w:ascii="Times New Roman" w:hAnsi="Times New Roman" w:cs="Times New Roman"/>
          <w:sz w:val="24"/>
          <w:szCs w:val="24"/>
          <w:lang w:val="en-US"/>
        </w:rPr>
        <w:t xml:space="preserve"> of August 2022, served the applicant with a notice to cancel his mining title registration numbers 17734-36 (Epson E2-E4) for non-compliance </w:t>
      </w:r>
      <w:r w:rsidRPr="001865B6">
        <w:rPr>
          <w:rFonts w:ascii="Times New Roman" w:hAnsi="Times New Roman" w:cs="Times New Roman"/>
          <w:sz w:val="24"/>
          <w:szCs w:val="24"/>
          <w:lang w:val="en-US"/>
        </w:rPr>
        <w:t>with section</w:t>
      </w:r>
      <w:r w:rsidR="00AE645C" w:rsidRPr="001865B6">
        <w:rPr>
          <w:rFonts w:ascii="Times New Roman" w:hAnsi="Times New Roman" w:cs="Times New Roman"/>
          <w:sz w:val="24"/>
          <w:szCs w:val="24"/>
          <w:lang w:val="en-US"/>
        </w:rPr>
        <w:t xml:space="preserve"> 400 of the Mines and Minerals Act, [</w:t>
      </w:r>
      <w:r w:rsidR="00AE645C" w:rsidRPr="001865B6">
        <w:rPr>
          <w:rFonts w:ascii="Times New Roman" w:hAnsi="Times New Roman" w:cs="Times New Roman"/>
          <w:i/>
          <w:iCs/>
          <w:sz w:val="24"/>
          <w:szCs w:val="24"/>
          <w:lang w:val="en-US"/>
        </w:rPr>
        <w:t xml:space="preserve">Chapter </w:t>
      </w:r>
      <w:r w:rsidR="004B6117" w:rsidRPr="001865B6">
        <w:rPr>
          <w:rFonts w:ascii="Times New Roman" w:hAnsi="Times New Roman" w:cs="Times New Roman"/>
          <w:i/>
          <w:iCs/>
          <w:sz w:val="24"/>
          <w:szCs w:val="24"/>
          <w:lang w:val="en-US"/>
        </w:rPr>
        <w:t>2</w:t>
      </w:r>
      <w:r w:rsidR="00AE645C" w:rsidRPr="001865B6">
        <w:rPr>
          <w:rFonts w:ascii="Times New Roman" w:hAnsi="Times New Roman" w:cs="Times New Roman"/>
          <w:i/>
          <w:iCs/>
          <w:sz w:val="24"/>
          <w:szCs w:val="24"/>
          <w:lang w:val="en-US"/>
        </w:rPr>
        <w:t>1:05</w:t>
      </w:r>
      <w:r w:rsidRPr="001865B6">
        <w:rPr>
          <w:rFonts w:ascii="Times New Roman" w:hAnsi="Times New Roman" w:cs="Times New Roman"/>
          <w:sz w:val="24"/>
          <w:szCs w:val="24"/>
          <w:lang w:val="en-US"/>
        </w:rPr>
        <w:t>], which</w:t>
      </w:r>
      <w:r w:rsidR="004B6117" w:rsidRPr="001865B6">
        <w:rPr>
          <w:rFonts w:ascii="Times New Roman" w:hAnsi="Times New Roman" w:cs="Times New Roman"/>
          <w:sz w:val="24"/>
          <w:szCs w:val="24"/>
          <w:lang w:val="en-US"/>
        </w:rPr>
        <w:t xml:space="preserve"> speaks to the periodical disbursements of outputs.  The same notice of cancellation invited the applicant to make representations within a specified period therein to show cause why his mining rights should not be</w:t>
      </w:r>
      <w:r w:rsidR="00AE645C" w:rsidRPr="001865B6">
        <w:rPr>
          <w:rFonts w:ascii="Times New Roman" w:hAnsi="Times New Roman" w:cs="Times New Roman"/>
          <w:sz w:val="24"/>
          <w:szCs w:val="24"/>
          <w:lang w:val="en-US"/>
        </w:rPr>
        <w:t xml:space="preserve"> subsequently</w:t>
      </w:r>
      <w:r w:rsidR="004B6117" w:rsidRPr="001865B6">
        <w:rPr>
          <w:rFonts w:ascii="Times New Roman" w:hAnsi="Times New Roman" w:cs="Times New Roman"/>
          <w:sz w:val="24"/>
          <w:szCs w:val="24"/>
          <w:lang w:val="en-US"/>
        </w:rPr>
        <w:t xml:space="preserve"> cancelled.</w:t>
      </w:r>
    </w:p>
    <w:p w14:paraId="37034FD7" w14:textId="77777777" w:rsidR="00B90062" w:rsidRPr="001865B6" w:rsidRDefault="00B90062" w:rsidP="00CC62F7">
      <w:pPr>
        <w:pStyle w:val="ListParagraph"/>
        <w:spacing w:line="360" w:lineRule="auto"/>
        <w:jc w:val="both"/>
        <w:rPr>
          <w:rFonts w:ascii="Times New Roman" w:hAnsi="Times New Roman" w:cs="Times New Roman"/>
          <w:sz w:val="24"/>
          <w:szCs w:val="24"/>
          <w:lang w:val="en-US"/>
        </w:rPr>
      </w:pPr>
    </w:p>
    <w:p w14:paraId="151ABB22" w14:textId="4919DDC1" w:rsidR="00B90062" w:rsidRPr="001865B6" w:rsidRDefault="00AE645C" w:rsidP="00CC62F7">
      <w:pPr>
        <w:pStyle w:val="ListParagraph"/>
        <w:numPr>
          <w:ilvl w:val="0"/>
          <w:numId w:val="1"/>
        </w:numPr>
        <w:spacing w:line="360" w:lineRule="auto"/>
        <w:jc w:val="both"/>
        <w:rPr>
          <w:rFonts w:ascii="Times New Roman" w:hAnsi="Times New Roman" w:cs="Times New Roman"/>
          <w:sz w:val="24"/>
          <w:szCs w:val="24"/>
          <w:lang w:val="en-US"/>
        </w:rPr>
      </w:pPr>
      <w:r w:rsidRPr="001865B6">
        <w:rPr>
          <w:rFonts w:ascii="Times New Roman" w:hAnsi="Times New Roman" w:cs="Times New Roman"/>
          <w:sz w:val="24"/>
          <w:szCs w:val="24"/>
          <w:lang w:val="en-US"/>
        </w:rPr>
        <w:lastRenderedPageBreak/>
        <w:t>T</w:t>
      </w:r>
      <w:r w:rsidR="004B6117" w:rsidRPr="001865B6">
        <w:rPr>
          <w:rFonts w:ascii="Times New Roman" w:hAnsi="Times New Roman" w:cs="Times New Roman"/>
          <w:sz w:val="24"/>
          <w:szCs w:val="24"/>
          <w:lang w:val="en-US"/>
        </w:rPr>
        <w:t xml:space="preserve">he applicant </w:t>
      </w:r>
      <w:r w:rsidRPr="001865B6">
        <w:rPr>
          <w:rFonts w:ascii="Times New Roman" w:hAnsi="Times New Roman" w:cs="Times New Roman"/>
          <w:sz w:val="24"/>
          <w:szCs w:val="24"/>
          <w:lang w:val="en-US"/>
        </w:rPr>
        <w:t>then filed his defense</w:t>
      </w:r>
      <w:r w:rsidR="004B6117" w:rsidRPr="001865B6">
        <w:rPr>
          <w:rFonts w:ascii="Times New Roman" w:hAnsi="Times New Roman" w:cs="Times New Roman"/>
          <w:sz w:val="24"/>
          <w:szCs w:val="24"/>
          <w:lang w:val="en-US"/>
        </w:rPr>
        <w:t xml:space="preserve"> on the 28</w:t>
      </w:r>
      <w:r w:rsidR="004B6117" w:rsidRPr="001865B6">
        <w:rPr>
          <w:rFonts w:ascii="Times New Roman" w:hAnsi="Times New Roman" w:cs="Times New Roman"/>
          <w:sz w:val="24"/>
          <w:szCs w:val="24"/>
          <w:vertAlign w:val="superscript"/>
          <w:lang w:val="en-US"/>
        </w:rPr>
        <w:t>th</w:t>
      </w:r>
      <w:r w:rsidR="004B6117" w:rsidRPr="001865B6">
        <w:rPr>
          <w:rFonts w:ascii="Times New Roman" w:hAnsi="Times New Roman" w:cs="Times New Roman"/>
          <w:sz w:val="24"/>
          <w:szCs w:val="24"/>
          <w:lang w:val="en-US"/>
        </w:rPr>
        <w:t xml:space="preserve"> of September, 2022 and served the respondent on the 29</w:t>
      </w:r>
      <w:r w:rsidR="004B6117" w:rsidRPr="001865B6">
        <w:rPr>
          <w:rFonts w:ascii="Times New Roman" w:hAnsi="Times New Roman" w:cs="Times New Roman"/>
          <w:sz w:val="24"/>
          <w:szCs w:val="24"/>
          <w:vertAlign w:val="superscript"/>
          <w:lang w:val="en-US"/>
        </w:rPr>
        <w:t>th</w:t>
      </w:r>
      <w:r w:rsidR="00B90062" w:rsidRPr="001865B6">
        <w:rPr>
          <w:rFonts w:ascii="Times New Roman" w:hAnsi="Times New Roman" w:cs="Times New Roman"/>
          <w:sz w:val="24"/>
          <w:szCs w:val="24"/>
          <w:lang w:val="en-US"/>
        </w:rPr>
        <w:t xml:space="preserve"> of September 2022</w:t>
      </w:r>
      <w:r w:rsidR="004B6117" w:rsidRPr="001865B6">
        <w:rPr>
          <w:rFonts w:ascii="Times New Roman" w:hAnsi="Times New Roman" w:cs="Times New Roman"/>
          <w:sz w:val="24"/>
          <w:szCs w:val="24"/>
          <w:lang w:val="en-US"/>
        </w:rPr>
        <w:t xml:space="preserve">.  In his show </w:t>
      </w:r>
      <w:r w:rsidR="00B90062" w:rsidRPr="001865B6">
        <w:rPr>
          <w:rFonts w:ascii="Times New Roman" w:hAnsi="Times New Roman" w:cs="Times New Roman"/>
          <w:sz w:val="24"/>
          <w:szCs w:val="24"/>
          <w:lang w:val="en-US"/>
        </w:rPr>
        <w:t xml:space="preserve">cause letter to the respondent, as well as, </w:t>
      </w:r>
      <w:r w:rsidR="004B6117" w:rsidRPr="001865B6">
        <w:rPr>
          <w:rFonts w:ascii="Times New Roman" w:hAnsi="Times New Roman" w:cs="Times New Roman"/>
          <w:sz w:val="24"/>
          <w:szCs w:val="24"/>
          <w:lang w:val="en-US"/>
        </w:rPr>
        <w:t>his oral submissions in court the appl</w:t>
      </w:r>
      <w:r w:rsidRPr="001865B6">
        <w:rPr>
          <w:rFonts w:ascii="Times New Roman" w:hAnsi="Times New Roman" w:cs="Times New Roman"/>
          <w:sz w:val="24"/>
          <w:szCs w:val="24"/>
          <w:lang w:val="en-US"/>
        </w:rPr>
        <w:t>icant, proffered several reasons in support of his case, in an</w:t>
      </w:r>
      <w:r w:rsidR="004B6117" w:rsidRPr="001865B6">
        <w:rPr>
          <w:rFonts w:ascii="Times New Roman" w:hAnsi="Times New Roman" w:cs="Times New Roman"/>
          <w:sz w:val="24"/>
          <w:szCs w:val="24"/>
          <w:lang w:val="en-US"/>
        </w:rPr>
        <w:t xml:space="preserve"> endeavor to persuade the respondent not to cancel his mining claims. Amongst these, are the facts that, he paid an admission of guil</w:t>
      </w:r>
      <w:r w:rsidRPr="001865B6">
        <w:rPr>
          <w:rFonts w:ascii="Times New Roman" w:hAnsi="Times New Roman" w:cs="Times New Roman"/>
          <w:sz w:val="24"/>
          <w:szCs w:val="24"/>
          <w:lang w:val="en-US"/>
        </w:rPr>
        <w:t>ty fine to purge his default and</w:t>
      </w:r>
      <w:r w:rsidR="004B6117" w:rsidRPr="001865B6">
        <w:rPr>
          <w:rFonts w:ascii="Times New Roman" w:hAnsi="Times New Roman" w:cs="Times New Roman"/>
          <w:sz w:val="24"/>
          <w:szCs w:val="24"/>
          <w:lang w:val="en-US"/>
        </w:rPr>
        <w:t xml:space="preserve"> evidence of</w:t>
      </w:r>
      <w:r w:rsidRPr="001865B6">
        <w:rPr>
          <w:rFonts w:ascii="Times New Roman" w:hAnsi="Times New Roman" w:cs="Times New Roman"/>
          <w:sz w:val="24"/>
          <w:szCs w:val="24"/>
          <w:lang w:val="en-US"/>
        </w:rPr>
        <w:t xml:space="preserve"> his</w:t>
      </w:r>
      <w:r w:rsidR="004B6117" w:rsidRPr="001865B6">
        <w:rPr>
          <w:rFonts w:ascii="Times New Roman" w:hAnsi="Times New Roman" w:cs="Times New Roman"/>
          <w:sz w:val="24"/>
          <w:szCs w:val="24"/>
          <w:lang w:val="en-US"/>
        </w:rPr>
        <w:t xml:space="preserve"> compliance with all the other provisions of the governing Act including </w:t>
      </w:r>
      <w:r w:rsidR="001865B6" w:rsidRPr="001865B6">
        <w:rPr>
          <w:rFonts w:ascii="Times New Roman" w:hAnsi="Times New Roman" w:cs="Times New Roman"/>
          <w:sz w:val="24"/>
          <w:szCs w:val="24"/>
          <w:lang w:val="en-US"/>
        </w:rPr>
        <w:t>the capital</w:t>
      </w:r>
      <w:r w:rsidR="004B6117" w:rsidRPr="001865B6">
        <w:rPr>
          <w:rFonts w:ascii="Times New Roman" w:hAnsi="Times New Roman" w:cs="Times New Roman"/>
          <w:sz w:val="24"/>
          <w:szCs w:val="24"/>
          <w:lang w:val="en-US"/>
        </w:rPr>
        <w:t xml:space="preserve"> injected in infrastructure development, human capital and community social responsibility projects</w:t>
      </w:r>
      <w:r w:rsidR="00492C25" w:rsidRPr="001865B6">
        <w:rPr>
          <w:rFonts w:ascii="Times New Roman" w:hAnsi="Times New Roman" w:cs="Times New Roman"/>
          <w:sz w:val="24"/>
          <w:szCs w:val="24"/>
          <w:lang w:val="en-US"/>
        </w:rPr>
        <w:t xml:space="preserve"> amongst other factors</w:t>
      </w:r>
      <w:r w:rsidR="004B6117" w:rsidRPr="001865B6">
        <w:rPr>
          <w:rFonts w:ascii="Times New Roman" w:hAnsi="Times New Roman" w:cs="Times New Roman"/>
          <w:sz w:val="24"/>
          <w:szCs w:val="24"/>
          <w:lang w:val="en-US"/>
        </w:rPr>
        <w:t xml:space="preserve">. </w:t>
      </w:r>
    </w:p>
    <w:p w14:paraId="3D89BA87" w14:textId="77777777" w:rsidR="00B90062" w:rsidRPr="001865B6" w:rsidRDefault="00B90062" w:rsidP="00CC62F7">
      <w:pPr>
        <w:pStyle w:val="ListParagraph"/>
        <w:spacing w:line="360" w:lineRule="auto"/>
        <w:jc w:val="both"/>
        <w:rPr>
          <w:rFonts w:ascii="Times New Roman" w:hAnsi="Times New Roman" w:cs="Times New Roman"/>
          <w:sz w:val="24"/>
          <w:szCs w:val="24"/>
          <w:lang w:val="en-US"/>
        </w:rPr>
      </w:pPr>
    </w:p>
    <w:p w14:paraId="67C5A934" w14:textId="54FF411E" w:rsidR="00454717" w:rsidRPr="001865B6" w:rsidRDefault="00454717" w:rsidP="00CC62F7">
      <w:pPr>
        <w:pStyle w:val="ListParagraph"/>
        <w:numPr>
          <w:ilvl w:val="0"/>
          <w:numId w:val="1"/>
        </w:numPr>
        <w:spacing w:line="360" w:lineRule="auto"/>
        <w:rPr>
          <w:rFonts w:ascii="Times New Roman" w:hAnsi="Times New Roman" w:cs="Times New Roman"/>
          <w:sz w:val="24"/>
          <w:szCs w:val="24"/>
          <w:lang w:val="en-US"/>
        </w:rPr>
      </w:pPr>
      <w:r w:rsidRPr="001865B6">
        <w:rPr>
          <w:rFonts w:ascii="Times New Roman" w:hAnsi="Times New Roman" w:cs="Times New Roman"/>
          <w:sz w:val="24"/>
          <w:szCs w:val="24"/>
          <w:lang w:val="en-US"/>
        </w:rPr>
        <w:t>It is common cause that in terms of s400 (1)(</w:t>
      </w:r>
      <w:r w:rsidR="001865B6" w:rsidRPr="001865B6">
        <w:rPr>
          <w:rFonts w:ascii="Times New Roman" w:hAnsi="Times New Roman" w:cs="Times New Roman"/>
          <w:sz w:val="24"/>
          <w:szCs w:val="24"/>
          <w:lang w:val="en-US"/>
        </w:rPr>
        <w:t>a) of</w:t>
      </w:r>
      <w:r w:rsidRPr="001865B6">
        <w:rPr>
          <w:rFonts w:ascii="Times New Roman" w:hAnsi="Times New Roman" w:cs="Times New Roman"/>
          <w:sz w:val="24"/>
          <w:szCs w:val="24"/>
          <w:lang w:val="en-US"/>
        </w:rPr>
        <w:t xml:space="preserve"> the Mines and Mineral Act, [</w:t>
      </w:r>
      <w:r w:rsidRPr="001865B6">
        <w:rPr>
          <w:rFonts w:ascii="Times New Roman" w:hAnsi="Times New Roman" w:cs="Times New Roman"/>
          <w:i/>
          <w:iCs/>
          <w:sz w:val="24"/>
          <w:szCs w:val="24"/>
          <w:lang w:val="en-US"/>
        </w:rPr>
        <w:t>Chapter 21:05</w:t>
      </w:r>
      <w:r w:rsidRPr="001865B6">
        <w:rPr>
          <w:rFonts w:ascii="Times New Roman" w:hAnsi="Times New Roman" w:cs="Times New Roman"/>
          <w:sz w:val="24"/>
          <w:szCs w:val="24"/>
          <w:lang w:val="en-US"/>
        </w:rPr>
        <w:t xml:space="preserve">], a registered miner has to declare and pay stipulated periodical payments to the respondent who is the National Mining Authority, through his designated points and agents. The section clearly and unambiguously places that obligation on the miner as soon as mining operations commences. </w:t>
      </w:r>
      <w:r w:rsidRPr="001865B6">
        <w:rPr>
          <w:rFonts w:ascii="Times New Roman" w:hAnsi="Times New Roman" w:cs="Times New Roman"/>
          <w:sz w:val="24"/>
          <w:szCs w:val="24"/>
          <w:lang w:val="en-US"/>
        </w:rPr>
        <w:br/>
      </w:r>
    </w:p>
    <w:p w14:paraId="24F919C4" w14:textId="5BDC2165" w:rsidR="00454717" w:rsidRPr="001865B6" w:rsidRDefault="00454717" w:rsidP="00CC62F7">
      <w:pPr>
        <w:pStyle w:val="ListParagraph"/>
        <w:numPr>
          <w:ilvl w:val="0"/>
          <w:numId w:val="1"/>
        </w:numPr>
        <w:spacing w:line="360" w:lineRule="auto"/>
        <w:jc w:val="both"/>
        <w:rPr>
          <w:rFonts w:ascii="Times New Roman" w:hAnsi="Times New Roman" w:cs="Times New Roman"/>
          <w:sz w:val="24"/>
          <w:szCs w:val="24"/>
          <w:lang w:val="en-US"/>
        </w:rPr>
      </w:pPr>
      <w:r w:rsidRPr="001865B6">
        <w:rPr>
          <w:rFonts w:ascii="Times New Roman" w:hAnsi="Times New Roman" w:cs="Times New Roman"/>
          <w:sz w:val="24"/>
          <w:szCs w:val="24"/>
          <w:lang w:val="en-US"/>
        </w:rPr>
        <w:t xml:space="preserve">Both parties have different interpretations as to when mining operations commences in terms of </w:t>
      </w:r>
      <w:r w:rsidR="001865B6" w:rsidRPr="001865B6">
        <w:rPr>
          <w:rFonts w:ascii="Times New Roman" w:hAnsi="Times New Roman" w:cs="Times New Roman"/>
          <w:sz w:val="24"/>
          <w:szCs w:val="24"/>
          <w:lang w:val="en-US"/>
        </w:rPr>
        <w:t>s (</w:t>
      </w:r>
      <w:r w:rsidRPr="001865B6">
        <w:rPr>
          <w:rFonts w:ascii="Times New Roman" w:hAnsi="Times New Roman" w:cs="Times New Roman"/>
          <w:sz w:val="24"/>
          <w:szCs w:val="24"/>
          <w:lang w:val="en-US"/>
        </w:rPr>
        <w:t>400) (1)(a) of the Mines and Mineral Act, [Chapter 21:05]. Mr Murisi, for the applicant, argued that mining operations commences when the miner starts the actual reaping of minerals from the ground at the exclusion of prospecting, explorations and preliminary ground preparations and other ancillaries thereto.</w:t>
      </w:r>
      <w:r w:rsidRPr="001865B6">
        <w:rPr>
          <w:rFonts w:ascii="Times New Roman" w:hAnsi="Times New Roman" w:cs="Times New Roman"/>
          <w:sz w:val="24"/>
          <w:szCs w:val="24"/>
          <w:lang w:val="en-US"/>
        </w:rPr>
        <w:br/>
      </w:r>
    </w:p>
    <w:p w14:paraId="035E40EF" w14:textId="77777777" w:rsidR="00454717" w:rsidRPr="001865B6" w:rsidRDefault="00454717" w:rsidP="00CC62F7">
      <w:pPr>
        <w:pStyle w:val="ListParagraph"/>
        <w:numPr>
          <w:ilvl w:val="0"/>
          <w:numId w:val="1"/>
        </w:numPr>
        <w:spacing w:line="360" w:lineRule="auto"/>
        <w:jc w:val="both"/>
        <w:rPr>
          <w:rFonts w:ascii="Times New Roman" w:hAnsi="Times New Roman" w:cs="Times New Roman"/>
          <w:sz w:val="24"/>
          <w:szCs w:val="24"/>
          <w:lang w:val="en-US"/>
        </w:rPr>
      </w:pPr>
      <w:r w:rsidRPr="001865B6">
        <w:rPr>
          <w:rFonts w:ascii="Times New Roman" w:hAnsi="Times New Roman" w:cs="Times New Roman"/>
          <w:sz w:val="24"/>
          <w:szCs w:val="24"/>
          <w:lang w:val="en-US"/>
        </w:rPr>
        <w:t>On the other hand, Mr Chitekuteku, for the respondent, argues that the clock starts ticking the moment there is registration of mining rights which can be distinguished from exploration or prospecting stage which does not allow for the extracti</w:t>
      </w:r>
      <w:r w:rsidR="00AE645C" w:rsidRPr="001865B6">
        <w:rPr>
          <w:rFonts w:ascii="Times New Roman" w:hAnsi="Times New Roman" w:cs="Times New Roman"/>
          <w:sz w:val="24"/>
          <w:szCs w:val="24"/>
          <w:lang w:val="en-US"/>
        </w:rPr>
        <w:t>on of mineral.</w:t>
      </w:r>
    </w:p>
    <w:p w14:paraId="51EDC44D" w14:textId="77777777" w:rsidR="00AE645C" w:rsidRPr="001865B6" w:rsidRDefault="00AE645C" w:rsidP="00CC62F7">
      <w:pPr>
        <w:pStyle w:val="ListParagraph"/>
        <w:spacing w:line="360" w:lineRule="auto"/>
        <w:jc w:val="both"/>
        <w:rPr>
          <w:rFonts w:ascii="Times New Roman" w:hAnsi="Times New Roman" w:cs="Times New Roman"/>
          <w:sz w:val="24"/>
          <w:szCs w:val="24"/>
          <w:lang w:val="en-US"/>
        </w:rPr>
      </w:pPr>
    </w:p>
    <w:p w14:paraId="29908FA5" w14:textId="5CF64B4C" w:rsidR="00B90062" w:rsidRPr="001865B6" w:rsidRDefault="004B6117" w:rsidP="00CC62F7">
      <w:pPr>
        <w:pStyle w:val="ListParagraph"/>
        <w:numPr>
          <w:ilvl w:val="0"/>
          <w:numId w:val="1"/>
        </w:numPr>
        <w:spacing w:line="360" w:lineRule="auto"/>
        <w:jc w:val="both"/>
        <w:rPr>
          <w:rFonts w:ascii="Times New Roman" w:hAnsi="Times New Roman" w:cs="Times New Roman"/>
          <w:sz w:val="24"/>
          <w:szCs w:val="24"/>
          <w:lang w:val="en-US"/>
        </w:rPr>
      </w:pPr>
      <w:r w:rsidRPr="001865B6">
        <w:rPr>
          <w:rFonts w:ascii="Times New Roman" w:hAnsi="Times New Roman" w:cs="Times New Roman"/>
          <w:sz w:val="24"/>
          <w:szCs w:val="24"/>
          <w:lang w:val="en-US"/>
        </w:rPr>
        <w:t>That being the case, it seems the respondent was not swayed by the applicant’s reasons and on the 5</w:t>
      </w:r>
      <w:r w:rsidRPr="001865B6">
        <w:rPr>
          <w:rFonts w:ascii="Times New Roman" w:hAnsi="Times New Roman" w:cs="Times New Roman"/>
          <w:sz w:val="24"/>
          <w:szCs w:val="24"/>
          <w:vertAlign w:val="superscript"/>
          <w:lang w:val="en-US"/>
        </w:rPr>
        <w:t>th</w:t>
      </w:r>
      <w:r w:rsidRPr="001865B6">
        <w:rPr>
          <w:rFonts w:ascii="Times New Roman" w:hAnsi="Times New Roman" w:cs="Times New Roman"/>
          <w:sz w:val="24"/>
          <w:szCs w:val="24"/>
          <w:lang w:val="en-US"/>
        </w:rPr>
        <w:t xml:space="preserve"> of December plaintiff was served with </w:t>
      </w:r>
      <w:r w:rsidR="001865B6" w:rsidRPr="001865B6">
        <w:rPr>
          <w:rFonts w:ascii="Times New Roman" w:hAnsi="Times New Roman" w:cs="Times New Roman"/>
          <w:sz w:val="24"/>
          <w:szCs w:val="24"/>
          <w:lang w:val="en-US"/>
        </w:rPr>
        <w:t>a</w:t>
      </w:r>
      <w:r w:rsidRPr="001865B6">
        <w:rPr>
          <w:rFonts w:ascii="Times New Roman" w:hAnsi="Times New Roman" w:cs="Times New Roman"/>
          <w:sz w:val="24"/>
          <w:szCs w:val="24"/>
          <w:lang w:val="en-US"/>
        </w:rPr>
        <w:t xml:space="preserve"> </w:t>
      </w:r>
      <w:r w:rsidR="001865B6" w:rsidRPr="001865B6">
        <w:rPr>
          <w:rFonts w:ascii="Times New Roman" w:hAnsi="Times New Roman" w:cs="Times New Roman"/>
          <w:sz w:val="24"/>
          <w:szCs w:val="24"/>
          <w:lang w:val="en-US"/>
        </w:rPr>
        <w:t>letter from</w:t>
      </w:r>
      <w:r w:rsidRPr="001865B6">
        <w:rPr>
          <w:rFonts w:ascii="Times New Roman" w:hAnsi="Times New Roman" w:cs="Times New Roman"/>
          <w:sz w:val="24"/>
          <w:szCs w:val="24"/>
          <w:lang w:val="en-US"/>
        </w:rPr>
        <w:t xml:space="preserve"> the respondent dated the 14</w:t>
      </w:r>
      <w:r w:rsidRPr="001865B6">
        <w:rPr>
          <w:rFonts w:ascii="Times New Roman" w:hAnsi="Times New Roman" w:cs="Times New Roman"/>
          <w:sz w:val="24"/>
          <w:szCs w:val="24"/>
          <w:vertAlign w:val="superscript"/>
          <w:lang w:val="en-US"/>
        </w:rPr>
        <w:t>th</w:t>
      </w:r>
      <w:r w:rsidRPr="001865B6">
        <w:rPr>
          <w:rFonts w:ascii="Times New Roman" w:hAnsi="Times New Roman" w:cs="Times New Roman"/>
          <w:sz w:val="24"/>
          <w:szCs w:val="24"/>
          <w:lang w:val="en-US"/>
        </w:rPr>
        <w:t xml:space="preserve"> of October, 2022, stamped the 30</w:t>
      </w:r>
      <w:r w:rsidRPr="001865B6">
        <w:rPr>
          <w:rFonts w:ascii="Times New Roman" w:hAnsi="Times New Roman" w:cs="Times New Roman"/>
          <w:sz w:val="24"/>
          <w:szCs w:val="24"/>
          <w:vertAlign w:val="superscript"/>
          <w:lang w:val="en-US"/>
        </w:rPr>
        <w:t>th</w:t>
      </w:r>
      <w:r w:rsidRPr="001865B6">
        <w:rPr>
          <w:rFonts w:ascii="Times New Roman" w:hAnsi="Times New Roman" w:cs="Times New Roman"/>
          <w:sz w:val="24"/>
          <w:szCs w:val="24"/>
          <w:lang w:val="en-US"/>
        </w:rPr>
        <w:t xml:space="preserve"> of November, 2022 cancelling the </w:t>
      </w:r>
      <w:r w:rsidR="001865B6" w:rsidRPr="001865B6">
        <w:rPr>
          <w:rFonts w:ascii="Times New Roman" w:hAnsi="Times New Roman" w:cs="Times New Roman"/>
          <w:sz w:val="24"/>
          <w:szCs w:val="24"/>
          <w:lang w:val="en-US"/>
        </w:rPr>
        <w:t>above-mentioned mining</w:t>
      </w:r>
      <w:r w:rsidRPr="001865B6">
        <w:rPr>
          <w:rFonts w:ascii="Times New Roman" w:hAnsi="Times New Roman" w:cs="Times New Roman"/>
          <w:sz w:val="24"/>
          <w:szCs w:val="24"/>
          <w:lang w:val="en-US"/>
        </w:rPr>
        <w:t xml:space="preserve"> rights. It is that decision which is subject to this review.</w:t>
      </w:r>
    </w:p>
    <w:p w14:paraId="29E38655" w14:textId="77777777" w:rsidR="00B90062" w:rsidRPr="001865B6" w:rsidRDefault="00B90062" w:rsidP="00CC62F7">
      <w:pPr>
        <w:pStyle w:val="ListParagraph"/>
        <w:spacing w:line="360" w:lineRule="auto"/>
        <w:jc w:val="both"/>
        <w:rPr>
          <w:rFonts w:ascii="Times New Roman" w:hAnsi="Times New Roman" w:cs="Times New Roman"/>
          <w:sz w:val="24"/>
          <w:szCs w:val="24"/>
          <w:lang w:val="en-US"/>
        </w:rPr>
      </w:pPr>
    </w:p>
    <w:p w14:paraId="18A5391B" w14:textId="77777777" w:rsidR="00492C25" w:rsidRPr="001865B6" w:rsidRDefault="004B6117" w:rsidP="00CC62F7">
      <w:pPr>
        <w:pStyle w:val="ListParagraph"/>
        <w:numPr>
          <w:ilvl w:val="0"/>
          <w:numId w:val="1"/>
        </w:numPr>
        <w:shd w:val="clear" w:color="auto" w:fill="FFFFFF"/>
        <w:spacing w:after="0" w:line="360" w:lineRule="auto"/>
        <w:jc w:val="both"/>
        <w:rPr>
          <w:rFonts w:ascii="Times New Roman" w:hAnsi="Times New Roman" w:cs="Times New Roman"/>
          <w:sz w:val="24"/>
          <w:szCs w:val="24"/>
          <w:lang w:val="en-US"/>
        </w:rPr>
      </w:pPr>
      <w:r w:rsidRPr="001865B6">
        <w:rPr>
          <w:rFonts w:ascii="Times New Roman" w:hAnsi="Times New Roman" w:cs="Times New Roman"/>
          <w:sz w:val="24"/>
          <w:szCs w:val="24"/>
          <w:lang w:val="en-US"/>
        </w:rPr>
        <w:lastRenderedPageBreak/>
        <w:t>It is the applicant’s case that the failure of the respondent to accept his representations was unreasonable, irregular, unfair and unjust warranting its overturning in terms of the provisions of the two Acts cited herein.</w:t>
      </w:r>
      <w:r w:rsidR="00DF7608" w:rsidRPr="001865B6">
        <w:rPr>
          <w:rFonts w:ascii="Times New Roman" w:hAnsi="Times New Roman" w:cs="Times New Roman"/>
          <w:sz w:val="24"/>
          <w:szCs w:val="24"/>
          <w:lang w:val="en-US"/>
        </w:rPr>
        <w:t xml:space="preserve"> </w:t>
      </w:r>
    </w:p>
    <w:p w14:paraId="158C8C90" w14:textId="77777777" w:rsidR="00492C25" w:rsidRPr="001865B6" w:rsidRDefault="00492C25" w:rsidP="00CC62F7">
      <w:pPr>
        <w:pStyle w:val="ListParagraph"/>
        <w:spacing w:line="360" w:lineRule="auto"/>
        <w:jc w:val="both"/>
        <w:rPr>
          <w:rFonts w:ascii="Times New Roman" w:hAnsi="Times New Roman" w:cs="Times New Roman"/>
          <w:sz w:val="24"/>
          <w:szCs w:val="24"/>
          <w:lang w:val="en-US"/>
        </w:rPr>
      </w:pPr>
    </w:p>
    <w:p w14:paraId="4BF93C4A" w14:textId="77777777" w:rsidR="000613CA" w:rsidRPr="001865B6" w:rsidRDefault="00DF7608" w:rsidP="00CC62F7">
      <w:pPr>
        <w:pStyle w:val="ListParagraph"/>
        <w:numPr>
          <w:ilvl w:val="0"/>
          <w:numId w:val="1"/>
        </w:numPr>
        <w:shd w:val="clear" w:color="auto" w:fill="FFFFFF"/>
        <w:spacing w:after="0" w:line="360" w:lineRule="auto"/>
        <w:jc w:val="both"/>
        <w:rPr>
          <w:rFonts w:ascii="Times New Roman" w:hAnsi="Times New Roman" w:cs="Times New Roman"/>
          <w:sz w:val="24"/>
          <w:szCs w:val="24"/>
          <w:lang w:val="en-US"/>
        </w:rPr>
      </w:pPr>
      <w:r w:rsidRPr="001865B6">
        <w:rPr>
          <w:rFonts w:ascii="Times New Roman" w:hAnsi="Times New Roman" w:cs="Times New Roman"/>
          <w:sz w:val="24"/>
          <w:szCs w:val="24"/>
          <w:lang w:val="en-US"/>
        </w:rPr>
        <w:t xml:space="preserve"> In light of the above, the issues are whether or not the decision of the respondent under impugn was grossly unreasonable or irregular? Whether or not the discretio</w:t>
      </w:r>
      <w:r w:rsidR="00AA59B1" w:rsidRPr="001865B6">
        <w:rPr>
          <w:rFonts w:ascii="Times New Roman" w:hAnsi="Times New Roman" w:cs="Times New Roman"/>
          <w:sz w:val="24"/>
          <w:szCs w:val="24"/>
          <w:lang w:val="en-US"/>
        </w:rPr>
        <w:t xml:space="preserve">n of the respondent was </w:t>
      </w:r>
      <w:r w:rsidRPr="001865B6">
        <w:rPr>
          <w:rFonts w:ascii="Times New Roman" w:hAnsi="Times New Roman" w:cs="Times New Roman"/>
          <w:sz w:val="24"/>
          <w:szCs w:val="24"/>
          <w:lang w:val="en-US"/>
        </w:rPr>
        <w:t>irrational in the circumstances of the applicant’s case</w:t>
      </w:r>
      <w:r w:rsidR="000613CA" w:rsidRPr="001865B6">
        <w:rPr>
          <w:rFonts w:ascii="Times New Roman" w:hAnsi="Times New Roman" w:cs="Times New Roman"/>
          <w:sz w:val="24"/>
          <w:szCs w:val="24"/>
          <w:lang w:val="en-US"/>
        </w:rPr>
        <w:t>?</w:t>
      </w:r>
    </w:p>
    <w:p w14:paraId="338AC3C4" w14:textId="77777777" w:rsidR="000613CA" w:rsidRPr="001865B6" w:rsidRDefault="000613CA" w:rsidP="00CC62F7">
      <w:pPr>
        <w:pStyle w:val="ListParagraph"/>
        <w:shd w:val="clear" w:color="auto" w:fill="FFFFFF"/>
        <w:spacing w:after="0" w:line="360" w:lineRule="auto"/>
        <w:jc w:val="both"/>
        <w:rPr>
          <w:rFonts w:ascii="Times New Roman" w:hAnsi="Times New Roman" w:cs="Times New Roman"/>
          <w:sz w:val="24"/>
          <w:szCs w:val="24"/>
          <w:lang w:val="en-US"/>
        </w:rPr>
      </w:pPr>
    </w:p>
    <w:p w14:paraId="6D850AB8" w14:textId="77777777" w:rsidR="000613CA" w:rsidRPr="001865B6" w:rsidRDefault="000613CA" w:rsidP="00CC62F7">
      <w:pPr>
        <w:pStyle w:val="ListParagraph"/>
        <w:numPr>
          <w:ilvl w:val="0"/>
          <w:numId w:val="1"/>
        </w:numPr>
        <w:shd w:val="clear" w:color="auto" w:fill="FFFFFF"/>
        <w:spacing w:after="0" w:line="360" w:lineRule="auto"/>
        <w:jc w:val="both"/>
        <w:rPr>
          <w:rFonts w:ascii="Times New Roman" w:hAnsi="Times New Roman" w:cs="Times New Roman"/>
          <w:color w:val="212529"/>
          <w:sz w:val="24"/>
          <w:szCs w:val="24"/>
        </w:rPr>
      </w:pPr>
      <w:r w:rsidRPr="001865B6">
        <w:rPr>
          <w:rFonts w:ascii="Times New Roman" w:hAnsi="Times New Roman" w:cs="Times New Roman"/>
          <w:color w:val="202020"/>
          <w:sz w:val="24"/>
          <w:szCs w:val="24"/>
        </w:rPr>
        <w:t xml:space="preserve">It is established law that, as a general rule, Courts do not interfere with the discretion of subordinate courts, tribunals or quasi- judicial functionaries, as observed Makoni JA, in the case of </w:t>
      </w:r>
      <w:r w:rsidRPr="001865B6">
        <w:rPr>
          <w:rFonts w:ascii="Times New Roman" w:hAnsi="Times New Roman" w:cs="Times New Roman"/>
          <w:i/>
          <w:color w:val="202020"/>
          <w:sz w:val="24"/>
          <w:szCs w:val="24"/>
        </w:rPr>
        <w:t>Gumbura and Anor v Mapfumo and Ors</w:t>
      </w:r>
      <w:r w:rsidRPr="001865B6">
        <w:rPr>
          <w:rFonts w:ascii="Times New Roman" w:hAnsi="Times New Roman" w:cs="Times New Roman"/>
          <w:color w:val="202020"/>
          <w:sz w:val="24"/>
          <w:szCs w:val="24"/>
        </w:rPr>
        <w:t xml:space="preserve"> SC10/22 and cases cited therein</w:t>
      </w:r>
      <w:r w:rsidR="00492C25" w:rsidRPr="001865B6">
        <w:rPr>
          <w:rFonts w:ascii="Times New Roman" w:hAnsi="Times New Roman" w:cs="Times New Roman"/>
          <w:color w:val="202020"/>
          <w:sz w:val="24"/>
          <w:szCs w:val="24"/>
        </w:rPr>
        <w:t xml:space="preserve"> though addressing unterminated proceedings in a court of first instance</w:t>
      </w:r>
      <w:r w:rsidRPr="001865B6">
        <w:rPr>
          <w:rFonts w:ascii="Times New Roman" w:hAnsi="Times New Roman" w:cs="Times New Roman"/>
          <w:color w:val="202020"/>
          <w:sz w:val="24"/>
          <w:szCs w:val="24"/>
        </w:rPr>
        <w:t>.</w:t>
      </w:r>
    </w:p>
    <w:p w14:paraId="23F930DA" w14:textId="77777777" w:rsidR="000613CA" w:rsidRPr="001865B6" w:rsidRDefault="000613CA" w:rsidP="00CC62F7">
      <w:pPr>
        <w:pStyle w:val="ListParagraph"/>
        <w:spacing w:line="360" w:lineRule="auto"/>
        <w:jc w:val="both"/>
        <w:rPr>
          <w:rFonts w:ascii="Times New Roman" w:hAnsi="Times New Roman" w:cs="Times New Roman"/>
          <w:color w:val="202020"/>
          <w:sz w:val="24"/>
          <w:szCs w:val="24"/>
        </w:rPr>
      </w:pPr>
    </w:p>
    <w:p w14:paraId="29D3E65A" w14:textId="77777777" w:rsidR="000613CA" w:rsidRPr="001865B6" w:rsidRDefault="000613CA" w:rsidP="00CC62F7">
      <w:pPr>
        <w:pStyle w:val="ListParagraph"/>
        <w:numPr>
          <w:ilvl w:val="0"/>
          <w:numId w:val="1"/>
        </w:numPr>
        <w:shd w:val="clear" w:color="auto" w:fill="FFFFFF"/>
        <w:spacing w:after="0" w:line="360" w:lineRule="auto"/>
        <w:jc w:val="both"/>
        <w:rPr>
          <w:rFonts w:ascii="Times New Roman" w:hAnsi="Times New Roman" w:cs="Times New Roman"/>
          <w:color w:val="212529"/>
          <w:sz w:val="24"/>
          <w:szCs w:val="24"/>
        </w:rPr>
      </w:pPr>
      <w:r w:rsidRPr="001865B6">
        <w:rPr>
          <w:rFonts w:ascii="Times New Roman" w:hAnsi="Times New Roman" w:cs="Times New Roman"/>
          <w:color w:val="202020"/>
          <w:sz w:val="24"/>
          <w:szCs w:val="24"/>
        </w:rPr>
        <w:t>The same sentiments were enunciated in,</w:t>
      </w:r>
      <w:r w:rsidRPr="001865B6">
        <w:rPr>
          <w:rFonts w:ascii="Times New Roman" w:hAnsi="Times New Roman" w:cs="Times New Roman"/>
          <w:i/>
          <w:iCs/>
          <w:color w:val="212529"/>
          <w:sz w:val="24"/>
          <w:szCs w:val="24"/>
        </w:rPr>
        <w:t xml:space="preserve"> Charuma Blasting and Earthmoving Service (Pvt) Ltd v Njainjai</w:t>
      </w:r>
      <w:r w:rsidRPr="001865B6">
        <w:rPr>
          <w:rFonts w:ascii="Times New Roman" w:hAnsi="Times New Roman" w:cs="Times New Roman"/>
          <w:color w:val="212529"/>
          <w:sz w:val="24"/>
          <w:szCs w:val="24"/>
        </w:rPr>
        <w:t> &amp; </w:t>
      </w:r>
      <w:r w:rsidRPr="001865B6">
        <w:rPr>
          <w:rFonts w:ascii="Times New Roman" w:hAnsi="Times New Roman" w:cs="Times New Roman"/>
          <w:i/>
          <w:iCs/>
          <w:color w:val="212529"/>
          <w:sz w:val="24"/>
          <w:szCs w:val="24"/>
        </w:rPr>
        <w:t>Ors</w:t>
      </w:r>
      <w:r w:rsidRPr="001865B6">
        <w:rPr>
          <w:rFonts w:ascii="Times New Roman" w:hAnsi="Times New Roman" w:cs="Times New Roman"/>
          <w:color w:val="212529"/>
          <w:sz w:val="24"/>
          <w:szCs w:val="24"/>
        </w:rPr>
        <w:t> 2000(1)ZLR 85 (S) that:</w:t>
      </w:r>
    </w:p>
    <w:p w14:paraId="4138C54A" w14:textId="77777777" w:rsidR="000613CA" w:rsidRPr="00A61956" w:rsidRDefault="000613CA" w:rsidP="00A61956">
      <w:pPr>
        <w:pStyle w:val="NormalWeb"/>
        <w:shd w:val="clear" w:color="auto" w:fill="FFFFFF"/>
        <w:spacing w:before="0" w:beforeAutospacing="0" w:after="0" w:afterAutospacing="0"/>
        <w:ind w:left="562"/>
        <w:jc w:val="both"/>
        <w:rPr>
          <w:color w:val="212529"/>
          <w:sz w:val="22"/>
          <w:szCs w:val="22"/>
        </w:rPr>
      </w:pPr>
      <w:r w:rsidRPr="00A61956">
        <w:rPr>
          <w:color w:val="212529"/>
          <w:sz w:val="22"/>
          <w:szCs w:val="22"/>
        </w:rPr>
        <w:t>“…. An appeal court will generally not interfere with the exercise of a judicial discretion by the lower court. However, the appeal court is entitled to substitute its discretion for that of the lower court where the lower court’s exercise of its discretion was based on an error, such as where it has acted on a wrong principle, or it took into account extraneous or irrelevant matters or did not take into account relevant considerations or it was mistaken about the facts.”</w:t>
      </w:r>
    </w:p>
    <w:p w14:paraId="39F5835F" w14:textId="77777777" w:rsidR="000613CA" w:rsidRPr="001865B6" w:rsidRDefault="000613CA" w:rsidP="00CC62F7">
      <w:pPr>
        <w:pStyle w:val="NormalWeb"/>
        <w:shd w:val="clear" w:color="auto" w:fill="FFFFFF"/>
        <w:spacing w:before="0" w:beforeAutospacing="0" w:after="0" w:afterAutospacing="0" w:line="360" w:lineRule="auto"/>
        <w:jc w:val="both"/>
        <w:rPr>
          <w:color w:val="212529"/>
        </w:rPr>
      </w:pPr>
    </w:p>
    <w:p w14:paraId="1ABDA509" w14:textId="77777777" w:rsidR="000613CA" w:rsidRPr="001865B6" w:rsidRDefault="000613CA" w:rsidP="00CC62F7">
      <w:pPr>
        <w:pStyle w:val="NormalWeb"/>
        <w:numPr>
          <w:ilvl w:val="0"/>
          <w:numId w:val="1"/>
        </w:numPr>
        <w:shd w:val="clear" w:color="auto" w:fill="FFFFFF"/>
        <w:spacing w:before="0" w:beforeAutospacing="0" w:after="0" w:afterAutospacing="0" w:line="360" w:lineRule="auto"/>
        <w:jc w:val="both"/>
        <w:rPr>
          <w:color w:val="212529"/>
        </w:rPr>
      </w:pPr>
      <w:r w:rsidRPr="001865B6">
        <w:rPr>
          <w:color w:val="202020"/>
        </w:rPr>
        <w:t xml:space="preserve">The case of </w:t>
      </w:r>
      <w:r w:rsidRPr="001865B6">
        <w:rPr>
          <w:color w:val="212529"/>
        </w:rPr>
        <w:t> </w:t>
      </w:r>
      <w:r w:rsidRPr="001865B6">
        <w:rPr>
          <w:i/>
          <w:iCs/>
          <w:color w:val="212529"/>
        </w:rPr>
        <w:t>Barros &amp; Anor v Chimphonda</w:t>
      </w:r>
      <w:r w:rsidRPr="001865B6">
        <w:rPr>
          <w:color w:val="212529"/>
        </w:rPr>
        <w:t> 1999(1) ZLR58 (S) at p62F-63A, further authoritatively states that:</w:t>
      </w:r>
    </w:p>
    <w:p w14:paraId="787115B8" w14:textId="77777777" w:rsidR="000B2042" w:rsidRPr="001865B6" w:rsidRDefault="000613CA" w:rsidP="00A61956">
      <w:pPr>
        <w:pStyle w:val="NormalWeb"/>
        <w:shd w:val="clear" w:color="auto" w:fill="FFFFFF"/>
        <w:spacing w:before="0" w:beforeAutospacing="0" w:after="0" w:afterAutospacing="0"/>
        <w:ind w:left="720" w:hanging="158"/>
        <w:jc w:val="both"/>
        <w:rPr>
          <w:color w:val="202020"/>
        </w:rPr>
      </w:pPr>
      <w:r w:rsidRPr="001865B6">
        <w:rPr>
          <w:color w:val="212529"/>
        </w:rPr>
        <w:t>“</w:t>
      </w:r>
      <w:r w:rsidRPr="00A61956">
        <w:rPr>
          <w:color w:val="212529"/>
          <w:sz w:val="22"/>
          <w:szCs w:val="22"/>
        </w:rPr>
        <w:t>The attack upon the determination of the learned judge that were no special circumstances for preferring the second purchaser above the first one which clearly involved the exercise of judicial discretion, see </w:t>
      </w:r>
      <w:r w:rsidRPr="00A61956">
        <w:rPr>
          <w:i/>
          <w:iCs/>
          <w:color w:val="212529"/>
          <w:sz w:val="22"/>
          <w:szCs w:val="22"/>
        </w:rPr>
        <w:t>Farmers’ Co-operative Society (Reg</w:t>
      </w:r>
      <w:r w:rsidRPr="00A61956">
        <w:rPr>
          <w:color w:val="212529"/>
          <w:sz w:val="22"/>
          <w:szCs w:val="22"/>
        </w:rPr>
        <w:t>). </w:t>
      </w:r>
      <w:r w:rsidRPr="00A61956">
        <w:rPr>
          <w:i/>
          <w:iCs/>
          <w:color w:val="212529"/>
          <w:sz w:val="22"/>
          <w:szCs w:val="22"/>
        </w:rPr>
        <w:t>v Berry</w:t>
      </w:r>
      <w:r w:rsidRPr="00A61956">
        <w:rPr>
          <w:color w:val="212529"/>
          <w:sz w:val="22"/>
          <w:szCs w:val="22"/>
        </w:rPr>
        <w:t> 1912 AD 343 at 350 may only be interfered with on limited grounds. These grounds are firmly entrenched. It is not enough that the appellate court considers that if it had been in the position of the primary court, it would have taken a different course. It must appear that </w:t>
      </w:r>
      <w:r w:rsidRPr="00A61956">
        <w:rPr>
          <w:color w:val="212529"/>
          <w:sz w:val="22"/>
          <w:szCs w:val="22"/>
          <w:u w:val="single"/>
        </w:rPr>
        <w:t>some error has been made in exercising the discretion. If the primary court acts upon a wrong principle, if it allows extraneous or irrelevant matters to guide or affect it, if it mistakes the facts, if it does not take into account some relevant consideration, then its determination should be renewed and </w:t>
      </w:r>
      <w:r w:rsidRPr="00A61956">
        <w:rPr>
          <w:color w:val="212529"/>
          <w:sz w:val="22"/>
          <w:szCs w:val="22"/>
        </w:rPr>
        <w:t>the appellate court may exercise its own discretion in substitution, provided always it has the materials for so doing.”</w:t>
      </w:r>
      <w:r w:rsidRPr="001865B6">
        <w:rPr>
          <w:color w:val="212529"/>
        </w:rPr>
        <w:t xml:space="preserve"> (My underlining underscores instances where a court can interfere with discretion of a subordinate court).</w:t>
      </w:r>
    </w:p>
    <w:p w14:paraId="255B30AD" w14:textId="77777777" w:rsidR="004B6117" w:rsidRPr="001865B6" w:rsidRDefault="000613CA" w:rsidP="00CC62F7">
      <w:pPr>
        <w:pStyle w:val="NormalWeb"/>
        <w:shd w:val="clear" w:color="auto" w:fill="FFFFFF"/>
        <w:spacing w:before="0" w:beforeAutospacing="0" w:after="0" w:afterAutospacing="0" w:line="360" w:lineRule="auto"/>
        <w:ind w:left="720" w:hanging="158"/>
        <w:jc w:val="both"/>
        <w:rPr>
          <w:lang w:val="en-US"/>
        </w:rPr>
      </w:pPr>
      <w:r w:rsidRPr="001865B6">
        <w:rPr>
          <w:lang w:val="en-US"/>
        </w:rPr>
        <w:t xml:space="preserve"> </w:t>
      </w:r>
    </w:p>
    <w:p w14:paraId="36672800" w14:textId="77777777" w:rsidR="00164AF3" w:rsidRPr="001865B6" w:rsidRDefault="002C36DA" w:rsidP="00CC62F7">
      <w:pPr>
        <w:pStyle w:val="ListParagraph"/>
        <w:numPr>
          <w:ilvl w:val="0"/>
          <w:numId w:val="1"/>
        </w:numPr>
        <w:spacing w:line="360" w:lineRule="auto"/>
        <w:jc w:val="both"/>
        <w:rPr>
          <w:rFonts w:ascii="Times New Roman" w:hAnsi="Times New Roman" w:cs="Times New Roman"/>
          <w:sz w:val="24"/>
          <w:szCs w:val="24"/>
          <w:lang w:val="en-US"/>
        </w:rPr>
      </w:pPr>
      <w:r w:rsidRPr="001865B6">
        <w:rPr>
          <w:rFonts w:ascii="Times New Roman" w:hAnsi="Times New Roman" w:cs="Times New Roman"/>
          <w:sz w:val="24"/>
          <w:szCs w:val="24"/>
          <w:lang w:val="en-US"/>
        </w:rPr>
        <w:t xml:space="preserve"> </w:t>
      </w:r>
      <w:r w:rsidR="004B6117" w:rsidRPr="001865B6">
        <w:rPr>
          <w:rFonts w:ascii="Times New Roman" w:hAnsi="Times New Roman" w:cs="Times New Roman"/>
          <w:sz w:val="24"/>
          <w:szCs w:val="24"/>
          <w:lang w:val="en-US"/>
        </w:rPr>
        <w:t xml:space="preserve"> </w:t>
      </w:r>
      <w:r w:rsidR="00B90062" w:rsidRPr="001865B6">
        <w:rPr>
          <w:rFonts w:ascii="Times New Roman" w:hAnsi="Times New Roman" w:cs="Times New Roman"/>
          <w:sz w:val="24"/>
          <w:szCs w:val="24"/>
          <w:lang w:val="en-US"/>
        </w:rPr>
        <w:t xml:space="preserve">  </w:t>
      </w:r>
      <w:r w:rsidR="00483734" w:rsidRPr="001865B6">
        <w:rPr>
          <w:rFonts w:ascii="Times New Roman" w:hAnsi="Times New Roman" w:cs="Times New Roman"/>
          <w:sz w:val="24"/>
          <w:szCs w:val="24"/>
          <w:lang w:val="en-US"/>
        </w:rPr>
        <w:t>In evaluation,</w:t>
      </w:r>
      <w:r w:rsidR="00993B15" w:rsidRPr="001865B6">
        <w:rPr>
          <w:rFonts w:ascii="Times New Roman" w:hAnsi="Times New Roman" w:cs="Times New Roman"/>
          <w:sz w:val="24"/>
          <w:szCs w:val="24"/>
          <w:lang w:val="en-US"/>
        </w:rPr>
        <w:t xml:space="preserve"> the applicant admits to pay</w:t>
      </w:r>
      <w:r w:rsidR="00164AF3" w:rsidRPr="001865B6">
        <w:rPr>
          <w:rFonts w:ascii="Times New Roman" w:hAnsi="Times New Roman" w:cs="Times New Roman"/>
          <w:sz w:val="24"/>
          <w:szCs w:val="24"/>
          <w:lang w:val="en-US"/>
        </w:rPr>
        <w:t>ing an admission of guilty fine but uses the fine as both a shield and a sword. From one angle, he says the payment of a fine absolved him</w:t>
      </w:r>
      <w:r w:rsidR="00492C25" w:rsidRPr="001865B6">
        <w:rPr>
          <w:rFonts w:ascii="Times New Roman" w:hAnsi="Times New Roman" w:cs="Times New Roman"/>
          <w:sz w:val="24"/>
          <w:szCs w:val="24"/>
          <w:lang w:val="en-US"/>
        </w:rPr>
        <w:t xml:space="preserve"> from his misfeasance and </w:t>
      </w:r>
      <w:r w:rsidR="00164AF3" w:rsidRPr="001865B6">
        <w:rPr>
          <w:rFonts w:ascii="Times New Roman" w:hAnsi="Times New Roman" w:cs="Times New Roman"/>
          <w:sz w:val="24"/>
          <w:szCs w:val="24"/>
          <w:lang w:val="en-US"/>
        </w:rPr>
        <w:t xml:space="preserve">was adequate punishment for contravening s(400) (1)(a) of the Mines and Mineral Act, [Chapter 21:05]. </w:t>
      </w:r>
    </w:p>
    <w:p w14:paraId="2E7668F5" w14:textId="77777777" w:rsidR="00164AF3" w:rsidRPr="001865B6" w:rsidRDefault="00164AF3" w:rsidP="00CC62F7">
      <w:pPr>
        <w:pStyle w:val="ListParagraph"/>
        <w:spacing w:line="360" w:lineRule="auto"/>
        <w:jc w:val="both"/>
        <w:rPr>
          <w:rFonts w:ascii="Times New Roman" w:hAnsi="Times New Roman" w:cs="Times New Roman"/>
          <w:sz w:val="24"/>
          <w:szCs w:val="24"/>
          <w:lang w:val="en-US"/>
        </w:rPr>
      </w:pPr>
    </w:p>
    <w:p w14:paraId="0FA55A7F" w14:textId="77777777" w:rsidR="00164AF3" w:rsidRPr="001865B6" w:rsidRDefault="00164AF3" w:rsidP="00CC62F7">
      <w:pPr>
        <w:pStyle w:val="ListParagraph"/>
        <w:numPr>
          <w:ilvl w:val="0"/>
          <w:numId w:val="1"/>
        </w:numPr>
        <w:spacing w:line="360" w:lineRule="auto"/>
        <w:jc w:val="both"/>
        <w:rPr>
          <w:rFonts w:ascii="Times New Roman" w:hAnsi="Times New Roman" w:cs="Times New Roman"/>
          <w:sz w:val="24"/>
          <w:szCs w:val="24"/>
          <w:lang w:val="en-US"/>
        </w:rPr>
      </w:pPr>
      <w:r w:rsidRPr="001865B6">
        <w:rPr>
          <w:rFonts w:ascii="Times New Roman" w:hAnsi="Times New Roman" w:cs="Times New Roman"/>
          <w:sz w:val="24"/>
          <w:szCs w:val="24"/>
          <w:lang w:val="en-US"/>
        </w:rPr>
        <w:t>From the other, he says the payment of a fine was only for the purpose of rapport as in actual fact, they had not committed any offence as they had not commenced mining operations which is a prerequisite for the violation of s400(1)(a)</w:t>
      </w:r>
      <w:r w:rsidR="00993B15" w:rsidRPr="001865B6">
        <w:rPr>
          <w:rFonts w:ascii="Times New Roman" w:hAnsi="Times New Roman" w:cs="Times New Roman"/>
          <w:sz w:val="24"/>
          <w:szCs w:val="24"/>
          <w:lang w:val="en-US"/>
        </w:rPr>
        <w:t xml:space="preserve"> </w:t>
      </w:r>
      <w:r w:rsidRPr="001865B6">
        <w:rPr>
          <w:rFonts w:ascii="Times New Roman" w:hAnsi="Times New Roman" w:cs="Times New Roman"/>
          <w:sz w:val="24"/>
          <w:szCs w:val="24"/>
          <w:lang w:val="en-US"/>
        </w:rPr>
        <w:t xml:space="preserve">above. </w:t>
      </w:r>
      <w:r w:rsidR="00492C25" w:rsidRPr="001865B6">
        <w:rPr>
          <w:rFonts w:ascii="Times New Roman" w:hAnsi="Times New Roman" w:cs="Times New Roman"/>
          <w:sz w:val="24"/>
          <w:szCs w:val="24"/>
          <w:lang w:val="en-US"/>
        </w:rPr>
        <w:t>Mr, Murisi, counsel for the plaintiff’s argument is commencement of mining operations means the actual excavation of minerals, which they had not yet embarked on at the time of the notice to cancel and the subsequent payment of a fine.</w:t>
      </w:r>
    </w:p>
    <w:p w14:paraId="558D654B" w14:textId="77777777" w:rsidR="00164AF3" w:rsidRPr="001865B6" w:rsidRDefault="00164AF3" w:rsidP="00CC62F7">
      <w:pPr>
        <w:pStyle w:val="ListParagraph"/>
        <w:spacing w:line="360" w:lineRule="auto"/>
        <w:jc w:val="both"/>
        <w:rPr>
          <w:rFonts w:ascii="Times New Roman" w:hAnsi="Times New Roman" w:cs="Times New Roman"/>
          <w:sz w:val="24"/>
          <w:szCs w:val="24"/>
          <w:lang w:val="en-US"/>
        </w:rPr>
      </w:pPr>
    </w:p>
    <w:p w14:paraId="2C73E010" w14:textId="6DDD82AA" w:rsidR="00E54B37" w:rsidRPr="001865B6" w:rsidRDefault="00492C25" w:rsidP="00CC62F7">
      <w:pPr>
        <w:pStyle w:val="ListParagraph"/>
        <w:numPr>
          <w:ilvl w:val="0"/>
          <w:numId w:val="1"/>
        </w:numPr>
        <w:spacing w:line="360" w:lineRule="auto"/>
        <w:jc w:val="both"/>
        <w:rPr>
          <w:rFonts w:ascii="Times New Roman" w:hAnsi="Times New Roman" w:cs="Times New Roman"/>
          <w:sz w:val="24"/>
          <w:szCs w:val="24"/>
          <w:lang w:val="en-US"/>
        </w:rPr>
      </w:pPr>
      <w:r w:rsidRPr="001865B6">
        <w:rPr>
          <w:rFonts w:ascii="Times New Roman" w:hAnsi="Times New Roman" w:cs="Times New Roman"/>
          <w:sz w:val="24"/>
          <w:szCs w:val="24"/>
          <w:lang w:val="en-US"/>
        </w:rPr>
        <w:t xml:space="preserve">Whilst it is true literally that excavation of the minerals signifies actual mining operations, it does not seems so from the construction of the Mines and Minerals Act </w:t>
      </w:r>
      <w:r w:rsidR="001865B6">
        <w:rPr>
          <w:rFonts w:ascii="Times New Roman" w:hAnsi="Times New Roman" w:cs="Times New Roman"/>
          <w:sz w:val="24"/>
          <w:szCs w:val="24"/>
          <w:lang w:val="en-US"/>
        </w:rPr>
        <w:t>[</w:t>
      </w:r>
      <w:r w:rsidRPr="001865B6">
        <w:rPr>
          <w:rFonts w:ascii="Times New Roman" w:hAnsi="Times New Roman" w:cs="Times New Roman"/>
          <w:i/>
          <w:iCs/>
          <w:sz w:val="24"/>
          <w:szCs w:val="24"/>
          <w:lang w:val="en-US"/>
        </w:rPr>
        <w:t>Chapter 21</w:t>
      </w:r>
      <w:r w:rsidR="00E54B37" w:rsidRPr="001865B6">
        <w:rPr>
          <w:rFonts w:ascii="Times New Roman" w:hAnsi="Times New Roman" w:cs="Times New Roman"/>
          <w:i/>
          <w:iCs/>
          <w:sz w:val="24"/>
          <w:szCs w:val="24"/>
          <w:lang w:val="en-US"/>
        </w:rPr>
        <w:t>:05</w:t>
      </w:r>
      <w:r w:rsidR="001865B6">
        <w:rPr>
          <w:rFonts w:ascii="Times New Roman" w:hAnsi="Times New Roman" w:cs="Times New Roman"/>
          <w:sz w:val="24"/>
          <w:szCs w:val="24"/>
          <w:lang w:val="en-US"/>
        </w:rPr>
        <w:t>]</w:t>
      </w:r>
      <w:r w:rsidR="00E54B37" w:rsidRPr="001865B6">
        <w:rPr>
          <w:rFonts w:ascii="Times New Roman" w:hAnsi="Times New Roman" w:cs="Times New Roman"/>
          <w:sz w:val="24"/>
          <w:szCs w:val="24"/>
          <w:lang w:val="en-US"/>
        </w:rPr>
        <w:t xml:space="preserve"> which differentiates mining certificates from prospecting ones. The latter being the prerequisite of the former, which cannot be issued without compliance with the prospecting requirements. </w:t>
      </w:r>
    </w:p>
    <w:p w14:paraId="74679C47" w14:textId="77777777" w:rsidR="00E54B37" w:rsidRPr="001865B6" w:rsidRDefault="00E54B37" w:rsidP="00CC62F7">
      <w:pPr>
        <w:pStyle w:val="ListParagraph"/>
        <w:spacing w:line="360" w:lineRule="auto"/>
        <w:jc w:val="both"/>
        <w:rPr>
          <w:rFonts w:ascii="Times New Roman" w:hAnsi="Times New Roman" w:cs="Times New Roman"/>
          <w:sz w:val="24"/>
          <w:szCs w:val="24"/>
          <w:lang w:val="en-US"/>
        </w:rPr>
      </w:pPr>
    </w:p>
    <w:p w14:paraId="45E34129" w14:textId="77777777" w:rsidR="003571BB" w:rsidRPr="001865B6" w:rsidRDefault="00E54B37" w:rsidP="00CC62F7">
      <w:pPr>
        <w:pStyle w:val="ListParagraph"/>
        <w:numPr>
          <w:ilvl w:val="0"/>
          <w:numId w:val="1"/>
        </w:numPr>
        <w:spacing w:line="360" w:lineRule="auto"/>
        <w:jc w:val="both"/>
        <w:rPr>
          <w:rFonts w:ascii="Times New Roman" w:hAnsi="Times New Roman" w:cs="Times New Roman"/>
          <w:sz w:val="24"/>
          <w:szCs w:val="24"/>
          <w:lang w:val="en-US"/>
        </w:rPr>
      </w:pPr>
      <w:r w:rsidRPr="001865B6">
        <w:rPr>
          <w:rFonts w:ascii="Times New Roman" w:hAnsi="Times New Roman" w:cs="Times New Roman"/>
          <w:sz w:val="24"/>
          <w:szCs w:val="24"/>
          <w:lang w:val="en-US"/>
        </w:rPr>
        <w:t>Reverting to the issue of the payment of a fine, t</w:t>
      </w:r>
      <w:r w:rsidR="00483734" w:rsidRPr="001865B6">
        <w:rPr>
          <w:rFonts w:ascii="Times New Roman" w:hAnsi="Times New Roman" w:cs="Times New Roman"/>
          <w:sz w:val="24"/>
          <w:szCs w:val="24"/>
          <w:lang w:val="en-US"/>
        </w:rPr>
        <w:t>he court is alive to the fact that the payment of an admission of guilty fine means the applicant was admitting to his non-compliance with the provisi</w:t>
      </w:r>
      <w:r w:rsidRPr="001865B6">
        <w:rPr>
          <w:rFonts w:ascii="Times New Roman" w:hAnsi="Times New Roman" w:cs="Times New Roman"/>
          <w:sz w:val="24"/>
          <w:szCs w:val="24"/>
          <w:lang w:val="en-US"/>
        </w:rPr>
        <w:t>ons of s(400)(1). It illustrates</w:t>
      </w:r>
      <w:r w:rsidR="003571BB" w:rsidRPr="001865B6">
        <w:rPr>
          <w:rFonts w:ascii="Times New Roman" w:hAnsi="Times New Roman" w:cs="Times New Roman"/>
          <w:sz w:val="24"/>
          <w:szCs w:val="24"/>
          <w:lang w:val="en-US"/>
        </w:rPr>
        <w:t xml:space="preserve"> that h</w:t>
      </w:r>
      <w:r w:rsidR="00164AF3" w:rsidRPr="001865B6">
        <w:rPr>
          <w:rFonts w:ascii="Times New Roman" w:hAnsi="Times New Roman" w:cs="Times New Roman"/>
          <w:sz w:val="24"/>
          <w:szCs w:val="24"/>
          <w:lang w:val="en-US"/>
        </w:rPr>
        <w:t>e</w:t>
      </w:r>
      <w:r w:rsidR="00483734" w:rsidRPr="001865B6">
        <w:rPr>
          <w:rFonts w:ascii="Times New Roman" w:hAnsi="Times New Roman" w:cs="Times New Roman"/>
          <w:sz w:val="24"/>
          <w:szCs w:val="24"/>
          <w:lang w:val="en-US"/>
        </w:rPr>
        <w:t xml:space="preserve"> was acceding to the fact that mining operations had commenced</w:t>
      </w:r>
      <w:r w:rsidR="00164AF3" w:rsidRPr="001865B6">
        <w:rPr>
          <w:rFonts w:ascii="Times New Roman" w:hAnsi="Times New Roman" w:cs="Times New Roman"/>
          <w:sz w:val="24"/>
          <w:szCs w:val="24"/>
          <w:lang w:val="en-US"/>
        </w:rPr>
        <w:t xml:space="preserve"> and he had</w:t>
      </w:r>
      <w:r w:rsidR="003571BB" w:rsidRPr="001865B6">
        <w:rPr>
          <w:rFonts w:ascii="Times New Roman" w:hAnsi="Times New Roman" w:cs="Times New Roman"/>
          <w:sz w:val="24"/>
          <w:szCs w:val="24"/>
          <w:lang w:val="en-US"/>
        </w:rPr>
        <w:t xml:space="preserve"> not</w:t>
      </w:r>
      <w:r w:rsidR="00164AF3" w:rsidRPr="001865B6">
        <w:rPr>
          <w:rFonts w:ascii="Times New Roman" w:hAnsi="Times New Roman" w:cs="Times New Roman"/>
          <w:sz w:val="24"/>
          <w:szCs w:val="24"/>
          <w:lang w:val="en-US"/>
        </w:rPr>
        <w:t xml:space="preserve"> declared his out puts</w:t>
      </w:r>
      <w:r w:rsidR="003571BB" w:rsidRPr="001865B6">
        <w:rPr>
          <w:rFonts w:ascii="Times New Roman" w:hAnsi="Times New Roman" w:cs="Times New Roman"/>
          <w:sz w:val="24"/>
          <w:szCs w:val="24"/>
          <w:lang w:val="en-US"/>
        </w:rPr>
        <w:t xml:space="preserve"> as required by the Act.</w:t>
      </w:r>
      <w:r w:rsidR="00993B15" w:rsidRPr="001865B6">
        <w:rPr>
          <w:rFonts w:ascii="Times New Roman" w:hAnsi="Times New Roman" w:cs="Times New Roman"/>
          <w:sz w:val="24"/>
          <w:szCs w:val="24"/>
          <w:lang w:val="en-US"/>
        </w:rPr>
        <w:t xml:space="preserve"> Therefore, his argument that in reality, mining had not commenced </w:t>
      </w:r>
      <w:r w:rsidR="003571BB" w:rsidRPr="001865B6">
        <w:rPr>
          <w:rFonts w:ascii="Times New Roman" w:hAnsi="Times New Roman" w:cs="Times New Roman"/>
          <w:sz w:val="24"/>
          <w:szCs w:val="24"/>
          <w:lang w:val="en-US"/>
        </w:rPr>
        <w:t xml:space="preserve">is both superfluous and self-contradictory. </w:t>
      </w:r>
    </w:p>
    <w:p w14:paraId="3A4794FE" w14:textId="77777777" w:rsidR="003571BB" w:rsidRPr="001865B6" w:rsidRDefault="003571BB" w:rsidP="00CC62F7">
      <w:pPr>
        <w:pStyle w:val="ListParagraph"/>
        <w:spacing w:line="360" w:lineRule="auto"/>
        <w:jc w:val="both"/>
        <w:rPr>
          <w:rFonts w:ascii="Times New Roman" w:hAnsi="Times New Roman" w:cs="Times New Roman"/>
          <w:sz w:val="24"/>
          <w:szCs w:val="24"/>
          <w:lang w:val="en-US"/>
        </w:rPr>
      </w:pPr>
    </w:p>
    <w:p w14:paraId="672B989B" w14:textId="77777777" w:rsidR="003571BB" w:rsidRPr="001865B6" w:rsidRDefault="003571BB" w:rsidP="00CC62F7">
      <w:pPr>
        <w:pStyle w:val="ListParagraph"/>
        <w:numPr>
          <w:ilvl w:val="0"/>
          <w:numId w:val="1"/>
        </w:numPr>
        <w:spacing w:line="360" w:lineRule="auto"/>
        <w:jc w:val="both"/>
        <w:rPr>
          <w:rFonts w:ascii="Times New Roman" w:hAnsi="Times New Roman" w:cs="Times New Roman"/>
          <w:sz w:val="24"/>
          <w:szCs w:val="24"/>
          <w:lang w:val="en-US"/>
        </w:rPr>
      </w:pPr>
      <w:r w:rsidRPr="001865B6">
        <w:rPr>
          <w:rFonts w:ascii="Times New Roman" w:hAnsi="Times New Roman" w:cs="Times New Roman"/>
          <w:sz w:val="24"/>
          <w:szCs w:val="24"/>
          <w:lang w:val="en-US"/>
        </w:rPr>
        <w:t xml:space="preserve">In that regard, I find Mr, Murisi’s submissions that they only admitted to the guilty for the sake of peace unpalatable. More so, when they still rely on the fine as their strongest ground in purging their default. </w:t>
      </w:r>
    </w:p>
    <w:p w14:paraId="0E8A6554" w14:textId="77777777" w:rsidR="003571BB" w:rsidRPr="001865B6" w:rsidRDefault="003571BB" w:rsidP="00CC62F7">
      <w:pPr>
        <w:pStyle w:val="ListParagraph"/>
        <w:spacing w:line="360" w:lineRule="auto"/>
        <w:jc w:val="both"/>
        <w:rPr>
          <w:rFonts w:ascii="Times New Roman" w:hAnsi="Times New Roman" w:cs="Times New Roman"/>
          <w:sz w:val="24"/>
          <w:szCs w:val="24"/>
          <w:lang w:val="en-US"/>
        </w:rPr>
      </w:pPr>
    </w:p>
    <w:p w14:paraId="6E5DF405" w14:textId="77777777" w:rsidR="000126D4" w:rsidRPr="001865B6" w:rsidRDefault="000126D4" w:rsidP="00CC62F7">
      <w:pPr>
        <w:pStyle w:val="ListParagraph"/>
        <w:numPr>
          <w:ilvl w:val="0"/>
          <w:numId w:val="1"/>
        </w:numPr>
        <w:spacing w:line="360" w:lineRule="auto"/>
        <w:jc w:val="both"/>
        <w:rPr>
          <w:rFonts w:ascii="Times New Roman" w:hAnsi="Times New Roman" w:cs="Times New Roman"/>
          <w:sz w:val="24"/>
          <w:szCs w:val="24"/>
          <w:lang w:val="en-US"/>
        </w:rPr>
      </w:pPr>
      <w:r w:rsidRPr="001865B6">
        <w:rPr>
          <w:rFonts w:ascii="Times New Roman" w:hAnsi="Times New Roman" w:cs="Times New Roman"/>
          <w:sz w:val="24"/>
          <w:szCs w:val="24"/>
          <w:lang w:val="en-US"/>
        </w:rPr>
        <w:t xml:space="preserve"> On further analysis, still on the issue of the payment of a fine, the essence of a fine is an admission of guilty to whatever charges, statutorily or criminal</w:t>
      </w:r>
      <w:r w:rsidR="00E54B37" w:rsidRPr="001865B6">
        <w:rPr>
          <w:rFonts w:ascii="Times New Roman" w:hAnsi="Times New Roman" w:cs="Times New Roman"/>
          <w:sz w:val="24"/>
          <w:szCs w:val="24"/>
          <w:lang w:val="en-US"/>
        </w:rPr>
        <w:t>ly</w:t>
      </w:r>
      <w:r w:rsidRPr="001865B6">
        <w:rPr>
          <w:rFonts w:ascii="Times New Roman" w:hAnsi="Times New Roman" w:cs="Times New Roman"/>
          <w:sz w:val="24"/>
          <w:szCs w:val="24"/>
          <w:lang w:val="en-US"/>
        </w:rPr>
        <w:t xml:space="preserve">. It is meant to appease, purge or correct the wrong or the default. It is a penalty in its own right. </w:t>
      </w:r>
    </w:p>
    <w:p w14:paraId="25675FF9" w14:textId="77777777" w:rsidR="000126D4" w:rsidRPr="001865B6" w:rsidRDefault="000126D4" w:rsidP="00CC62F7">
      <w:pPr>
        <w:pStyle w:val="ListParagraph"/>
        <w:spacing w:line="360" w:lineRule="auto"/>
        <w:jc w:val="both"/>
        <w:rPr>
          <w:rFonts w:ascii="Times New Roman" w:hAnsi="Times New Roman" w:cs="Times New Roman"/>
          <w:sz w:val="24"/>
          <w:szCs w:val="24"/>
          <w:lang w:val="en-US"/>
        </w:rPr>
      </w:pPr>
    </w:p>
    <w:p w14:paraId="09D9AC8D" w14:textId="77777777" w:rsidR="000126D4" w:rsidRPr="001865B6" w:rsidRDefault="000126D4" w:rsidP="00CC62F7">
      <w:pPr>
        <w:pStyle w:val="ListParagraph"/>
        <w:numPr>
          <w:ilvl w:val="0"/>
          <w:numId w:val="1"/>
        </w:numPr>
        <w:spacing w:line="360" w:lineRule="auto"/>
        <w:jc w:val="both"/>
        <w:rPr>
          <w:rFonts w:ascii="Times New Roman" w:hAnsi="Times New Roman" w:cs="Times New Roman"/>
          <w:sz w:val="24"/>
          <w:szCs w:val="24"/>
          <w:lang w:val="en-US"/>
        </w:rPr>
      </w:pPr>
      <w:r w:rsidRPr="001865B6">
        <w:rPr>
          <w:rFonts w:ascii="Times New Roman" w:hAnsi="Times New Roman" w:cs="Times New Roman"/>
          <w:sz w:val="24"/>
          <w:szCs w:val="24"/>
          <w:lang w:val="en-US"/>
        </w:rPr>
        <w:t>In comparison to a criminal offence, if one pays a fine he cannot be charged, prosecuted and convicted on the same offence. It will be double jeopardy. The legislature in its wisdom made provisions for the payment of a fine as an option amongst other penalties meaning it is an alternative punishment and an open avenue to be explored and exploited</w:t>
      </w:r>
      <w:r w:rsidR="00E54B37" w:rsidRPr="001865B6">
        <w:rPr>
          <w:rFonts w:ascii="Times New Roman" w:hAnsi="Times New Roman" w:cs="Times New Roman"/>
          <w:sz w:val="24"/>
          <w:szCs w:val="24"/>
          <w:lang w:val="en-US"/>
        </w:rPr>
        <w:t xml:space="preserve"> first before other sterner measures are taken. It can be likened to the first verbal, the written warning and so on in the labour or industrial relations.</w:t>
      </w:r>
    </w:p>
    <w:p w14:paraId="7EBD4F92" w14:textId="77777777" w:rsidR="000126D4" w:rsidRPr="001865B6" w:rsidRDefault="000126D4" w:rsidP="00CC62F7">
      <w:pPr>
        <w:pStyle w:val="ListParagraph"/>
        <w:spacing w:line="360" w:lineRule="auto"/>
        <w:jc w:val="both"/>
        <w:rPr>
          <w:rFonts w:ascii="Times New Roman" w:hAnsi="Times New Roman" w:cs="Times New Roman"/>
          <w:sz w:val="24"/>
          <w:szCs w:val="24"/>
          <w:lang w:val="en-US"/>
        </w:rPr>
      </w:pPr>
    </w:p>
    <w:p w14:paraId="3FA296A4" w14:textId="77777777" w:rsidR="000126D4" w:rsidRPr="001865B6" w:rsidRDefault="00E54B37" w:rsidP="00CC62F7">
      <w:pPr>
        <w:pStyle w:val="ListParagraph"/>
        <w:numPr>
          <w:ilvl w:val="0"/>
          <w:numId w:val="1"/>
        </w:numPr>
        <w:spacing w:line="360" w:lineRule="auto"/>
        <w:jc w:val="both"/>
        <w:rPr>
          <w:rFonts w:ascii="Times New Roman" w:hAnsi="Times New Roman" w:cs="Times New Roman"/>
          <w:sz w:val="24"/>
          <w:szCs w:val="24"/>
          <w:lang w:val="en-US"/>
        </w:rPr>
      </w:pPr>
      <w:r w:rsidRPr="001865B6">
        <w:rPr>
          <w:rFonts w:ascii="Times New Roman" w:hAnsi="Times New Roman" w:cs="Times New Roman"/>
          <w:sz w:val="24"/>
          <w:szCs w:val="24"/>
          <w:lang w:val="en-US"/>
        </w:rPr>
        <w:t xml:space="preserve">Thus, in my view, from the import of this first cause or defence by the applicant alone, </w:t>
      </w:r>
      <w:r w:rsidR="000126D4" w:rsidRPr="001865B6">
        <w:rPr>
          <w:rFonts w:ascii="Times New Roman" w:hAnsi="Times New Roman" w:cs="Times New Roman"/>
          <w:sz w:val="24"/>
          <w:szCs w:val="24"/>
          <w:lang w:val="en-US"/>
        </w:rPr>
        <w:t>there was no justification in cancelling the applicant’s mining rights after he had paid a fine and purged his default.</w:t>
      </w:r>
    </w:p>
    <w:p w14:paraId="5B79DC21" w14:textId="77777777" w:rsidR="000126D4" w:rsidRPr="001865B6" w:rsidRDefault="000126D4" w:rsidP="00CC62F7">
      <w:pPr>
        <w:pStyle w:val="ListParagraph"/>
        <w:spacing w:line="360" w:lineRule="auto"/>
        <w:jc w:val="both"/>
        <w:rPr>
          <w:rFonts w:ascii="Times New Roman" w:hAnsi="Times New Roman" w:cs="Times New Roman"/>
          <w:sz w:val="24"/>
          <w:szCs w:val="24"/>
          <w:lang w:val="en-US"/>
        </w:rPr>
      </w:pPr>
    </w:p>
    <w:p w14:paraId="6CFED3EC" w14:textId="4D6CBED0" w:rsidR="00483734" w:rsidRPr="001865B6" w:rsidRDefault="001865B6" w:rsidP="00CC62F7">
      <w:pPr>
        <w:pStyle w:val="ListParagraph"/>
        <w:numPr>
          <w:ilvl w:val="0"/>
          <w:numId w:val="1"/>
        </w:numPr>
        <w:spacing w:line="360" w:lineRule="auto"/>
        <w:jc w:val="both"/>
        <w:rPr>
          <w:rFonts w:ascii="Times New Roman" w:hAnsi="Times New Roman" w:cs="Times New Roman"/>
          <w:sz w:val="24"/>
          <w:szCs w:val="24"/>
          <w:lang w:val="en-US"/>
        </w:rPr>
      </w:pPr>
      <w:r w:rsidRPr="001865B6">
        <w:rPr>
          <w:rFonts w:ascii="Times New Roman" w:hAnsi="Times New Roman" w:cs="Times New Roman"/>
          <w:sz w:val="24"/>
          <w:szCs w:val="24"/>
          <w:lang w:val="en-US"/>
        </w:rPr>
        <w:t>However,</w:t>
      </w:r>
      <w:r w:rsidR="00E54B37" w:rsidRPr="001865B6">
        <w:rPr>
          <w:rFonts w:ascii="Times New Roman" w:hAnsi="Times New Roman" w:cs="Times New Roman"/>
          <w:sz w:val="24"/>
          <w:szCs w:val="24"/>
          <w:lang w:val="en-US"/>
        </w:rPr>
        <w:t xml:space="preserve"> in rendition</w:t>
      </w:r>
      <w:r w:rsidR="000126D4" w:rsidRPr="001865B6">
        <w:rPr>
          <w:rFonts w:ascii="Times New Roman" w:hAnsi="Times New Roman" w:cs="Times New Roman"/>
          <w:sz w:val="24"/>
          <w:szCs w:val="24"/>
          <w:lang w:val="en-US"/>
        </w:rPr>
        <w:t xml:space="preserve">, </w:t>
      </w:r>
      <w:r w:rsidR="00483734" w:rsidRPr="001865B6">
        <w:rPr>
          <w:rFonts w:ascii="Times New Roman" w:hAnsi="Times New Roman" w:cs="Times New Roman"/>
          <w:sz w:val="24"/>
          <w:szCs w:val="24"/>
          <w:lang w:val="en-US"/>
        </w:rPr>
        <w:t>I agree with Mr Chitekuteku</w:t>
      </w:r>
      <w:r w:rsidR="00993B15" w:rsidRPr="001865B6">
        <w:rPr>
          <w:rFonts w:ascii="Times New Roman" w:hAnsi="Times New Roman" w:cs="Times New Roman"/>
          <w:sz w:val="24"/>
          <w:szCs w:val="24"/>
          <w:lang w:val="en-US"/>
        </w:rPr>
        <w:t>’s contention</w:t>
      </w:r>
      <w:r w:rsidR="00483734" w:rsidRPr="001865B6">
        <w:rPr>
          <w:rFonts w:ascii="Times New Roman" w:hAnsi="Times New Roman" w:cs="Times New Roman"/>
          <w:sz w:val="24"/>
          <w:szCs w:val="24"/>
          <w:lang w:val="en-US"/>
        </w:rPr>
        <w:t xml:space="preserve"> that</w:t>
      </w:r>
      <w:r w:rsidR="00993B15" w:rsidRPr="001865B6">
        <w:rPr>
          <w:rFonts w:ascii="Times New Roman" w:hAnsi="Times New Roman" w:cs="Times New Roman"/>
          <w:sz w:val="24"/>
          <w:szCs w:val="24"/>
          <w:lang w:val="en-US"/>
        </w:rPr>
        <w:t>,</w:t>
      </w:r>
      <w:r w:rsidR="00483734" w:rsidRPr="001865B6">
        <w:rPr>
          <w:rFonts w:ascii="Times New Roman" w:hAnsi="Times New Roman" w:cs="Times New Roman"/>
          <w:sz w:val="24"/>
          <w:szCs w:val="24"/>
          <w:lang w:val="en-US"/>
        </w:rPr>
        <w:t xml:space="preserve"> prospecting which is equivalent to exploration is the precursor of real mining rights. Hence</w:t>
      </w:r>
      <w:r w:rsidR="00993B15" w:rsidRPr="001865B6">
        <w:rPr>
          <w:rFonts w:ascii="Times New Roman" w:hAnsi="Times New Roman" w:cs="Times New Roman"/>
          <w:sz w:val="24"/>
          <w:szCs w:val="24"/>
          <w:lang w:val="en-US"/>
        </w:rPr>
        <w:t>,</w:t>
      </w:r>
      <w:r w:rsidR="000126D4" w:rsidRPr="001865B6">
        <w:rPr>
          <w:rFonts w:ascii="Times New Roman" w:hAnsi="Times New Roman" w:cs="Times New Roman"/>
          <w:sz w:val="24"/>
          <w:szCs w:val="24"/>
          <w:lang w:val="en-US"/>
        </w:rPr>
        <w:t xml:space="preserve"> a</w:t>
      </w:r>
      <w:r w:rsidR="00483734" w:rsidRPr="001865B6">
        <w:rPr>
          <w:rFonts w:ascii="Times New Roman" w:hAnsi="Times New Roman" w:cs="Times New Roman"/>
          <w:sz w:val="24"/>
          <w:szCs w:val="24"/>
          <w:lang w:val="en-US"/>
        </w:rPr>
        <w:t xml:space="preserve"> prospecting license</w:t>
      </w:r>
      <w:r w:rsidR="000126D4" w:rsidRPr="001865B6">
        <w:rPr>
          <w:rFonts w:ascii="Times New Roman" w:hAnsi="Times New Roman" w:cs="Times New Roman"/>
          <w:sz w:val="24"/>
          <w:szCs w:val="24"/>
          <w:lang w:val="en-US"/>
        </w:rPr>
        <w:t xml:space="preserve"> and </w:t>
      </w:r>
      <w:r w:rsidRPr="001865B6">
        <w:rPr>
          <w:rFonts w:ascii="Times New Roman" w:hAnsi="Times New Roman" w:cs="Times New Roman"/>
          <w:sz w:val="24"/>
          <w:szCs w:val="24"/>
          <w:lang w:val="en-US"/>
        </w:rPr>
        <w:t>a mining certificate</w:t>
      </w:r>
      <w:r w:rsidR="00993B15" w:rsidRPr="001865B6">
        <w:rPr>
          <w:rFonts w:ascii="Times New Roman" w:hAnsi="Times New Roman" w:cs="Times New Roman"/>
          <w:sz w:val="24"/>
          <w:szCs w:val="24"/>
          <w:lang w:val="en-US"/>
        </w:rPr>
        <w:t xml:space="preserve"> are two different licenses with distinct life spans and mandates.</w:t>
      </w:r>
      <w:r w:rsidR="003571BB" w:rsidRPr="001865B6">
        <w:rPr>
          <w:rFonts w:ascii="Times New Roman" w:hAnsi="Times New Roman" w:cs="Times New Roman"/>
          <w:sz w:val="24"/>
          <w:szCs w:val="24"/>
          <w:lang w:val="en-US"/>
        </w:rPr>
        <w:t xml:space="preserve"> The prospecting licence </w:t>
      </w:r>
      <w:r w:rsidR="00483734" w:rsidRPr="001865B6">
        <w:rPr>
          <w:rFonts w:ascii="Times New Roman" w:hAnsi="Times New Roman" w:cs="Times New Roman"/>
          <w:sz w:val="24"/>
          <w:szCs w:val="24"/>
          <w:lang w:val="en-US"/>
        </w:rPr>
        <w:t xml:space="preserve">has </w:t>
      </w:r>
      <w:r w:rsidR="00993B15" w:rsidRPr="001865B6">
        <w:rPr>
          <w:rFonts w:ascii="Times New Roman" w:hAnsi="Times New Roman" w:cs="Times New Roman"/>
          <w:sz w:val="24"/>
          <w:szCs w:val="24"/>
          <w:lang w:val="en-US"/>
        </w:rPr>
        <w:t xml:space="preserve">a </w:t>
      </w:r>
      <w:r w:rsidR="00483734" w:rsidRPr="001865B6">
        <w:rPr>
          <w:rFonts w:ascii="Times New Roman" w:hAnsi="Times New Roman" w:cs="Times New Roman"/>
          <w:sz w:val="24"/>
          <w:szCs w:val="24"/>
          <w:lang w:val="en-US"/>
        </w:rPr>
        <w:t>short</w:t>
      </w:r>
      <w:r w:rsidR="00993B15" w:rsidRPr="001865B6">
        <w:rPr>
          <w:rFonts w:ascii="Times New Roman" w:hAnsi="Times New Roman" w:cs="Times New Roman"/>
          <w:sz w:val="24"/>
          <w:szCs w:val="24"/>
          <w:lang w:val="en-US"/>
        </w:rPr>
        <w:t xml:space="preserve"> </w:t>
      </w:r>
      <w:r w:rsidRPr="001865B6">
        <w:rPr>
          <w:rFonts w:ascii="Times New Roman" w:hAnsi="Times New Roman" w:cs="Times New Roman"/>
          <w:sz w:val="24"/>
          <w:szCs w:val="24"/>
          <w:lang w:val="en-US"/>
        </w:rPr>
        <w:t>two-year</w:t>
      </w:r>
      <w:r w:rsidR="00483734" w:rsidRPr="001865B6">
        <w:rPr>
          <w:rFonts w:ascii="Times New Roman" w:hAnsi="Times New Roman" w:cs="Times New Roman"/>
          <w:sz w:val="24"/>
          <w:szCs w:val="24"/>
          <w:lang w:val="en-US"/>
        </w:rPr>
        <w:t xml:space="preserve"> life span allowing for the identification of mineral rich groun</w:t>
      </w:r>
      <w:r w:rsidR="003571BB" w:rsidRPr="001865B6">
        <w:rPr>
          <w:rFonts w:ascii="Times New Roman" w:hAnsi="Times New Roman" w:cs="Times New Roman"/>
          <w:sz w:val="24"/>
          <w:szCs w:val="24"/>
          <w:lang w:val="en-US"/>
        </w:rPr>
        <w:t>d and pegging of claims, whilst</w:t>
      </w:r>
      <w:r w:rsidR="00483734" w:rsidRPr="001865B6">
        <w:rPr>
          <w:rFonts w:ascii="Times New Roman" w:hAnsi="Times New Roman" w:cs="Times New Roman"/>
          <w:sz w:val="24"/>
          <w:szCs w:val="24"/>
          <w:lang w:val="en-US"/>
        </w:rPr>
        <w:t xml:space="preserve"> the mining certificates allow for the extraction of minerals from the ground of already pegged claims</w:t>
      </w:r>
      <w:r w:rsidR="00E54B37" w:rsidRPr="001865B6">
        <w:rPr>
          <w:rFonts w:ascii="Times New Roman" w:hAnsi="Times New Roman" w:cs="Times New Roman"/>
          <w:sz w:val="24"/>
          <w:szCs w:val="24"/>
          <w:lang w:val="en-US"/>
        </w:rPr>
        <w:t xml:space="preserve"> See </w:t>
      </w:r>
      <w:r w:rsidRPr="001865B6">
        <w:rPr>
          <w:rFonts w:ascii="Times New Roman" w:hAnsi="Times New Roman" w:cs="Times New Roman"/>
          <w:sz w:val="24"/>
          <w:szCs w:val="24"/>
          <w:lang w:val="en-US"/>
        </w:rPr>
        <w:t>sections</w:t>
      </w:r>
      <w:r w:rsidR="00E54B37" w:rsidRPr="001865B6">
        <w:rPr>
          <w:rFonts w:ascii="Times New Roman" w:hAnsi="Times New Roman" w:cs="Times New Roman"/>
          <w:sz w:val="24"/>
          <w:szCs w:val="24"/>
          <w:lang w:val="en-US"/>
        </w:rPr>
        <w:t xml:space="preserve"> 2 and 3 of the Mines and Minerals Act</w:t>
      </w:r>
      <w:r>
        <w:rPr>
          <w:rFonts w:ascii="Times New Roman" w:hAnsi="Times New Roman" w:cs="Times New Roman"/>
          <w:sz w:val="24"/>
          <w:szCs w:val="24"/>
          <w:lang w:val="en-US"/>
        </w:rPr>
        <w:t xml:space="preserve"> </w:t>
      </w:r>
      <w:r w:rsidR="00E54B37" w:rsidRPr="001865B6">
        <w:rPr>
          <w:rFonts w:ascii="Times New Roman" w:hAnsi="Times New Roman" w:cs="Times New Roman"/>
          <w:sz w:val="24"/>
          <w:szCs w:val="24"/>
          <w:lang w:val="en-US"/>
        </w:rPr>
        <w:t xml:space="preserve">[ </w:t>
      </w:r>
      <w:r w:rsidR="00E54B37" w:rsidRPr="001865B6">
        <w:rPr>
          <w:rFonts w:ascii="Times New Roman" w:hAnsi="Times New Roman" w:cs="Times New Roman"/>
          <w:i/>
          <w:iCs/>
          <w:sz w:val="24"/>
          <w:szCs w:val="24"/>
          <w:lang w:val="en-US"/>
        </w:rPr>
        <w:t>Chapter 21:05</w:t>
      </w:r>
      <w:r w:rsidR="00E54B37" w:rsidRPr="001865B6">
        <w:rPr>
          <w:rFonts w:ascii="Times New Roman" w:hAnsi="Times New Roman" w:cs="Times New Roman"/>
          <w:sz w:val="24"/>
          <w:szCs w:val="24"/>
          <w:lang w:val="en-US"/>
        </w:rPr>
        <w:t>]</w:t>
      </w:r>
      <w:r>
        <w:rPr>
          <w:rFonts w:ascii="Times New Roman" w:hAnsi="Times New Roman" w:cs="Times New Roman"/>
          <w:sz w:val="24"/>
          <w:szCs w:val="24"/>
          <w:lang w:val="en-US"/>
        </w:rPr>
        <w:t xml:space="preserve">. See </w:t>
      </w:r>
      <w:r w:rsidR="00147490">
        <w:rPr>
          <w:rFonts w:ascii="Times New Roman" w:hAnsi="Times New Roman" w:cs="Times New Roman"/>
          <w:i/>
          <w:iCs/>
          <w:sz w:val="24"/>
          <w:szCs w:val="24"/>
          <w:lang w:val="en-US"/>
        </w:rPr>
        <w:t>Mount Grace Farm (PVT) LTD</w:t>
      </w:r>
      <w:r w:rsidRPr="001865B6">
        <w:rPr>
          <w:rFonts w:ascii="Times New Roman" w:hAnsi="Times New Roman" w:cs="Times New Roman"/>
          <w:i/>
          <w:iCs/>
          <w:sz w:val="24"/>
          <w:szCs w:val="24"/>
          <w:lang w:val="en-US"/>
        </w:rPr>
        <w:t xml:space="preserve"> </w:t>
      </w:r>
      <w:r w:rsidR="00147490">
        <w:rPr>
          <w:rFonts w:ascii="Times New Roman" w:hAnsi="Times New Roman" w:cs="Times New Roman"/>
          <w:i/>
          <w:iCs/>
          <w:sz w:val="24"/>
          <w:szCs w:val="24"/>
          <w:lang w:val="en-US"/>
        </w:rPr>
        <w:t>v Jumua Metals and Minerals (PVT) LTD</w:t>
      </w:r>
      <w:r w:rsidRPr="001865B6">
        <w:rPr>
          <w:rFonts w:ascii="Times New Roman" w:hAnsi="Times New Roman" w:cs="Times New Roman"/>
          <w:i/>
          <w:iCs/>
          <w:sz w:val="24"/>
          <w:szCs w:val="24"/>
          <w:lang w:val="en-US"/>
        </w:rPr>
        <w:t xml:space="preserve"> and </w:t>
      </w:r>
      <w:r w:rsidR="00A61956">
        <w:rPr>
          <w:rFonts w:ascii="Times New Roman" w:hAnsi="Times New Roman" w:cs="Times New Roman"/>
          <w:i/>
          <w:iCs/>
          <w:sz w:val="24"/>
          <w:szCs w:val="24"/>
          <w:lang w:val="en-US"/>
        </w:rPr>
        <w:t>A</w:t>
      </w:r>
      <w:r w:rsidRPr="001865B6">
        <w:rPr>
          <w:rFonts w:ascii="Times New Roman" w:hAnsi="Times New Roman" w:cs="Times New Roman"/>
          <w:i/>
          <w:iCs/>
          <w:sz w:val="24"/>
          <w:szCs w:val="24"/>
          <w:lang w:val="en-US"/>
        </w:rPr>
        <w:t>nor HH844/19</w:t>
      </w:r>
      <w:r>
        <w:rPr>
          <w:rFonts w:ascii="Times New Roman" w:hAnsi="Times New Roman" w:cs="Times New Roman"/>
          <w:sz w:val="24"/>
          <w:szCs w:val="24"/>
          <w:lang w:val="en-US"/>
        </w:rPr>
        <w:t>.</w:t>
      </w:r>
    </w:p>
    <w:p w14:paraId="07150132" w14:textId="77777777" w:rsidR="00483734" w:rsidRPr="001865B6" w:rsidRDefault="003571BB" w:rsidP="00CC62F7">
      <w:pPr>
        <w:pStyle w:val="ListParagraph"/>
        <w:spacing w:line="360" w:lineRule="auto"/>
        <w:jc w:val="both"/>
        <w:rPr>
          <w:rFonts w:ascii="Times New Roman" w:hAnsi="Times New Roman" w:cs="Times New Roman"/>
          <w:sz w:val="24"/>
          <w:szCs w:val="24"/>
          <w:lang w:val="en-US"/>
        </w:rPr>
      </w:pPr>
      <w:r w:rsidRPr="001865B6">
        <w:rPr>
          <w:rFonts w:ascii="Times New Roman" w:hAnsi="Times New Roman" w:cs="Times New Roman"/>
          <w:sz w:val="24"/>
          <w:szCs w:val="24"/>
          <w:lang w:val="en-US"/>
        </w:rPr>
        <w:t xml:space="preserve"> </w:t>
      </w:r>
    </w:p>
    <w:p w14:paraId="4BDB8366" w14:textId="31F1A3B2" w:rsidR="00D53809" w:rsidRPr="001865B6" w:rsidRDefault="00483734" w:rsidP="00CC62F7">
      <w:pPr>
        <w:pStyle w:val="ListParagraph"/>
        <w:numPr>
          <w:ilvl w:val="0"/>
          <w:numId w:val="1"/>
        </w:numPr>
        <w:spacing w:line="360" w:lineRule="auto"/>
        <w:jc w:val="both"/>
        <w:rPr>
          <w:rFonts w:ascii="Times New Roman" w:hAnsi="Times New Roman" w:cs="Times New Roman"/>
          <w:sz w:val="24"/>
          <w:szCs w:val="24"/>
          <w:lang w:val="en-US"/>
        </w:rPr>
      </w:pPr>
      <w:r w:rsidRPr="001865B6">
        <w:rPr>
          <w:rFonts w:ascii="Times New Roman" w:hAnsi="Times New Roman" w:cs="Times New Roman"/>
          <w:sz w:val="24"/>
          <w:szCs w:val="24"/>
          <w:lang w:val="en-US"/>
        </w:rPr>
        <w:t>Nevertheless,</w:t>
      </w:r>
      <w:r w:rsidRPr="001865B6">
        <w:rPr>
          <w:rFonts w:ascii="Times New Roman" w:hAnsi="Times New Roman" w:cs="Times New Roman"/>
          <w:sz w:val="24"/>
          <w:szCs w:val="24"/>
        </w:rPr>
        <w:t xml:space="preserve"> I am of the view that the </w:t>
      </w:r>
      <w:r w:rsidR="001865B6" w:rsidRPr="001865B6">
        <w:rPr>
          <w:rFonts w:ascii="Times New Roman" w:hAnsi="Times New Roman" w:cs="Times New Roman"/>
          <w:sz w:val="24"/>
          <w:szCs w:val="24"/>
        </w:rPr>
        <w:t>respondent</w:t>
      </w:r>
      <w:r w:rsidR="001865B6">
        <w:rPr>
          <w:rFonts w:ascii="Times New Roman" w:hAnsi="Times New Roman" w:cs="Times New Roman"/>
          <w:sz w:val="24"/>
          <w:szCs w:val="24"/>
        </w:rPr>
        <w:t xml:space="preserve"> </w:t>
      </w:r>
      <w:r w:rsidR="00370F2B" w:rsidRPr="001865B6">
        <w:rPr>
          <w:rFonts w:ascii="Times New Roman" w:hAnsi="Times New Roman" w:cs="Times New Roman"/>
          <w:sz w:val="24"/>
          <w:szCs w:val="24"/>
        </w:rPr>
        <w:t xml:space="preserve">did not fully </w:t>
      </w:r>
      <w:r w:rsidR="001865B6" w:rsidRPr="001865B6">
        <w:rPr>
          <w:rFonts w:ascii="Times New Roman" w:hAnsi="Times New Roman" w:cs="Times New Roman"/>
          <w:sz w:val="24"/>
          <w:szCs w:val="24"/>
        </w:rPr>
        <w:t>consider the</w:t>
      </w:r>
      <w:r w:rsidR="00370F2B" w:rsidRPr="001865B6">
        <w:rPr>
          <w:rFonts w:ascii="Times New Roman" w:hAnsi="Times New Roman" w:cs="Times New Roman"/>
          <w:sz w:val="24"/>
          <w:szCs w:val="24"/>
        </w:rPr>
        <w:t xml:space="preserve"> applicant’s representations. If he had done so he would have taken into account that the applicant’s actions immediately after the issuance of the notice of intention to cancel illustrated his </w:t>
      </w:r>
      <w:r w:rsidR="001865B6" w:rsidRPr="001865B6">
        <w:rPr>
          <w:rFonts w:ascii="Times New Roman" w:hAnsi="Times New Roman" w:cs="Times New Roman"/>
          <w:sz w:val="24"/>
          <w:szCs w:val="24"/>
        </w:rPr>
        <w:t>contrition,</w:t>
      </w:r>
      <w:r w:rsidR="00370F2B" w:rsidRPr="001865B6">
        <w:rPr>
          <w:rFonts w:ascii="Times New Roman" w:hAnsi="Times New Roman" w:cs="Times New Roman"/>
          <w:sz w:val="24"/>
          <w:szCs w:val="24"/>
        </w:rPr>
        <w:t xml:space="preserve"> readiness to make amends and he did indeed comply with most if not all the requirements of the Mines and Minerals Act and its attendant </w:t>
      </w:r>
      <w:r w:rsidR="001865B6" w:rsidRPr="001865B6">
        <w:rPr>
          <w:rFonts w:ascii="Times New Roman" w:hAnsi="Times New Roman" w:cs="Times New Roman"/>
          <w:sz w:val="24"/>
          <w:szCs w:val="24"/>
        </w:rPr>
        <w:t>regulations up</w:t>
      </w:r>
      <w:r w:rsidR="00370F2B" w:rsidRPr="001865B6">
        <w:rPr>
          <w:rFonts w:ascii="Times New Roman" w:hAnsi="Times New Roman" w:cs="Times New Roman"/>
          <w:sz w:val="24"/>
          <w:szCs w:val="24"/>
        </w:rPr>
        <w:t xml:space="preserve"> to the time the decision to cancel was made.</w:t>
      </w:r>
    </w:p>
    <w:p w14:paraId="3F4CCEA6" w14:textId="77777777" w:rsidR="00D53809" w:rsidRPr="001865B6" w:rsidRDefault="00D53809" w:rsidP="00CC62F7">
      <w:pPr>
        <w:pStyle w:val="ListParagraph"/>
        <w:spacing w:line="360" w:lineRule="auto"/>
        <w:jc w:val="both"/>
        <w:rPr>
          <w:rFonts w:ascii="Times New Roman" w:hAnsi="Times New Roman" w:cs="Times New Roman"/>
          <w:sz w:val="24"/>
          <w:szCs w:val="24"/>
          <w:lang w:val="en-US"/>
        </w:rPr>
      </w:pPr>
    </w:p>
    <w:p w14:paraId="00A0940B" w14:textId="77777777" w:rsidR="002F485D" w:rsidRPr="001865B6" w:rsidRDefault="00370F2B" w:rsidP="00CC62F7">
      <w:pPr>
        <w:pStyle w:val="ListParagraph"/>
        <w:numPr>
          <w:ilvl w:val="0"/>
          <w:numId w:val="1"/>
        </w:numPr>
        <w:spacing w:line="360" w:lineRule="auto"/>
        <w:jc w:val="both"/>
        <w:rPr>
          <w:rFonts w:ascii="Times New Roman" w:hAnsi="Times New Roman" w:cs="Times New Roman"/>
          <w:sz w:val="24"/>
          <w:szCs w:val="24"/>
          <w:lang w:val="en-US"/>
        </w:rPr>
      </w:pPr>
      <w:r w:rsidRPr="001865B6">
        <w:rPr>
          <w:rFonts w:ascii="Times New Roman" w:hAnsi="Times New Roman" w:cs="Times New Roman"/>
          <w:sz w:val="24"/>
          <w:szCs w:val="24"/>
          <w:lang w:val="en-US"/>
        </w:rPr>
        <w:t xml:space="preserve"> The major infra-structure development, financial and human capital injection and social responsibility projects </w:t>
      </w:r>
      <w:r w:rsidR="00B758AB" w:rsidRPr="001865B6">
        <w:rPr>
          <w:rFonts w:ascii="Times New Roman" w:hAnsi="Times New Roman" w:cs="Times New Roman"/>
          <w:sz w:val="24"/>
          <w:szCs w:val="24"/>
          <w:lang w:val="en-US"/>
        </w:rPr>
        <w:t>made applicant</w:t>
      </w:r>
      <w:r w:rsidRPr="001865B6">
        <w:rPr>
          <w:rFonts w:ascii="Times New Roman" w:hAnsi="Times New Roman" w:cs="Times New Roman"/>
          <w:sz w:val="24"/>
          <w:szCs w:val="24"/>
          <w:lang w:val="en-US"/>
        </w:rPr>
        <w:t xml:space="preserve"> a valuable assert </w:t>
      </w:r>
      <w:r w:rsidR="00B758AB" w:rsidRPr="001865B6">
        <w:rPr>
          <w:rFonts w:ascii="Times New Roman" w:hAnsi="Times New Roman" w:cs="Times New Roman"/>
          <w:sz w:val="24"/>
          <w:szCs w:val="24"/>
          <w:lang w:val="en-US"/>
        </w:rPr>
        <w:t xml:space="preserve">in the mining sector, </w:t>
      </w:r>
      <w:r w:rsidRPr="001865B6">
        <w:rPr>
          <w:rFonts w:ascii="Times New Roman" w:hAnsi="Times New Roman" w:cs="Times New Roman"/>
          <w:sz w:val="24"/>
          <w:szCs w:val="24"/>
          <w:lang w:val="en-US"/>
        </w:rPr>
        <w:t>who recognizes the plight of and ploughs into the</w:t>
      </w:r>
      <w:r w:rsidR="00B758AB" w:rsidRPr="001865B6">
        <w:rPr>
          <w:rFonts w:ascii="Times New Roman" w:hAnsi="Times New Roman" w:cs="Times New Roman"/>
          <w:sz w:val="24"/>
          <w:szCs w:val="24"/>
          <w:lang w:val="en-US"/>
        </w:rPr>
        <w:t xml:space="preserve"> neighboring</w:t>
      </w:r>
      <w:r w:rsidRPr="001865B6">
        <w:rPr>
          <w:rFonts w:ascii="Times New Roman" w:hAnsi="Times New Roman" w:cs="Times New Roman"/>
          <w:sz w:val="24"/>
          <w:szCs w:val="24"/>
          <w:lang w:val="en-US"/>
        </w:rPr>
        <w:t xml:space="preserve"> community making him a rare gem. </w:t>
      </w:r>
      <w:r w:rsidR="00B758AB" w:rsidRPr="001865B6">
        <w:rPr>
          <w:rFonts w:ascii="Times New Roman" w:hAnsi="Times New Roman" w:cs="Times New Roman"/>
          <w:sz w:val="24"/>
          <w:szCs w:val="24"/>
          <w:lang w:val="en-US"/>
        </w:rPr>
        <w:t xml:space="preserve"> This omission to address the peculiar individual circumstances of the applicant’s case undermined the respondent’s discretion as irrational falling foul of </w:t>
      </w:r>
      <w:r w:rsidR="00483734" w:rsidRPr="001865B6">
        <w:rPr>
          <w:rFonts w:ascii="Times New Roman" w:hAnsi="Times New Roman" w:cs="Times New Roman"/>
          <w:sz w:val="24"/>
          <w:szCs w:val="24"/>
        </w:rPr>
        <w:t>s5(h) of the</w:t>
      </w:r>
      <w:r w:rsidR="00483734" w:rsidRPr="001865B6">
        <w:rPr>
          <w:rFonts w:ascii="Times New Roman" w:hAnsi="Times New Roman" w:cs="Times New Roman"/>
          <w:sz w:val="24"/>
          <w:szCs w:val="24"/>
          <w:lang w:val="en-US"/>
        </w:rPr>
        <w:t xml:space="preserve"> Administration of Justice Act</w:t>
      </w:r>
      <w:r w:rsidR="005A0CA1" w:rsidRPr="001865B6">
        <w:rPr>
          <w:rFonts w:ascii="Times New Roman" w:hAnsi="Times New Roman" w:cs="Times New Roman"/>
          <w:sz w:val="24"/>
          <w:szCs w:val="24"/>
          <w:lang w:val="en-US"/>
        </w:rPr>
        <w:t>, [</w:t>
      </w:r>
      <w:r w:rsidR="005A0CA1" w:rsidRPr="001865B6">
        <w:rPr>
          <w:rFonts w:ascii="Times New Roman" w:hAnsi="Times New Roman" w:cs="Times New Roman"/>
          <w:i/>
          <w:iCs/>
          <w:sz w:val="24"/>
          <w:szCs w:val="24"/>
          <w:lang w:val="en-US"/>
        </w:rPr>
        <w:t>Chapter 10:28</w:t>
      </w:r>
      <w:r w:rsidR="005A0CA1" w:rsidRPr="001865B6">
        <w:rPr>
          <w:rFonts w:ascii="Times New Roman" w:hAnsi="Times New Roman" w:cs="Times New Roman"/>
          <w:sz w:val="24"/>
          <w:szCs w:val="24"/>
          <w:lang w:val="en-US"/>
        </w:rPr>
        <w:t>]</w:t>
      </w:r>
      <w:r w:rsidR="00483734" w:rsidRPr="001865B6">
        <w:rPr>
          <w:rFonts w:ascii="Times New Roman" w:hAnsi="Times New Roman" w:cs="Times New Roman"/>
          <w:sz w:val="24"/>
          <w:szCs w:val="24"/>
          <w:lang w:val="en-US"/>
        </w:rPr>
        <w:t xml:space="preserve">.  </w:t>
      </w:r>
    </w:p>
    <w:p w14:paraId="2B5C2664" w14:textId="77777777" w:rsidR="00B758AB" w:rsidRPr="001865B6" w:rsidRDefault="00B758AB" w:rsidP="00CC62F7">
      <w:pPr>
        <w:pStyle w:val="NormalWeb"/>
        <w:numPr>
          <w:ilvl w:val="0"/>
          <w:numId w:val="1"/>
        </w:numPr>
        <w:shd w:val="clear" w:color="auto" w:fill="FFFFFF"/>
        <w:spacing w:before="0" w:beforeAutospacing="0" w:after="0" w:afterAutospacing="0" w:line="360" w:lineRule="auto"/>
        <w:jc w:val="both"/>
        <w:rPr>
          <w:color w:val="212529"/>
        </w:rPr>
      </w:pPr>
      <w:r w:rsidRPr="001865B6">
        <w:t xml:space="preserve">What can be termed irrational was described in the South African case, </w:t>
      </w:r>
      <w:r w:rsidRPr="001865B6">
        <w:rPr>
          <w:i/>
        </w:rPr>
        <w:t>Mystic River Investments 45 (Pty) Ltd &amp; Another v Zayeed Paruk Incorporated &amp; Others (Case no 432/2022) [2023] ZASCA</w:t>
      </w:r>
      <w:r w:rsidRPr="001865B6">
        <w:t xml:space="preserve"> 54 (19 April 2023) where it was held that the </w:t>
      </w:r>
      <w:r w:rsidRPr="001865B6">
        <w:rPr>
          <w:color w:val="212529"/>
        </w:rPr>
        <w:t>test for irrationality was stated by Lord </w:t>
      </w:r>
      <w:r w:rsidRPr="001865B6">
        <w:rPr>
          <w:iCs/>
          <w:color w:val="212529"/>
        </w:rPr>
        <w:t>Diplock</w:t>
      </w:r>
      <w:r w:rsidRPr="001865B6">
        <w:rPr>
          <w:color w:val="212529"/>
        </w:rPr>
        <w:t> in </w:t>
      </w:r>
      <w:r w:rsidRPr="001865B6">
        <w:rPr>
          <w:i/>
          <w:iCs/>
          <w:color w:val="212529"/>
        </w:rPr>
        <w:t>CCSU v Minister for the Civil Service</w:t>
      </w:r>
      <w:r w:rsidRPr="001865B6">
        <w:rPr>
          <w:color w:val="212529"/>
        </w:rPr>
        <w:t> (1984)3 All ER 935 at 951a as follows:</w:t>
      </w:r>
    </w:p>
    <w:p w14:paraId="09398D3E" w14:textId="77777777" w:rsidR="00B758AB" w:rsidRPr="00A61956" w:rsidRDefault="00B758AB" w:rsidP="00A61956">
      <w:pPr>
        <w:pStyle w:val="NormalWeb"/>
        <w:shd w:val="clear" w:color="auto" w:fill="FFFFFF"/>
        <w:spacing w:before="0" w:beforeAutospacing="0" w:after="0" w:afterAutospacing="0"/>
        <w:ind w:left="720"/>
        <w:jc w:val="both"/>
        <w:rPr>
          <w:color w:val="212529"/>
          <w:sz w:val="22"/>
          <w:szCs w:val="22"/>
        </w:rPr>
      </w:pPr>
      <w:r w:rsidRPr="001865B6">
        <w:rPr>
          <w:color w:val="212529"/>
        </w:rPr>
        <w:t>“</w:t>
      </w:r>
      <w:r w:rsidRPr="00A61956">
        <w:rPr>
          <w:color w:val="212529"/>
          <w:sz w:val="22"/>
          <w:szCs w:val="22"/>
        </w:rPr>
        <w:t>By ‘irrationality’ I mean what can by now be succinctly referred to as ‘Wednesbury unreasonableness’… it applies to a decision which is so outrageous in its defiance of logic or of accepted moral standards that no sensible person who had applied his mind to the question to be decided could have arrived at it. Whether a decision falls within this category is a question that judges by their training and experience should be well equipped to answer, or else there would be something badly wrong with our judicial system.”</w:t>
      </w:r>
    </w:p>
    <w:p w14:paraId="7FEC4A5D" w14:textId="77777777" w:rsidR="000B2042" w:rsidRPr="001865B6" w:rsidRDefault="000B2042" w:rsidP="00CC62F7">
      <w:pPr>
        <w:pStyle w:val="NormalWeb"/>
        <w:shd w:val="clear" w:color="auto" w:fill="FFFFFF"/>
        <w:spacing w:before="0" w:beforeAutospacing="0" w:after="0" w:afterAutospacing="0" w:line="360" w:lineRule="auto"/>
        <w:ind w:left="720"/>
        <w:jc w:val="both"/>
        <w:rPr>
          <w:color w:val="212529"/>
        </w:rPr>
      </w:pPr>
    </w:p>
    <w:p w14:paraId="26EDDB3E" w14:textId="616348B7" w:rsidR="008838F1" w:rsidRPr="001865B6" w:rsidRDefault="000B2042" w:rsidP="00CC62F7">
      <w:pPr>
        <w:pStyle w:val="NormalWeb"/>
        <w:numPr>
          <w:ilvl w:val="0"/>
          <w:numId w:val="1"/>
        </w:numPr>
        <w:shd w:val="clear" w:color="auto" w:fill="FFFFFF"/>
        <w:spacing w:before="0" w:beforeAutospacing="0" w:after="0" w:afterAutospacing="0" w:line="360" w:lineRule="auto"/>
        <w:jc w:val="both"/>
        <w:rPr>
          <w:color w:val="212529"/>
        </w:rPr>
      </w:pPr>
      <w:r w:rsidRPr="001865B6">
        <w:rPr>
          <w:color w:val="212529"/>
        </w:rPr>
        <w:t>Sight cannot be lost, however, that indeed, the respondent followed due process in the issuance of the notice of intention to cancel embracing an invitation to make representations within the stipulated time frames</w:t>
      </w:r>
      <w:r w:rsidR="008838F1" w:rsidRPr="001865B6">
        <w:rPr>
          <w:color w:val="212529"/>
        </w:rPr>
        <w:t>, but t</w:t>
      </w:r>
      <w:r w:rsidRPr="001865B6">
        <w:rPr>
          <w:color w:val="212529"/>
        </w:rPr>
        <w:t>o that end</w:t>
      </w:r>
      <w:r w:rsidR="008838F1" w:rsidRPr="001865B6">
        <w:rPr>
          <w:color w:val="212529"/>
        </w:rPr>
        <w:t xml:space="preserve"> were</w:t>
      </w:r>
      <w:r w:rsidRPr="001865B6">
        <w:rPr>
          <w:color w:val="212529"/>
        </w:rPr>
        <w:t xml:space="preserve"> his </w:t>
      </w:r>
      <w:r w:rsidR="001865B6" w:rsidRPr="001865B6">
        <w:rPr>
          <w:color w:val="212529"/>
        </w:rPr>
        <w:t>administrative actions within</w:t>
      </w:r>
      <w:r w:rsidRPr="001865B6">
        <w:rPr>
          <w:color w:val="212529"/>
        </w:rPr>
        <w:t xml:space="preserve"> the purview of sections 3 and 4 of the Administration of Justice Act, [</w:t>
      </w:r>
      <w:r w:rsidRPr="001865B6">
        <w:rPr>
          <w:i/>
          <w:iCs/>
          <w:color w:val="212529"/>
        </w:rPr>
        <w:t>Chapter 10:28</w:t>
      </w:r>
      <w:r w:rsidRPr="001865B6">
        <w:rPr>
          <w:color w:val="212529"/>
        </w:rPr>
        <w:t>].</w:t>
      </w:r>
      <w:r w:rsidR="008838F1" w:rsidRPr="001865B6">
        <w:rPr>
          <w:color w:val="212529"/>
        </w:rPr>
        <w:t xml:space="preserve"> In that regard, it is the rationality of his decision that is put to test not the procedural aspect of his decision. </w:t>
      </w:r>
      <w:r w:rsidR="009B343E" w:rsidRPr="001865B6">
        <w:rPr>
          <w:color w:val="212529"/>
        </w:rPr>
        <w:t xml:space="preserve"> It is also important to </w:t>
      </w:r>
      <w:r w:rsidR="001865B6" w:rsidRPr="001865B6">
        <w:rPr>
          <w:color w:val="212529"/>
        </w:rPr>
        <w:t>note</w:t>
      </w:r>
      <w:r w:rsidR="009B343E" w:rsidRPr="001865B6">
        <w:rPr>
          <w:color w:val="212529"/>
        </w:rPr>
        <w:t xml:space="preserve"> that administrative authorities are entitled to use their discretion but it has to meet the reasonableness criterion when challenged.</w:t>
      </w:r>
      <w:r w:rsidR="001865B6">
        <w:rPr>
          <w:color w:val="212529"/>
        </w:rPr>
        <w:t xml:space="preserve"> See </w:t>
      </w:r>
      <w:r w:rsidR="001865B6" w:rsidRPr="00CB18FD">
        <w:rPr>
          <w:i/>
          <w:iCs/>
          <w:color w:val="212529"/>
        </w:rPr>
        <w:t>Grandwell Holdings (private) limited v Zimbabwe Mining Development and others SC5/20</w:t>
      </w:r>
      <w:r w:rsidR="00CB18FD" w:rsidRPr="00CB18FD">
        <w:rPr>
          <w:i/>
          <w:iCs/>
          <w:color w:val="212529"/>
        </w:rPr>
        <w:t>.</w:t>
      </w:r>
    </w:p>
    <w:p w14:paraId="0E00A8BA" w14:textId="77777777" w:rsidR="008838F1" w:rsidRPr="001865B6" w:rsidRDefault="008838F1" w:rsidP="00CC62F7">
      <w:pPr>
        <w:pStyle w:val="NormalWeb"/>
        <w:shd w:val="clear" w:color="auto" w:fill="FFFFFF"/>
        <w:spacing w:before="0" w:beforeAutospacing="0" w:after="0" w:afterAutospacing="0" w:line="360" w:lineRule="auto"/>
        <w:ind w:left="720"/>
        <w:jc w:val="both"/>
        <w:rPr>
          <w:color w:val="212529"/>
        </w:rPr>
      </w:pPr>
    </w:p>
    <w:p w14:paraId="4A559AD2" w14:textId="019B5DE2" w:rsidR="0073324C" w:rsidRPr="00DA4135" w:rsidRDefault="008838F1" w:rsidP="00CC62F7">
      <w:pPr>
        <w:pStyle w:val="NormalWeb"/>
        <w:numPr>
          <w:ilvl w:val="0"/>
          <w:numId w:val="1"/>
        </w:numPr>
        <w:shd w:val="clear" w:color="auto" w:fill="FFFFFF"/>
        <w:spacing w:before="0" w:beforeAutospacing="0" w:after="0" w:afterAutospacing="0" w:line="360" w:lineRule="auto"/>
        <w:ind w:left="720"/>
        <w:jc w:val="both"/>
      </w:pPr>
      <w:r w:rsidRPr="001865B6">
        <w:rPr>
          <w:color w:val="212529"/>
        </w:rPr>
        <w:t xml:space="preserve">In the circumstances of this case, as each case is treated on its own merits, s5 of the Administration of Justice Act, [Chapter 10:28] outlines the criteria under which a court can use to determine the rationality of an administrative decision. </w:t>
      </w:r>
      <w:r w:rsidR="00CB18FD" w:rsidRPr="00B4198E">
        <w:rPr>
          <w:i/>
          <w:color w:val="212529"/>
        </w:rPr>
        <w:t xml:space="preserve">See Ministry of Public </w:t>
      </w:r>
      <w:r w:rsidR="00147490" w:rsidRPr="00B4198E">
        <w:rPr>
          <w:i/>
          <w:color w:val="212529"/>
        </w:rPr>
        <w:t>Construction</w:t>
      </w:r>
      <w:r w:rsidR="00CB18FD" w:rsidRPr="00B4198E">
        <w:rPr>
          <w:i/>
          <w:color w:val="212529"/>
        </w:rPr>
        <w:t xml:space="preserve"> an</w:t>
      </w:r>
      <w:r w:rsidR="00147490" w:rsidRPr="00B4198E">
        <w:rPr>
          <w:i/>
          <w:color w:val="212529"/>
        </w:rPr>
        <w:t>d National Housing v Zescon (PVT) LTD</w:t>
      </w:r>
      <w:r w:rsidR="00CB18FD" w:rsidRPr="00B4198E">
        <w:rPr>
          <w:i/>
          <w:color w:val="212529"/>
        </w:rPr>
        <w:t xml:space="preserve"> 1989 C21 ZLR311</w:t>
      </w:r>
      <w:r w:rsidR="00CB18FD" w:rsidRPr="00147490">
        <w:rPr>
          <w:i/>
          <w:color w:val="212529"/>
        </w:rPr>
        <w:t xml:space="preserve"> al 318 </w:t>
      </w:r>
      <w:r w:rsidR="00CB18FD" w:rsidRPr="00DA4135">
        <w:rPr>
          <w:color w:val="212529"/>
        </w:rPr>
        <w:t>where it was stated “The law is c</w:t>
      </w:r>
      <w:r w:rsidR="00147490" w:rsidRPr="00DA4135">
        <w:rPr>
          <w:color w:val="212529"/>
        </w:rPr>
        <w:t>lear. This is a remedy to which</w:t>
      </w:r>
      <w:r w:rsidR="00CB18FD" w:rsidRPr="00DA4135">
        <w:rPr>
          <w:color w:val="212529"/>
        </w:rPr>
        <w:t xml:space="preserve"> a party is entitle</w:t>
      </w:r>
      <w:r w:rsidR="00147490" w:rsidRPr="00DA4135">
        <w:rPr>
          <w:color w:val="212529"/>
        </w:rPr>
        <w:t>d</w:t>
      </w:r>
      <w:r w:rsidR="00CB18FD" w:rsidRPr="00DA4135">
        <w:rPr>
          <w:color w:val="212529"/>
        </w:rPr>
        <w:t xml:space="preserve"> as of right. It cannot</w:t>
      </w:r>
      <w:r w:rsidR="00147490" w:rsidRPr="00DA4135">
        <w:rPr>
          <w:color w:val="212529"/>
        </w:rPr>
        <w:t xml:space="preserve"> be withheld or arbitrarily or capriciously</w:t>
      </w:r>
      <w:r w:rsidR="00CB18FD" w:rsidRPr="00DA4135">
        <w:rPr>
          <w:color w:val="212529"/>
        </w:rPr>
        <w:t>”</w:t>
      </w:r>
    </w:p>
    <w:p w14:paraId="51214D6B" w14:textId="77777777" w:rsidR="0073324C" w:rsidRPr="001865B6" w:rsidRDefault="0073324C" w:rsidP="00CC62F7">
      <w:pPr>
        <w:pStyle w:val="ListParagraph"/>
        <w:spacing w:line="360" w:lineRule="auto"/>
        <w:jc w:val="both"/>
        <w:rPr>
          <w:rFonts w:ascii="Times New Roman" w:hAnsi="Times New Roman" w:cs="Times New Roman"/>
          <w:color w:val="212529"/>
          <w:sz w:val="24"/>
          <w:szCs w:val="24"/>
        </w:rPr>
      </w:pPr>
    </w:p>
    <w:p w14:paraId="05A3E7A1" w14:textId="77777777" w:rsidR="00F473B2" w:rsidRPr="001865B6" w:rsidRDefault="0073324C" w:rsidP="00CC62F7">
      <w:pPr>
        <w:pStyle w:val="NormalWeb"/>
        <w:numPr>
          <w:ilvl w:val="0"/>
          <w:numId w:val="1"/>
        </w:numPr>
        <w:shd w:val="clear" w:color="auto" w:fill="FFFFFF"/>
        <w:spacing w:before="0" w:beforeAutospacing="0" w:after="0" w:afterAutospacing="0" w:line="360" w:lineRule="auto"/>
        <w:ind w:left="720"/>
        <w:jc w:val="both"/>
      </w:pPr>
      <w:r w:rsidRPr="001865B6">
        <w:rPr>
          <w:color w:val="212529"/>
        </w:rPr>
        <w:t xml:space="preserve">   </w:t>
      </w:r>
      <w:r w:rsidR="008838F1" w:rsidRPr="001865B6">
        <w:rPr>
          <w:color w:val="212529"/>
        </w:rPr>
        <w:t>Section 5 reads: For the purpose of determining whether or not an administrative authority has failed to comply with section 3 the High Court may have regard to whether or not</w:t>
      </w:r>
      <w:r w:rsidRPr="001865B6">
        <w:rPr>
          <w:color w:val="212529"/>
        </w:rPr>
        <w:t>;-</w:t>
      </w:r>
    </w:p>
    <w:p w14:paraId="7BF9B239" w14:textId="77777777" w:rsidR="0073324C" w:rsidRPr="001865B6" w:rsidRDefault="0073324C" w:rsidP="00CC62F7">
      <w:pPr>
        <w:pStyle w:val="lrpara-a"/>
        <w:spacing w:line="360" w:lineRule="auto"/>
        <w:ind w:left="1440" w:right="142"/>
        <w:rPr>
          <w:sz w:val="24"/>
          <w:szCs w:val="24"/>
          <w:lang w:val="en-US"/>
        </w:rPr>
      </w:pPr>
      <w:r w:rsidRPr="001865B6">
        <w:rPr>
          <w:sz w:val="24"/>
          <w:szCs w:val="24"/>
        </w:rPr>
        <w:tab/>
      </w:r>
      <w:r w:rsidRPr="001865B6">
        <w:rPr>
          <w:sz w:val="24"/>
          <w:szCs w:val="24"/>
        </w:rPr>
        <w:tab/>
      </w:r>
      <w:r w:rsidRPr="001865B6">
        <w:rPr>
          <w:sz w:val="24"/>
          <w:szCs w:val="24"/>
        </w:rPr>
        <w:tab/>
      </w:r>
      <w:r w:rsidR="00F473B2" w:rsidRPr="001865B6">
        <w:rPr>
          <w:sz w:val="24"/>
          <w:szCs w:val="24"/>
        </w:rPr>
        <w:t>(h) a discretionary power has been exercised in accordance with a direction as to policy without regard to the merits of the case in question.</w:t>
      </w:r>
      <w:r w:rsidR="00F473B2" w:rsidRPr="001865B6">
        <w:rPr>
          <w:sz w:val="24"/>
          <w:szCs w:val="24"/>
          <w:lang w:val="en-US"/>
        </w:rPr>
        <w:t xml:space="preserve"> </w:t>
      </w:r>
    </w:p>
    <w:p w14:paraId="35373164" w14:textId="2C0C73ED" w:rsidR="00F473B2" w:rsidRPr="001865B6" w:rsidRDefault="00B4198E" w:rsidP="00CC62F7">
      <w:pPr>
        <w:pStyle w:val="lrpara-a"/>
        <w:spacing w:line="360" w:lineRule="auto"/>
        <w:ind w:right="142" w:hanging="462"/>
        <w:rPr>
          <w:sz w:val="24"/>
          <w:szCs w:val="24"/>
          <w:lang w:val="en-US"/>
        </w:rPr>
      </w:pPr>
      <w:r>
        <w:rPr>
          <w:sz w:val="24"/>
          <w:szCs w:val="24"/>
          <w:lang w:val="en-US"/>
        </w:rPr>
        <w:tab/>
        <w:t>29</w:t>
      </w:r>
      <w:r w:rsidR="0073324C" w:rsidRPr="001865B6">
        <w:rPr>
          <w:sz w:val="24"/>
          <w:szCs w:val="24"/>
          <w:lang w:val="en-US"/>
        </w:rPr>
        <w:t xml:space="preserve">.  </w:t>
      </w:r>
      <w:r w:rsidR="001865B6" w:rsidRPr="001865B6">
        <w:rPr>
          <w:sz w:val="24"/>
          <w:szCs w:val="24"/>
          <w:lang w:val="en-US"/>
        </w:rPr>
        <w:t>On further</w:t>
      </w:r>
      <w:r w:rsidR="0073324C" w:rsidRPr="001865B6">
        <w:rPr>
          <w:sz w:val="24"/>
          <w:szCs w:val="24"/>
          <w:lang w:val="en-US"/>
        </w:rPr>
        <w:t xml:space="preserve"> interrogation</w:t>
      </w:r>
      <w:r w:rsidR="00F473B2" w:rsidRPr="001865B6">
        <w:rPr>
          <w:sz w:val="24"/>
          <w:szCs w:val="24"/>
          <w:lang w:val="en-US"/>
        </w:rPr>
        <w:t xml:space="preserve"> </w:t>
      </w:r>
      <w:r w:rsidR="0073324C" w:rsidRPr="001865B6">
        <w:rPr>
          <w:sz w:val="24"/>
          <w:szCs w:val="24"/>
          <w:lang w:val="en-US"/>
        </w:rPr>
        <w:t xml:space="preserve">of </w:t>
      </w:r>
      <w:r w:rsidR="00F473B2" w:rsidRPr="001865B6">
        <w:rPr>
          <w:sz w:val="24"/>
          <w:szCs w:val="24"/>
          <w:lang w:val="en-US"/>
        </w:rPr>
        <w:t xml:space="preserve">the rationality of the respondent’s </w:t>
      </w:r>
      <w:r w:rsidR="009B343E" w:rsidRPr="001865B6">
        <w:rPr>
          <w:sz w:val="24"/>
          <w:szCs w:val="24"/>
          <w:lang w:val="en-US"/>
        </w:rPr>
        <w:t xml:space="preserve">discretion the court </w:t>
      </w:r>
      <w:r w:rsidR="00F473B2" w:rsidRPr="001865B6">
        <w:rPr>
          <w:sz w:val="24"/>
          <w:szCs w:val="24"/>
          <w:lang w:val="en-US"/>
        </w:rPr>
        <w:t>also took judicial notice of the fact the applicant placed</w:t>
      </w:r>
      <w:r w:rsidR="005A0CA1" w:rsidRPr="001865B6">
        <w:rPr>
          <w:sz w:val="24"/>
          <w:szCs w:val="24"/>
          <w:lang w:val="en-US"/>
        </w:rPr>
        <w:t xml:space="preserve">, evidence of compliance in </w:t>
      </w:r>
      <w:r w:rsidR="00483734" w:rsidRPr="001865B6">
        <w:rPr>
          <w:sz w:val="24"/>
          <w:szCs w:val="24"/>
          <w:lang w:val="en-US"/>
        </w:rPr>
        <w:t>all the succeeding months after the notice of cancellation building up to the date of ca</w:t>
      </w:r>
      <w:r w:rsidR="005A0CA1" w:rsidRPr="001865B6">
        <w:rPr>
          <w:sz w:val="24"/>
          <w:szCs w:val="24"/>
          <w:lang w:val="en-US"/>
        </w:rPr>
        <w:t xml:space="preserve">ncellation </w:t>
      </w:r>
      <w:r w:rsidR="00F473B2" w:rsidRPr="001865B6">
        <w:rPr>
          <w:sz w:val="24"/>
          <w:szCs w:val="24"/>
          <w:lang w:val="en-US"/>
        </w:rPr>
        <w:t xml:space="preserve">by making receipted payments through the respondent’s designated offices and agents. The act of continuous receipt of his cash disbursements </w:t>
      </w:r>
      <w:r w:rsidR="005A0CA1" w:rsidRPr="001865B6">
        <w:rPr>
          <w:sz w:val="24"/>
          <w:szCs w:val="24"/>
          <w:lang w:val="en-US"/>
        </w:rPr>
        <w:t xml:space="preserve">was </w:t>
      </w:r>
      <w:r w:rsidR="009B343E" w:rsidRPr="001865B6">
        <w:rPr>
          <w:sz w:val="24"/>
          <w:szCs w:val="24"/>
          <w:lang w:val="en-US"/>
        </w:rPr>
        <w:t>an act of</w:t>
      </w:r>
      <w:r w:rsidR="00F473B2" w:rsidRPr="001865B6">
        <w:rPr>
          <w:sz w:val="24"/>
          <w:szCs w:val="24"/>
          <w:lang w:val="en-US"/>
        </w:rPr>
        <w:t xml:space="preserve"> silent </w:t>
      </w:r>
      <w:r w:rsidR="001865B6" w:rsidRPr="001865B6">
        <w:rPr>
          <w:sz w:val="24"/>
          <w:szCs w:val="24"/>
          <w:lang w:val="en-US"/>
        </w:rPr>
        <w:t>acquiescence,</w:t>
      </w:r>
      <w:r w:rsidR="00F473B2" w:rsidRPr="001865B6">
        <w:rPr>
          <w:sz w:val="24"/>
          <w:szCs w:val="24"/>
          <w:lang w:val="en-US"/>
        </w:rPr>
        <w:t xml:space="preserve"> acceptance and condonation. As such the decision to cancel was irregular, unreasonable and had no rational basis.</w:t>
      </w:r>
    </w:p>
    <w:p w14:paraId="216E8666" w14:textId="77777777" w:rsidR="00483734" w:rsidRPr="001865B6" w:rsidRDefault="00F473B2" w:rsidP="00CC62F7">
      <w:pPr>
        <w:pStyle w:val="NormalWeb"/>
        <w:shd w:val="clear" w:color="auto" w:fill="FFFFFF"/>
        <w:spacing w:before="0" w:beforeAutospacing="0" w:after="0" w:afterAutospacing="0" w:line="360" w:lineRule="auto"/>
        <w:ind w:left="720"/>
        <w:jc w:val="both"/>
        <w:rPr>
          <w:color w:val="212529"/>
        </w:rPr>
      </w:pPr>
      <w:r w:rsidRPr="001865B6">
        <w:t xml:space="preserve"> </w:t>
      </w:r>
    </w:p>
    <w:p w14:paraId="2826ABF5" w14:textId="77777777" w:rsidR="00483734" w:rsidRPr="001865B6" w:rsidRDefault="0073324C" w:rsidP="00CC62F7">
      <w:pPr>
        <w:spacing w:line="360" w:lineRule="auto"/>
        <w:jc w:val="both"/>
        <w:rPr>
          <w:rFonts w:ascii="Times New Roman" w:hAnsi="Times New Roman" w:cs="Times New Roman"/>
          <w:b/>
          <w:sz w:val="24"/>
          <w:szCs w:val="24"/>
          <w:lang w:val="en-US"/>
        </w:rPr>
      </w:pPr>
      <w:r w:rsidRPr="001865B6">
        <w:rPr>
          <w:rFonts w:ascii="Times New Roman" w:hAnsi="Times New Roman" w:cs="Times New Roman"/>
          <w:b/>
          <w:sz w:val="24"/>
          <w:szCs w:val="24"/>
          <w:lang w:val="en-US"/>
        </w:rPr>
        <w:t>Disposition</w:t>
      </w:r>
    </w:p>
    <w:p w14:paraId="6E9F929E" w14:textId="52502A11" w:rsidR="00483734" w:rsidRPr="001865B6" w:rsidRDefault="0073324C" w:rsidP="00CC62F7">
      <w:pPr>
        <w:spacing w:line="360" w:lineRule="auto"/>
        <w:ind w:left="284"/>
        <w:jc w:val="both"/>
        <w:rPr>
          <w:rFonts w:ascii="Times New Roman" w:hAnsi="Times New Roman" w:cs="Times New Roman"/>
          <w:sz w:val="24"/>
          <w:szCs w:val="24"/>
          <w:lang w:val="en-US"/>
        </w:rPr>
      </w:pPr>
      <w:r w:rsidRPr="001865B6">
        <w:rPr>
          <w:rFonts w:ascii="Times New Roman" w:hAnsi="Times New Roman" w:cs="Times New Roman"/>
          <w:sz w:val="24"/>
          <w:szCs w:val="24"/>
        </w:rPr>
        <w:t>A</w:t>
      </w:r>
      <w:r w:rsidR="00483734" w:rsidRPr="001865B6">
        <w:rPr>
          <w:rFonts w:ascii="Times New Roman" w:hAnsi="Times New Roman" w:cs="Times New Roman"/>
          <w:sz w:val="24"/>
          <w:szCs w:val="24"/>
        </w:rPr>
        <w:t>pplicant has succeeded to demonstrate that the discretion of the respondent was irrational in the face of the applicant’s</w:t>
      </w:r>
      <w:r w:rsidRPr="001865B6">
        <w:rPr>
          <w:rFonts w:ascii="Times New Roman" w:hAnsi="Times New Roman" w:cs="Times New Roman"/>
          <w:sz w:val="24"/>
          <w:szCs w:val="24"/>
        </w:rPr>
        <w:t xml:space="preserve"> case and circumstances. It thus follows,</w:t>
      </w:r>
      <w:r w:rsidR="00483734" w:rsidRPr="001865B6">
        <w:rPr>
          <w:rFonts w:ascii="Times New Roman" w:hAnsi="Times New Roman" w:cs="Times New Roman"/>
          <w:sz w:val="24"/>
          <w:szCs w:val="24"/>
        </w:rPr>
        <w:t xml:space="preserve"> the respondent ‘s decision to cancel the applicant’s </w:t>
      </w:r>
      <w:r w:rsidR="001865B6" w:rsidRPr="001865B6">
        <w:rPr>
          <w:rFonts w:ascii="Times New Roman" w:hAnsi="Times New Roman" w:cs="Times New Roman"/>
          <w:sz w:val="24"/>
          <w:szCs w:val="24"/>
        </w:rPr>
        <w:t xml:space="preserve">claim </w:t>
      </w:r>
      <w:r w:rsidR="001865B6" w:rsidRPr="001865B6">
        <w:rPr>
          <w:rFonts w:ascii="Times New Roman" w:hAnsi="Times New Roman" w:cs="Times New Roman"/>
          <w:sz w:val="24"/>
          <w:szCs w:val="24"/>
          <w:lang w:val="en-US"/>
        </w:rPr>
        <w:t>after</w:t>
      </w:r>
      <w:r w:rsidR="00483734" w:rsidRPr="001865B6">
        <w:rPr>
          <w:rFonts w:ascii="Times New Roman" w:hAnsi="Times New Roman" w:cs="Times New Roman"/>
          <w:sz w:val="24"/>
          <w:szCs w:val="24"/>
          <w:lang w:val="en-US"/>
        </w:rPr>
        <w:t xml:space="preserve"> the payment of the fine and rectification of all his </w:t>
      </w:r>
      <w:r w:rsidR="001865B6" w:rsidRPr="001865B6">
        <w:rPr>
          <w:rFonts w:ascii="Times New Roman" w:hAnsi="Times New Roman" w:cs="Times New Roman"/>
          <w:sz w:val="24"/>
          <w:szCs w:val="24"/>
          <w:lang w:val="en-US"/>
        </w:rPr>
        <w:t>wrongs, was</w:t>
      </w:r>
      <w:r w:rsidR="00483734" w:rsidRPr="001865B6">
        <w:rPr>
          <w:rFonts w:ascii="Times New Roman" w:hAnsi="Times New Roman" w:cs="Times New Roman"/>
          <w:sz w:val="24"/>
          <w:szCs w:val="24"/>
          <w:lang w:val="en-US"/>
        </w:rPr>
        <w:t xml:space="preserve"> grossly </w:t>
      </w:r>
      <w:r w:rsidR="001865B6" w:rsidRPr="001865B6">
        <w:rPr>
          <w:rFonts w:ascii="Times New Roman" w:hAnsi="Times New Roman" w:cs="Times New Roman"/>
          <w:sz w:val="24"/>
          <w:szCs w:val="24"/>
          <w:lang w:val="en-US"/>
        </w:rPr>
        <w:t>irregular and</w:t>
      </w:r>
      <w:r w:rsidR="00483734" w:rsidRPr="001865B6">
        <w:rPr>
          <w:rFonts w:ascii="Times New Roman" w:hAnsi="Times New Roman" w:cs="Times New Roman"/>
          <w:sz w:val="24"/>
          <w:szCs w:val="24"/>
          <w:lang w:val="en-US"/>
        </w:rPr>
        <w:t xml:space="preserve"> unreasonable.  </w:t>
      </w:r>
    </w:p>
    <w:p w14:paraId="7AC8B593" w14:textId="77777777" w:rsidR="002F485D" w:rsidRPr="001865B6" w:rsidRDefault="002F485D" w:rsidP="00CC62F7">
      <w:pPr>
        <w:spacing w:line="360" w:lineRule="auto"/>
        <w:jc w:val="both"/>
        <w:rPr>
          <w:rFonts w:ascii="Times New Roman" w:hAnsi="Times New Roman" w:cs="Times New Roman"/>
          <w:sz w:val="24"/>
          <w:szCs w:val="24"/>
          <w:lang w:val="en-US"/>
        </w:rPr>
      </w:pPr>
    </w:p>
    <w:p w14:paraId="00EAC41D" w14:textId="77777777" w:rsidR="00483734" w:rsidRPr="001865B6" w:rsidRDefault="00483734" w:rsidP="00CC62F7">
      <w:pPr>
        <w:spacing w:line="360" w:lineRule="auto"/>
        <w:jc w:val="both"/>
        <w:rPr>
          <w:rFonts w:ascii="Times New Roman" w:hAnsi="Times New Roman" w:cs="Times New Roman"/>
          <w:sz w:val="24"/>
          <w:szCs w:val="24"/>
          <w:lang w:val="en-US"/>
        </w:rPr>
      </w:pPr>
      <w:r w:rsidRPr="001865B6">
        <w:rPr>
          <w:rFonts w:ascii="Times New Roman" w:hAnsi="Times New Roman" w:cs="Times New Roman"/>
          <w:sz w:val="24"/>
          <w:szCs w:val="24"/>
          <w:lang w:val="en-US"/>
        </w:rPr>
        <w:t>Accordingly,</w:t>
      </w:r>
    </w:p>
    <w:p w14:paraId="49723BD1" w14:textId="77777777" w:rsidR="00483734" w:rsidRPr="001865B6" w:rsidRDefault="00483734" w:rsidP="00CC62F7">
      <w:pPr>
        <w:spacing w:line="360" w:lineRule="auto"/>
        <w:jc w:val="both"/>
        <w:rPr>
          <w:rFonts w:ascii="Times New Roman" w:hAnsi="Times New Roman" w:cs="Times New Roman"/>
          <w:sz w:val="24"/>
          <w:szCs w:val="24"/>
          <w:lang w:val="en-US"/>
        </w:rPr>
      </w:pPr>
      <w:r w:rsidRPr="001865B6">
        <w:rPr>
          <w:rFonts w:ascii="Times New Roman" w:hAnsi="Times New Roman" w:cs="Times New Roman"/>
          <w:sz w:val="24"/>
          <w:szCs w:val="24"/>
          <w:lang w:val="en-US"/>
        </w:rPr>
        <w:t>It is ordered that:</w:t>
      </w:r>
    </w:p>
    <w:p w14:paraId="3E6D8C01" w14:textId="268F07BE" w:rsidR="00483734" w:rsidRPr="001865B6" w:rsidRDefault="00483734" w:rsidP="00CC62F7">
      <w:pPr>
        <w:pStyle w:val="ListParagraph"/>
        <w:numPr>
          <w:ilvl w:val="0"/>
          <w:numId w:val="2"/>
        </w:numPr>
        <w:spacing w:line="360" w:lineRule="auto"/>
        <w:jc w:val="both"/>
        <w:rPr>
          <w:rFonts w:ascii="Times New Roman" w:hAnsi="Times New Roman" w:cs="Times New Roman"/>
          <w:sz w:val="24"/>
          <w:szCs w:val="24"/>
          <w:lang w:val="en-US"/>
        </w:rPr>
      </w:pPr>
      <w:r w:rsidRPr="001865B6">
        <w:rPr>
          <w:rFonts w:ascii="Times New Roman" w:hAnsi="Times New Roman" w:cs="Times New Roman"/>
          <w:sz w:val="24"/>
          <w:szCs w:val="24"/>
          <w:lang w:val="en-US"/>
        </w:rPr>
        <w:t>The decision of the Respondent of the 14</w:t>
      </w:r>
      <w:r w:rsidRPr="001865B6">
        <w:rPr>
          <w:rFonts w:ascii="Times New Roman" w:hAnsi="Times New Roman" w:cs="Times New Roman"/>
          <w:sz w:val="24"/>
          <w:szCs w:val="24"/>
          <w:vertAlign w:val="superscript"/>
          <w:lang w:val="en-US"/>
        </w:rPr>
        <w:t>th</w:t>
      </w:r>
      <w:r w:rsidRPr="001865B6">
        <w:rPr>
          <w:rFonts w:ascii="Times New Roman" w:hAnsi="Times New Roman" w:cs="Times New Roman"/>
          <w:sz w:val="24"/>
          <w:szCs w:val="24"/>
          <w:lang w:val="en-US"/>
        </w:rPr>
        <w:t xml:space="preserve"> of October 2022, stamped on the 30</w:t>
      </w:r>
      <w:r w:rsidRPr="001865B6">
        <w:rPr>
          <w:rFonts w:ascii="Times New Roman" w:hAnsi="Times New Roman" w:cs="Times New Roman"/>
          <w:sz w:val="24"/>
          <w:szCs w:val="24"/>
          <w:vertAlign w:val="superscript"/>
          <w:lang w:val="en-US"/>
        </w:rPr>
        <w:t>th</w:t>
      </w:r>
      <w:r w:rsidRPr="001865B6">
        <w:rPr>
          <w:rFonts w:ascii="Times New Roman" w:hAnsi="Times New Roman" w:cs="Times New Roman"/>
          <w:sz w:val="24"/>
          <w:szCs w:val="24"/>
          <w:lang w:val="en-US"/>
        </w:rPr>
        <w:t xml:space="preserve"> of November2022 cancelling the applicant’s Mining Title in respect of Registration numbers 17734-36 (Epson E2-E4) situated in Mashonaland West Province be and is hereby set aside.</w:t>
      </w:r>
    </w:p>
    <w:p w14:paraId="0BA0E7D2" w14:textId="7C936AD7" w:rsidR="00483734" w:rsidRPr="001865B6" w:rsidRDefault="00483734" w:rsidP="00CC62F7">
      <w:pPr>
        <w:pStyle w:val="ListParagraph"/>
        <w:numPr>
          <w:ilvl w:val="0"/>
          <w:numId w:val="2"/>
        </w:numPr>
        <w:spacing w:line="360" w:lineRule="auto"/>
        <w:jc w:val="both"/>
        <w:rPr>
          <w:rFonts w:ascii="Times New Roman" w:hAnsi="Times New Roman" w:cs="Times New Roman"/>
          <w:sz w:val="24"/>
          <w:szCs w:val="24"/>
          <w:lang w:val="en-US"/>
        </w:rPr>
      </w:pPr>
      <w:r w:rsidRPr="001865B6">
        <w:rPr>
          <w:rFonts w:ascii="Times New Roman" w:hAnsi="Times New Roman" w:cs="Times New Roman"/>
          <w:sz w:val="24"/>
          <w:szCs w:val="24"/>
          <w:lang w:val="en-US"/>
        </w:rPr>
        <w:t xml:space="preserve">That the applicant’s Mining Title in respect </w:t>
      </w:r>
      <w:r w:rsidR="001865B6" w:rsidRPr="001865B6">
        <w:rPr>
          <w:rFonts w:ascii="Times New Roman" w:hAnsi="Times New Roman" w:cs="Times New Roman"/>
          <w:sz w:val="24"/>
          <w:szCs w:val="24"/>
          <w:lang w:val="en-US"/>
        </w:rPr>
        <w:t>of</w:t>
      </w:r>
      <w:r w:rsidRPr="001865B6">
        <w:rPr>
          <w:rFonts w:ascii="Times New Roman" w:hAnsi="Times New Roman" w:cs="Times New Roman"/>
          <w:sz w:val="24"/>
          <w:szCs w:val="24"/>
          <w:lang w:val="en-US"/>
        </w:rPr>
        <w:t xml:space="preserve"> Registration numbers 17734-36 (Epson E2-E4) situated in Mashonaland West Province be and is hereby restored and reinstated.</w:t>
      </w:r>
    </w:p>
    <w:p w14:paraId="5E072143" w14:textId="630B8DF1" w:rsidR="0073478F" w:rsidRPr="001865B6" w:rsidRDefault="00483734" w:rsidP="00CC62F7">
      <w:pPr>
        <w:spacing w:line="360" w:lineRule="auto"/>
        <w:rPr>
          <w:rFonts w:ascii="Times New Roman" w:hAnsi="Times New Roman" w:cs="Times New Roman"/>
          <w:i/>
          <w:sz w:val="24"/>
          <w:szCs w:val="24"/>
          <w:lang w:val="en-US"/>
        </w:rPr>
      </w:pPr>
      <w:r w:rsidRPr="001865B6">
        <w:rPr>
          <w:rFonts w:ascii="Times New Roman" w:hAnsi="Times New Roman" w:cs="Times New Roman"/>
          <w:i/>
          <w:sz w:val="24"/>
          <w:szCs w:val="24"/>
          <w:lang w:val="en-US"/>
        </w:rPr>
        <w:t>Murisi and Associates Applicant’s Legal Practitioners</w:t>
      </w:r>
      <w:r w:rsidRPr="001865B6">
        <w:rPr>
          <w:rFonts w:ascii="Times New Roman" w:hAnsi="Times New Roman" w:cs="Times New Roman"/>
          <w:i/>
          <w:sz w:val="24"/>
          <w:szCs w:val="24"/>
          <w:lang w:val="en-US"/>
        </w:rPr>
        <w:br/>
        <w:t>Civil Division of the Attorney General’s Office.</w:t>
      </w:r>
    </w:p>
    <w:sectPr w:rsidR="0073478F" w:rsidRPr="001865B6" w:rsidSect="004B611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AED9B" w14:textId="77777777" w:rsidR="00060AFC" w:rsidRDefault="00060AFC" w:rsidP="001865B6">
      <w:pPr>
        <w:spacing w:after="0" w:line="240" w:lineRule="auto"/>
      </w:pPr>
      <w:r>
        <w:separator/>
      </w:r>
    </w:p>
  </w:endnote>
  <w:endnote w:type="continuationSeparator" w:id="0">
    <w:p w14:paraId="04777E1B" w14:textId="77777777" w:rsidR="00060AFC" w:rsidRDefault="00060AFC" w:rsidP="00186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11297" w14:textId="77777777" w:rsidR="00060AFC" w:rsidRDefault="00060AFC" w:rsidP="001865B6">
      <w:pPr>
        <w:spacing w:after="0" w:line="240" w:lineRule="auto"/>
      </w:pPr>
      <w:r>
        <w:separator/>
      </w:r>
    </w:p>
  </w:footnote>
  <w:footnote w:type="continuationSeparator" w:id="0">
    <w:p w14:paraId="7F01A78F" w14:textId="77777777" w:rsidR="00060AFC" w:rsidRDefault="00060AFC" w:rsidP="001865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541526"/>
      <w:docPartObj>
        <w:docPartGallery w:val="Page Numbers (Top of Page)"/>
        <w:docPartUnique/>
      </w:docPartObj>
    </w:sdtPr>
    <w:sdtEndPr>
      <w:rPr>
        <w:noProof/>
      </w:rPr>
    </w:sdtEndPr>
    <w:sdtContent>
      <w:p w14:paraId="5CC0EDEF" w14:textId="77777777" w:rsidR="001865B6" w:rsidRPr="001865B6" w:rsidRDefault="001865B6">
        <w:pPr>
          <w:pStyle w:val="Header"/>
          <w:jc w:val="right"/>
          <w:rPr>
            <w:noProof/>
            <w:sz w:val="24"/>
            <w:szCs w:val="24"/>
          </w:rPr>
        </w:pPr>
        <w:r w:rsidRPr="001865B6">
          <w:rPr>
            <w:sz w:val="24"/>
            <w:szCs w:val="24"/>
          </w:rPr>
          <w:fldChar w:fldCharType="begin"/>
        </w:r>
        <w:r w:rsidRPr="001865B6">
          <w:rPr>
            <w:sz w:val="24"/>
            <w:szCs w:val="24"/>
          </w:rPr>
          <w:instrText xml:space="preserve"> PAGE   \* MERGEFORMAT </w:instrText>
        </w:r>
        <w:r w:rsidRPr="001865B6">
          <w:rPr>
            <w:sz w:val="24"/>
            <w:szCs w:val="24"/>
          </w:rPr>
          <w:fldChar w:fldCharType="separate"/>
        </w:r>
        <w:r w:rsidR="004D3156">
          <w:rPr>
            <w:noProof/>
            <w:sz w:val="24"/>
            <w:szCs w:val="24"/>
          </w:rPr>
          <w:t>1</w:t>
        </w:r>
        <w:r w:rsidRPr="001865B6">
          <w:rPr>
            <w:noProof/>
            <w:sz w:val="24"/>
            <w:szCs w:val="24"/>
          </w:rPr>
          <w:fldChar w:fldCharType="end"/>
        </w:r>
      </w:p>
      <w:p w14:paraId="7FEAE2AD" w14:textId="104F9A4D" w:rsidR="001865B6" w:rsidRPr="001865B6" w:rsidRDefault="001865B6">
        <w:pPr>
          <w:pStyle w:val="Header"/>
          <w:jc w:val="right"/>
          <w:rPr>
            <w:noProof/>
            <w:sz w:val="24"/>
            <w:szCs w:val="24"/>
          </w:rPr>
        </w:pPr>
        <w:r w:rsidRPr="001865B6">
          <w:rPr>
            <w:noProof/>
            <w:sz w:val="24"/>
            <w:szCs w:val="24"/>
          </w:rPr>
          <w:t>HCC</w:t>
        </w:r>
        <w:r w:rsidR="003B6474">
          <w:rPr>
            <w:noProof/>
            <w:sz w:val="24"/>
            <w:szCs w:val="24"/>
          </w:rPr>
          <w:t>47</w:t>
        </w:r>
        <w:r w:rsidR="00CC62F7">
          <w:rPr>
            <w:noProof/>
            <w:sz w:val="24"/>
            <w:szCs w:val="24"/>
          </w:rPr>
          <w:t xml:space="preserve"> </w:t>
        </w:r>
        <w:r w:rsidRPr="001865B6">
          <w:rPr>
            <w:noProof/>
            <w:sz w:val="24"/>
            <w:szCs w:val="24"/>
          </w:rPr>
          <w:t>/23</w:t>
        </w:r>
      </w:p>
      <w:p w14:paraId="757C9899" w14:textId="3F104229" w:rsidR="001865B6" w:rsidRDefault="001865B6">
        <w:pPr>
          <w:pStyle w:val="Header"/>
          <w:jc w:val="right"/>
        </w:pPr>
        <w:r w:rsidRPr="001865B6">
          <w:rPr>
            <w:noProof/>
            <w:sz w:val="24"/>
            <w:szCs w:val="24"/>
          </w:rPr>
          <w:t>HC258/22</w:t>
        </w:r>
      </w:p>
    </w:sdtContent>
  </w:sdt>
  <w:p w14:paraId="1D977CC0" w14:textId="77777777" w:rsidR="001865B6" w:rsidRDefault="001865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6526F"/>
    <w:multiLevelType w:val="hybridMultilevel"/>
    <w:tmpl w:val="96C0D618"/>
    <w:lvl w:ilvl="0" w:tplc="FF9EF604">
      <w:start w:val="1"/>
      <w:numFmt w:val="decimal"/>
      <w:lvlText w:val="%1."/>
      <w:lvlJc w:val="left"/>
      <w:pPr>
        <w:ind w:left="720" w:hanging="360"/>
      </w:pPr>
      <w:rPr>
        <w:rFonts w:ascii="new roman" w:eastAsiaTheme="minorHAnsi" w:hAnsi="new roman" w:cstheme="minorBid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FF56C1D"/>
    <w:multiLevelType w:val="hybridMultilevel"/>
    <w:tmpl w:val="96C0D618"/>
    <w:lvl w:ilvl="0" w:tplc="FF9EF604">
      <w:start w:val="1"/>
      <w:numFmt w:val="decimal"/>
      <w:lvlText w:val="%1."/>
      <w:lvlJc w:val="left"/>
      <w:pPr>
        <w:ind w:left="644" w:hanging="360"/>
      </w:pPr>
      <w:rPr>
        <w:rFonts w:ascii="new roman" w:eastAsiaTheme="minorHAnsi" w:hAnsi="new roman" w:cstheme="minorBid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2DC10AA"/>
    <w:multiLevelType w:val="hybridMultilevel"/>
    <w:tmpl w:val="96C0D618"/>
    <w:lvl w:ilvl="0" w:tplc="FF9EF604">
      <w:start w:val="1"/>
      <w:numFmt w:val="decimal"/>
      <w:lvlText w:val="%1."/>
      <w:lvlJc w:val="left"/>
      <w:pPr>
        <w:ind w:left="644" w:hanging="360"/>
      </w:pPr>
      <w:rPr>
        <w:rFonts w:ascii="new roman" w:eastAsiaTheme="minorHAnsi" w:hAnsi="new roman" w:cstheme="minorBid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68142569"/>
    <w:multiLevelType w:val="hybridMultilevel"/>
    <w:tmpl w:val="1D04A45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117"/>
    <w:rsid w:val="000126D4"/>
    <w:rsid w:val="00060AFC"/>
    <w:rsid w:val="000613CA"/>
    <w:rsid w:val="000B2042"/>
    <w:rsid w:val="00147490"/>
    <w:rsid w:val="00164AF3"/>
    <w:rsid w:val="001865B6"/>
    <w:rsid w:val="002C36DA"/>
    <w:rsid w:val="002F485D"/>
    <w:rsid w:val="00322BFC"/>
    <w:rsid w:val="003571BB"/>
    <w:rsid w:val="00370F2B"/>
    <w:rsid w:val="003B6474"/>
    <w:rsid w:val="003E309D"/>
    <w:rsid w:val="00452593"/>
    <w:rsid w:val="00454717"/>
    <w:rsid w:val="00483734"/>
    <w:rsid w:val="00490433"/>
    <w:rsid w:val="00492C25"/>
    <w:rsid w:val="004B51FB"/>
    <w:rsid w:val="004B6117"/>
    <w:rsid w:val="004D3156"/>
    <w:rsid w:val="005A0CA1"/>
    <w:rsid w:val="005A2C41"/>
    <w:rsid w:val="00602B35"/>
    <w:rsid w:val="00652617"/>
    <w:rsid w:val="00666D1C"/>
    <w:rsid w:val="006675F4"/>
    <w:rsid w:val="00711224"/>
    <w:rsid w:val="007244B4"/>
    <w:rsid w:val="0073324C"/>
    <w:rsid w:val="0073478F"/>
    <w:rsid w:val="00753B2B"/>
    <w:rsid w:val="00762B15"/>
    <w:rsid w:val="00764038"/>
    <w:rsid w:val="007723CE"/>
    <w:rsid w:val="007A576A"/>
    <w:rsid w:val="007B7D21"/>
    <w:rsid w:val="007F4B03"/>
    <w:rsid w:val="00814639"/>
    <w:rsid w:val="00882DF0"/>
    <w:rsid w:val="008838F1"/>
    <w:rsid w:val="00884E83"/>
    <w:rsid w:val="00993B15"/>
    <w:rsid w:val="009B343E"/>
    <w:rsid w:val="009F28B2"/>
    <w:rsid w:val="00A61956"/>
    <w:rsid w:val="00A70303"/>
    <w:rsid w:val="00AA59B1"/>
    <w:rsid w:val="00AE645C"/>
    <w:rsid w:val="00B4198E"/>
    <w:rsid w:val="00B758AB"/>
    <w:rsid w:val="00B90062"/>
    <w:rsid w:val="00BA4306"/>
    <w:rsid w:val="00BA6477"/>
    <w:rsid w:val="00BC0EE7"/>
    <w:rsid w:val="00BE478A"/>
    <w:rsid w:val="00C66B7B"/>
    <w:rsid w:val="00CB18FD"/>
    <w:rsid w:val="00CB6993"/>
    <w:rsid w:val="00CC62F7"/>
    <w:rsid w:val="00CC7E7F"/>
    <w:rsid w:val="00CE2B47"/>
    <w:rsid w:val="00D473CC"/>
    <w:rsid w:val="00D53809"/>
    <w:rsid w:val="00DA4135"/>
    <w:rsid w:val="00DC3D1B"/>
    <w:rsid w:val="00DC3DF3"/>
    <w:rsid w:val="00DD14F5"/>
    <w:rsid w:val="00DF7608"/>
    <w:rsid w:val="00E029AD"/>
    <w:rsid w:val="00E54B37"/>
    <w:rsid w:val="00F11BBC"/>
    <w:rsid w:val="00F473B2"/>
    <w:rsid w:val="00F65EDA"/>
    <w:rsid w:val="00F7101E"/>
    <w:rsid w:val="00FD526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4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8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6117"/>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LineNumber">
    <w:name w:val="line number"/>
    <w:basedOn w:val="DefaultParagraphFont"/>
    <w:uiPriority w:val="99"/>
    <w:semiHidden/>
    <w:unhideWhenUsed/>
    <w:rsid w:val="004B6117"/>
  </w:style>
  <w:style w:type="paragraph" w:styleId="ListParagraph">
    <w:name w:val="List Paragraph"/>
    <w:basedOn w:val="Normal"/>
    <w:uiPriority w:val="34"/>
    <w:qFormat/>
    <w:rsid w:val="004B6117"/>
    <w:pPr>
      <w:ind w:left="720"/>
      <w:contextualSpacing/>
    </w:pPr>
  </w:style>
  <w:style w:type="character" w:styleId="Strong">
    <w:name w:val="Strong"/>
    <w:basedOn w:val="DefaultParagraphFont"/>
    <w:uiPriority w:val="22"/>
    <w:qFormat/>
    <w:rsid w:val="00483734"/>
    <w:rPr>
      <w:b/>
      <w:bCs/>
    </w:rPr>
  </w:style>
  <w:style w:type="paragraph" w:customStyle="1" w:styleId="lrsection">
    <w:name w:val="lr section"/>
    <w:basedOn w:val="Normal"/>
    <w:rsid w:val="00452593"/>
    <w:pPr>
      <w:tabs>
        <w:tab w:val="left" w:pos="369"/>
      </w:tabs>
      <w:overflowPunct w:val="0"/>
      <w:autoSpaceDE w:val="0"/>
      <w:autoSpaceDN w:val="0"/>
      <w:adjustRightInd w:val="0"/>
      <w:spacing w:after="80" w:line="300" w:lineRule="exact"/>
      <w:ind w:firstLine="369"/>
      <w:jc w:val="both"/>
    </w:pPr>
    <w:rPr>
      <w:rFonts w:ascii="Times New Roman" w:eastAsia="Times New Roman" w:hAnsi="Times New Roman" w:cs="Times New Roman"/>
      <w:szCs w:val="20"/>
      <w:lang w:val="en-GB"/>
    </w:rPr>
  </w:style>
  <w:style w:type="paragraph" w:customStyle="1" w:styleId="lrpara-a">
    <w:name w:val="lr para-a"/>
    <w:basedOn w:val="Normal"/>
    <w:rsid w:val="00452593"/>
    <w:pPr>
      <w:tabs>
        <w:tab w:val="right" w:pos="680"/>
        <w:tab w:val="left" w:pos="822"/>
        <w:tab w:val="left" w:pos="1276"/>
      </w:tabs>
      <w:overflowPunct w:val="0"/>
      <w:autoSpaceDE w:val="0"/>
      <w:autoSpaceDN w:val="0"/>
      <w:adjustRightInd w:val="0"/>
      <w:spacing w:after="80" w:line="300" w:lineRule="exact"/>
      <w:ind w:left="822" w:hanging="822"/>
      <w:jc w:val="both"/>
    </w:pPr>
    <w:rPr>
      <w:rFonts w:ascii="Times New Roman" w:eastAsia="Times New Roman" w:hAnsi="Times New Roman" w:cs="Times New Roman"/>
      <w:szCs w:val="20"/>
      <w:lang w:val="en-GB"/>
    </w:rPr>
  </w:style>
  <w:style w:type="paragraph" w:customStyle="1" w:styleId="lrsecthead">
    <w:name w:val="lr secthead"/>
    <w:basedOn w:val="Normal"/>
    <w:next w:val="lrsection"/>
    <w:rsid w:val="00452593"/>
    <w:pPr>
      <w:keepNext/>
      <w:keepLines/>
      <w:tabs>
        <w:tab w:val="left" w:pos="369"/>
      </w:tabs>
      <w:overflowPunct w:val="0"/>
      <w:autoSpaceDE w:val="0"/>
      <w:autoSpaceDN w:val="0"/>
      <w:adjustRightInd w:val="0"/>
      <w:spacing w:before="120" w:after="80" w:line="300" w:lineRule="exact"/>
      <w:ind w:left="369" w:hanging="369"/>
    </w:pPr>
    <w:rPr>
      <w:rFonts w:ascii="Arial" w:eastAsia="Times New Roman" w:hAnsi="Arial" w:cs="Times New Roman"/>
      <w:b/>
      <w:szCs w:val="20"/>
      <w:lang w:val="en-GB"/>
    </w:rPr>
  </w:style>
  <w:style w:type="paragraph" w:styleId="Header">
    <w:name w:val="header"/>
    <w:basedOn w:val="Normal"/>
    <w:link w:val="HeaderChar"/>
    <w:uiPriority w:val="99"/>
    <w:unhideWhenUsed/>
    <w:rsid w:val="001865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5B6"/>
  </w:style>
  <w:style w:type="paragraph" w:styleId="Footer">
    <w:name w:val="footer"/>
    <w:basedOn w:val="Normal"/>
    <w:link w:val="FooterChar"/>
    <w:uiPriority w:val="99"/>
    <w:unhideWhenUsed/>
    <w:rsid w:val="001865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5B6"/>
  </w:style>
  <w:style w:type="paragraph" w:styleId="BalloonText">
    <w:name w:val="Balloon Text"/>
    <w:basedOn w:val="Normal"/>
    <w:link w:val="BalloonTextChar"/>
    <w:uiPriority w:val="99"/>
    <w:semiHidden/>
    <w:unhideWhenUsed/>
    <w:rsid w:val="00CB6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9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8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6117"/>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LineNumber">
    <w:name w:val="line number"/>
    <w:basedOn w:val="DefaultParagraphFont"/>
    <w:uiPriority w:val="99"/>
    <w:semiHidden/>
    <w:unhideWhenUsed/>
    <w:rsid w:val="004B6117"/>
  </w:style>
  <w:style w:type="paragraph" w:styleId="ListParagraph">
    <w:name w:val="List Paragraph"/>
    <w:basedOn w:val="Normal"/>
    <w:uiPriority w:val="34"/>
    <w:qFormat/>
    <w:rsid w:val="004B6117"/>
    <w:pPr>
      <w:ind w:left="720"/>
      <w:contextualSpacing/>
    </w:pPr>
  </w:style>
  <w:style w:type="character" w:styleId="Strong">
    <w:name w:val="Strong"/>
    <w:basedOn w:val="DefaultParagraphFont"/>
    <w:uiPriority w:val="22"/>
    <w:qFormat/>
    <w:rsid w:val="00483734"/>
    <w:rPr>
      <w:b/>
      <w:bCs/>
    </w:rPr>
  </w:style>
  <w:style w:type="paragraph" w:customStyle="1" w:styleId="lrsection">
    <w:name w:val="lr section"/>
    <w:basedOn w:val="Normal"/>
    <w:rsid w:val="00452593"/>
    <w:pPr>
      <w:tabs>
        <w:tab w:val="left" w:pos="369"/>
      </w:tabs>
      <w:overflowPunct w:val="0"/>
      <w:autoSpaceDE w:val="0"/>
      <w:autoSpaceDN w:val="0"/>
      <w:adjustRightInd w:val="0"/>
      <w:spacing w:after="80" w:line="300" w:lineRule="exact"/>
      <w:ind w:firstLine="369"/>
      <w:jc w:val="both"/>
    </w:pPr>
    <w:rPr>
      <w:rFonts w:ascii="Times New Roman" w:eastAsia="Times New Roman" w:hAnsi="Times New Roman" w:cs="Times New Roman"/>
      <w:szCs w:val="20"/>
      <w:lang w:val="en-GB"/>
    </w:rPr>
  </w:style>
  <w:style w:type="paragraph" w:customStyle="1" w:styleId="lrpara-a">
    <w:name w:val="lr para-a"/>
    <w:basedOn w:val="Normal"/>
    <w:rsid w:val="00452593"/>
    <w:pPr>
      <w:tabs>
        <w:tab w:val="right" w:pos="680"/>
        <w:tab w:val="left" w:pos="822"/>
        <w:tab w:val="left" w:pos="1276"/>
      </w:tabs>
      <w:overflowPunct w:val="0"/>
      <w:autoSpaceDE w:val="0"/>
      <w:autoSpaceDN w:val="0"/>
      <w:adjustRightInd w:val="0"/>
      <w:spacing w:after="80" w:line="300" w:lineRule="exact"/>
      <w:ind w:left="822" w:hanging="822"/>
      <w:jc w:val="both"/>
    </w:pPr>
    <w:rPr>
      <w:rFonts w:ascii="Times New Roman" w:eastAsia="Times New Roman" w:hAnsi="Times New Roman" w:cs="Times New Roman"/>
      <w:szCs w:val="20"/>
      <w:lang w:val="en-GB"/>
    </w:rPr>
  </w:style>
  <w:style w:type="paragraph" w:customStyle="1" w:styleId="lrsecthead">
    <w:name w:val="lr secthead"/>
    <w:basedOn w:val="Normal"/>
    <w:next w:val="lrsection"/>
    <w:rsid w:val="00452593"/>
    <w:pPr>
      <w:keepNext/>
      <w:keepLines/>
      <w:tabs>
        <w:tab w:val="left" w:pos="369"/>
      </w:tabs>
      <w:overflowPunct w:val="0"/>
      <w:autoSpaceDE w:val="0"/>
      <w:autoSpaceDN w:val="0"/>
      <w:adjustRightInd w:val="0"/>
      <w:spacing w:before="120" w:after="80" w:line="300" w:lineRule="exact"/>
      <w:ind w:left="369" w:hanging="369"/>
    </w:pPr>
    <w:rPr>
      <w:rFonts w:ascii="Arial" w:eastAsia="Times New Roman" w:hAnsi="Arial" w:cs="Times New Roman"/>
      <w:b/>
      <w:szCs w:val="20"/>
      <w:lang w:val="en-GB"/>
    </w:rPr>
  </w:style>
  <w:style w:type="paragraph" w:styleId="Header">
    <w:name w:val="header"/>
    <w:basedOn w:val="Normal"/>
    <w:link w:val="HeaderChar"/>
    <w:uiPriority w:val="99"/>
    <w:unhideWhenUsed/>
    <w:rsid w:val="001865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5B6"/>
  </w:style>
  <w:style w:type="paragraph" w:styleId="Footer">
    <w:name w:val="footer"/>
    <w:basedOn w:val="Normal"/>
    <w:link w:val="FooterChar"/>
    <w:uiPriority w:val="99"/>
    <w:unhideWhenUsed/>
    <w:rsid w:val="001865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5B6"/>
  </w:style>
  <w:style w:type="paragraph" w:styleId="BalloonText">
    <w:name w:val="Balloon Text"/>
    <w:basedOn w:val="Normal"/>
    <w:link w:val="BalloonTextChar"/>
    <w:uiPriority w:val="99"/>
    <w:semiHidden/>
    <w:unhideWhenUsed/>
    <w:rsid w:val="00CB6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9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325581">
      <w:bodyDiv w:val="1"/>
      <w:marLeft w:val="0"/>
      <w:marRight w:val="0"/>
      <w:marTop w:val="0"/>
      <w:marBottom w:val="0"/>
      <w:divBdr>
        <w:top w:val="none" w:sz="0" w:space="0" w:color="auto"/>
        <w:left w:val="none" w:sz="0" w:space="0" w:color="auto"/>
        <w:bottom w:val="none" w:sz="0" w:space="0" w:color="auto"/>
        <w:right w:val="none" w:sz="0" w:space="0" w:color="auto"/>
      </w:divBdr>
    </w:div>
    <w:div w:id="209107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2172</Words>
  <Characters>12385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J Bachi-Muzawazi</dc:creator>
  <cp:lastModifiedBy>usr</cp:lastModifiedBy>
  <cp:revision>2</cp:revision>
  <cp:lastPrinted>2023-10-16T12:18:00Z</cp:lastPrinted>
  <dcterms:created xsi:type="dcterms:W3CDTF">2023-10-20T07:17:00Z</dcterms:created>
  <dcterms:modified xsi:type="dcterms:W3CDTF">2023-10-20T07:17:00Z</dcterms:modified>
</cp:coreProperties>
</file>