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62" w:rsidRDefault="00A4640A" w:rsidP="00A4640A">
      <w:pPr>
        <w:spacing w:line="360" w:lineRule="auto"/>
        <w:jc w:val="both"/>
        <w:rPr>
          <w:b/>
          <w:sz w:val="28"/>
          <w:szCs w:val="28"/>
        </w:rPr>
      </w:pPr>
      <w:r>
        <w:rPr>
          <w:b/>
          <w:sz w:val="28"/>
          <w:szCs w:val="28"/>
        </w:rPr>
        <w:t>IN THE LABOUR COURT OF ZIMBABWE</w:t>
      </w:r>
      <w:r>
        <w:rPr>
          <w:b/>
          <w:sz w:val="28"/>
          <w:szCs w:val="28"/>
        </w:rPr>
        <w:tab/>
      </w:r>
      <w:r>
        <w:rPr>
          <w:b/>
          <w:sz w:val="28"/>
          <w:szCs w:val="28"/>
        </w:rPr>
        <w:tab/>
        <w:t>JUDGMENT NO LC/</w:t>
      </w:r>
      <w:r w:rsidR="00C314D7">
        <w:rPr>
          <w:b/>
          <w:sz w:val="28"/>
          <w:szCs w:val="28"/>
        </w:rPr>
        <w:t>H/</w:t>
      </w:r>
      <w:r>
        <w:rPr>
          <w:b/>
          <w:sz w:val="28"/>
          <w:szCs w:val="28"/>
        </w:rPr>
        <w:t>14/13</w:t>
      </w:r>
    </w:p>
    <w:p w:rsidR="00F40934" w:rsidRDefault="00A4640A" w:rsidP="00A4640A">
      <w:pPr>
        <w:spacing w:line="360" w:lineRule="auto"/>
        <w:jc w:val="both"/>
        <w:rPr>
          <w:b/>
          <w:sz w:val="28"/>
          <w:szCs w:val="28"/>
        </w:rPr>
      </w:pPr>
      <w:r>
        <w:rPr>
          <w:b/>
          <w:sz w:val="28"/>
          <w:szCs w:val="28"/>
        </w:rPr>
        <w:t>HELD AT HARARE 11</w:t>
      </w:r>
      <w:r w:rsidRPr="00A4640A">
        <w:rPr>
          <w:b/>
          <w:sz w:val="28"/>
          <w:szCs w:val="28"/>
          <w:vertAlign w:val="superscript"/>
        </w:rPr>
        <w:t>TH</w:t>
      </w:r>
      <w:r w:rsidR="00C314D7">
        <w:rPr>
          <w:b/>
          <w:sz w:val="28"/>
          <w:szCs w:val="28"/>
        </w:rPr>
        <w:t xml:space="preserve"> JUNE 2013</w:t>
      </w:r>
      <w:r w:rsidR="00F40934">
        <w:rPr>
          <w:b/>
          <w:sz w:val="28"/>
          <w:szCs w:val="28"/>
        </w:rPr>
        <w:t xml:space="preserve"> &amp; </w:t>
      </w:r>
      <w:r w:rsidR="00F40934">
        <w:rPr>
          <w:b/>
          <w:sz w:val="28"/>
          <w:szCs w:val="28"/>
        </w:rPr>
        <w:tab/>
      </w:r>
      <w:r w:rsidR="00F40934">
        <w:rPr>
          <w:b/>
          <w:sz w:val="28"/>
          <w:szCs w:val="28"/>
        </w:rPr>
        <w:tab/>
      </w:r>
      <w:r w:rsidR="00F40934">
        <w:rPr>
          <w:b/>
          <w:sz w:val="28"/>
          <w:szCs w:val="28"/>
        </w:rPr>
        <w:tab/>
      </w:r>
      <w:r w:rsidR="00F40934">
        <w:rPr>
          <w:b/>
          <w:sz w:val="28"/>
          <w:szCs w:val="28"/>
        </w:rPr>
        <w:t>CASE NO LC/MS/57/11</w:t>
      </w:r>
      <w:r w:rsidR="004D6211">
        <w:rPr>
          <w:b/>
          <w:sz w:val="28"/>
          <w:szCs w:val="28"/>
        </w:rPr>
        <w:t xml:space="preserve">   </w:t>
      </w:r>
      <w:bookmarkStart w:id="0" w:name="_GoBack"/>
      <w:bookmarkEnd w:id="0"/>
    </w:p>
    <w:p w:rsidR="00A4640A" w:rsidRDefault="00F40934" w:rsidP="00A4640A">
      <w:pPr>
        <w:spacing w:line="360" w:lineRule="auto"/>
        <w:jc w:val="both"/>
        <w:rPr>
          <w:b/>
          <w:sz w:val="28"/>
          <w:szCs w:val="28"/>
        </w:rPr>
      </w:pPr>
      <w:r>
        <w:rPr>
          <w:b/>
          <w:sz w:val="28"/>
          <w:szCs w:val="28"/>
        </w:rPr>
        <w:t>2 AUGUST 2013</w:t>
      </w:r>
      <w:r w:rsidR="00C314D7">
        <w:rPr>
          <w:b/>
          <w:sz w:val="28"/>
          <w:szCs w:val="28"/>
        </w:rPr>
        <w:tab/>
      </w:r>
      <w:r w:rsidR="00C314D7">
        <w:rPr>
          <w:b/>
          <w:sz w:val="28"/>
          <w:szCs w:val="28"/>
        </w:rPr>
        <w:tab/>
      </w:r>
      <w:r w:rsidR="00C314D7">
        <w:rPr>
          <w:b/>
          <w:sz w:val="28"/>
          <w:szCs w:val="28"/>
        </w:rPr>
        <w:tab/>
      </w:r>
    </w:p>
    <w:p w:rsidR="00A4640A" w:rsidRDefault="00A4640A" w:rsidP="00A4640A">
      <w:pPr>
        <w:spacing w:line="360" w:lineRule="auto"/>
        <w:jc w:val="both"/>
        <w:rPr>
          <w:b/>
          <w:sz w:val="28"/>
          <w:szCs w:val="28"/>
        </w:rPr>
      </w:pPr>
      <w:r>
        <w:rPr>
          <w:b/>
          <w:sz w:val="28"/>
          <w:szCs w:val="28"/>
        </w:rPr>
        <w:t>CHRISTOPHER MALAICHO</w:t>
      </w:r>
      <w:r>
        <w:rPr>
          <w:b/>
          <w:sz w:val="28"/>
          <w:szCs w:val="28"/>
        </w:rPr>
        <w:tab/>
      </w:r>
      <w:r>
        <w:rPr>
          <w:b/>
          <w:sz w:val="28"/>
          <w:szCs w:val="28"/>
        </w:rPr>
        <w:tab/>
      </w:r>
      <w:r>
        <w:rPr>
          <w:b/>
          <w:sz w:val="28"/>
          <w:szCs w:val="28"/>
        </w:rPr>
        <w:tab/>
      </w:r>
      <w:r>
        <w:rPr>
          <w:b/>
          <w:sz w:val="28"/>
          <w:szCs w:val="28"/>
        </w:rPr>
        <w:tab/>
        <w:t>Appellant</w:t>
      </w:r>
    </w:p>
    <w:p w:rsidR="00A4640A" w:rsidRDefault="00A4640A" w:rsidP="00A4640A">
      <w:pPr>
        <w:spacing w:line="360" w:lineRule="auto"/>
        <w:jc w:val="both"/>
        <w:rPr>
          <w:b/>
          <w:sz w:val="28"/>
          <w:szCs w:val="28"/>
        </w:rPr>
      </w:pPr>
    </w:p>
    <w:p w:rsidR="00A4640A" w:rsidRDefault="00A4640A" w:rsidP="00A4640A">
      <w:pPr>
        <w:spacing w:line="360" w:lineRule="auto"/>
        <w:jc w:val="both"/>
        <w:rPr>
          <w:b/>
          <w:sz w:val="28"/>
          <w:szCs w:val="28"/>
        </w:rPr>
      </w:pPr>
      <w:r>
        <w:rPr>
          <w:b/>
          <w:sz w:val="28"/>
          <w:szCs w:val="28"/>
        </w:rPr>
        <w:t>TONGAAT HULETT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A4640A" w:rsidRDefault="00A4640A" w:rsidP="00A4640A">
      <w:pPr>
        <w:spacing w:line="360" w:lineRule="auto"/>
        <w:jc w:val="both"/>
        <w:rPr>
          <w:b/>
          <w:sz w:val="28"/>
          <w:szCs w:val="28"/>
        </w:rPr>
      </w:pPr>
    </w:p>
    <w:p w:rsidR="00A4640A" w:rsidRDefault="00A4640A" w:rsidP="00A4640A">
      <w:pPr>
        <w:spacing w:line="360" w:lineRule="auto"/>
        <w:jc w:val="both"/>
        <w:rPr>
          <w:sz w:val="28"/>
          <w:szCs w:val="28"/>
        </w:rPr>
      </w:pPr>
      <w:r>
        <w:rPr>
          <w:sz w:val="28"/>
          <w:szCs w:val="28"/>
        </w:rPr>
        <w:t>Before The Honourable G Musariri, President</w:t>
      </w:r>
    </w:p>
    <w:p w:rsidR="00A4640A" w:rsidRDefault="00A4640A" w:rsidP="00A4640A">
      <w:pPr>
        <w:spacing w:line="360" w:lineRule="auto"/>
        <w:jc w:val="both"/>
        <w:rPr>
          <w:sz w:val="28"/>
          <w:szCs w:val="28"/>
        </w:rPr>
      </w:pPr>
    </w:p>
    <w:p w:rsidR="00A4640A" w:rsidRDefault="00A4640A" w:rsidP="00A4640A">
      <w:pPr>
        <w:spacing w:line="360" w:lineRule="auto"/>
        <w:jc w:val="both"/>
        <w:rPr>
          <w:b/>
          <w:sz w:val="28"/>
          <w:szCs w:val="28"/>
        </w:rPr>
      </w:pPr>
      <w:r>
        <w:rPr>
          <w:b/>
          <w:sz w:val="28"/>
          <w:szCs w:val="28"/>
        </w:rPr>
        <w:t>For Appellant</w:t>
      </w:r>
      <w:r>
        <w:rPr>
          <w:b/>
          <w:sz w:val="28"/>
          <w:szCs w:val="28"/>
        </w:rPr>
        <w:tab/>
      </w:r>
      <w:r>
        <w:rPr>
          <w:b/>
          <w:sz w:val="28"/>
          <w:szCs w:val="28"/>
        </w:rPr>
        <w:tab/>
        <w:t xml:space="preserve">Mr C </w:t>
      </w:r>
      <w:proofErr w:type="spellStart"/>
      <w:r>
        <w:rPr>
          <w:b/>
          <w:sz w:val="28"/>
          <w:szCs w:val="28"/>
        </w:rPr>
        <w:t>Ndlovu</w:t>
      </w:r>
      <w:proofErr w:type="spellEnd"/>
      <w:r>
        <w:rPr>
          <w:b/>
          <w:sz w:val="28"/>
          <w:szCs w:val="28"/>
        </w:rPr>
        <w:t>, Attorney</w:t>
      </w:r>
    </w:p>
    <w:p w:rsidR="00A4640A" w:rsidRDefault="00A4640A" w:rsidP="00A4640A">
      <w:pPr>
        <w:spacing w:line="360" w:lineRule="auto"/>
        <w:jc w:val="both"/>
        <w:rPr>
          <w:b/>
          <w:sz w:val="28"/>
          <w:szCs w:val="28"/>
        </w:rPr>
      </w:pPr>
      <w:r>
        <w:rPr>
          <w:b/>
          <w:sz w:val="28"/>
          <w:szCs w:val="28"/>
        </w:rPr>
        <w:t>For Respondent</w:t>
      </w:r>
      <w:r>
        <w:rPr>
          <w:b/>
          <w:sz w:val="28"/>
          <w:szCs w:val="28"/>
        </w:rPr>
        <w:tab/>
      </w:r>
      <w:r>
        <w:rPr>
          <w:b/>
          <w:sz w:val="28"/>
          <w:szCs w:val="28"/>
        </w:rPr>
        <w:tab/>
        <w:t xml:space="preserve">Ms N </w:t>
      </w:r>
      <w:proofErr w:type="spellStart"/>
      <w:r>
        <w:rPr>
          <w:b/>
          <w:sz w:val="28"/>
          <w:szCs w:val="28"/>
        </w:rPr>
        <w:t>Masunda</w:t>
      </w:r>
      <w:proofErr w:type="spellEnd"/>
      <w:r>
        <w:rPr>
          <w:b/>
          <w:sz w:val="28"/>
          <w:szCs w:val="28"/>
        </w:rPr>
        <w:t>, Attorney</w:t>
      </w:r>
    </w:p>
    <w:p w:rsidR="00A4640A" w:rsidRDefault="00A4640A" w:rsidP="00A4640A">
      <w:pPr>
        <w:spacing w:line="360" w:lineRule="auto"/>
        <w:jc w:val="both"/>
        <w:rPr>
          <w:b/>
          <w:sz w:val="28"/>
          <w:szCs w:val="28"/>
        </w:rPr>
      </w:pPr>
    </w:p>
    <w:p w:rsidR="00A4640A" w:rsidRDefault="00A4640A" w:rsidP="00A4640A">
      <w:pPr>
        <w:spacing w:line="360" w:lineRule="auto"/>
        <w:jc w:val="both"/>
        <w:rPr>
          <w:b/>
          <w:sz w:val="28"/>
          <w:szCs w:val="28"/>
        </w:rPr>
      </w:pPr>
      <w:r>
        <w:rPr>
          <w:b/>
          <w:sz w:val="28"/>
          <w:szCs w:val="28"/>
        </w:rPr>
        <w:t>MUSARIRI, G:</w:t>
      </w:r>
    </w:p>
    <w:p w:rsidR="00A4640A" w:rsidRDefault="00A4640A" w:rsidP="00A4640A">
      <w:pPr>
        <w:spacing w:line="360" w:lineRule="auto"/>
        <w:jc w:val="both"/>
        <w:rPr>
          <w:b/>
          <w:sz w:val="28"/>
          <w:szCs w:val="28"/>
        </w:rPr>
      </w:pPr>
    </w:p>
    <w:p w:rsidR="00A4640A" w:rsidRDefault="00A4640A" w:rsidP="00A4640A">
      <w:pPr>
        <w:spacing w:line="360" w:lineRule="auto"/>
        <w:jc w:val="both"/>
        <w:rPr>
          <w:sz w:val="28"/>
          <w:szCs w:val="28"/>
        </w:rPr>
      </w:pPr>
      <w:r>
        <w:rPr>
          <w:sz w:val="28"/>
          <w:szCs w:val="28"/>
        </w:rPr>
        <w:t>On 25</w:t>
      </w:r>
      <w:r w:rsidRPr="00A4640A">
        <w:rPr>
          <w:sz w:val="28"/>
          <w:szCs w:val="28"/>
          <w:vertAlign w:val="superscript"/>
        </w:rPr>
        <w:t>th</w:t>
      </w:r>
      <w:r>
        <w:rPr>
          <w:sz w:val="28"/>
          <w:szCs w:val="28"/>
        </w:rPr>
        <w:t xml:space="preserve"> November 2011 Appellant appealed to this Court against his dismissal from employment by Respondent</w:t>
      </w:r>
      <w:r w:rsidR="007C0F23">
        <w:rPr>
          <w:sz w:val="28"/>
          <w:szCs w:val="28"/>
        </w:rPr>
        <w:t>.  The appeal raised both procedural and substantive issues.</w:t>
      </w:r>
    </w:p>
    <w:p w:rsidR="007C0F23" w:rsidRDefault="007C0F23" w:rsidP="00A4640A">
      <w:pPr>
        <w:spacing w:line="360" w:lineRule="auto"/>
        <w:jc w:val="both"/>
        <w:rPr>
          <w:sz w:val="28"/>
          <w:szCs w:val="28"/>
          <w:u w:val="single"/>
        </w:rPr>
      </w:pPr>
      <w:r>
        <w:rPr>
          <w:sz w:val="28"/>
          <w:szCs w:val="28"/>
          <w:u w:val="single"/>
        </w:rPr>
        <w:t>Procedure</w:t>
      </w:r>
    </w:p>
    <w:p w:rsidR="00C314D7" w:rsidRDefault="007C0F23" w:rsidP="00A4640A">
      <w:pPr>
        <w:spacing w:line="360" w:lineRule="auto"/>
        <w:jc w:val="both"/>
        <w:rPr>
          <w:sz w:val="28"/>
          <w:szCs w:val="28"/>
        </w:rPr>
      </w:pPr>
      <w:r>
        <w:rPr>
          <w:sz w:val="28"/>
          <w:szCs w:val="28"/>
        </w:rPr>
        <w:t xml:space="preserve">A number of complaints were raised concerning procedure.  These included </w:t>
      </w:r>
    </w:p>
    <w:p w:rsidR="00C314D7" w:rsidRDefault="00C314D7" w:rsidP="00A4640A">
      <w:pPr>
        <w:spacing w:line="360" w:lineRule="auto"/>
        <w:jc w:val="both"/>
        <w:rPr>
          <w:sz w:val="28"/>
          <w:szCs w:val="28"/>
        </w:rPr>
      </w:pPr>
    </w:p>
    <w:p w:rsidR="00416FD8" w:rsidRDefault="007C0F23" w:rsidP="00A4640A">
      <w:pPr>
        <w:spacing w:line="360" w:lineRule="auto"/>
        <w:jc w:val="both"/>
        <w:rPr>
          <w:sz w:val="28"/>
          <w:szCs w:val="28"/>
        </w:rPr>
      </w:pPr>
      <w:proofErr w:type="gramStart"/>
      <w:r>
        <w:rPr>
          <w:sz w:val="28"/>
          <w:szCs w:val="28"/>
        </w:rPr>
        <w:lastRenderedPageBreak/>
        <w:t>the</w:t>
      </w:r>
      <w:proofErr w:type="gramEnd"/>
      <w:r>
        <w:rPr>
          <w:sz w:val="28"/>
          <w:szCs w:val="28"/>
        </w:rPr>
        <w:t xml:space="preserve"> following:</w:t>
      </w:r>
    </w:p>
    <w:p w:rsidR="007C0F23" w:rsidRDefault="007C0F23" w:rsidP="007C0F23">
      <w:pPr>
        <w:pStyle w:val="ListParagraph"/>
        <w:numPr>
          <w:ilvl w:val="0"/>
          <w:numId w:val="1"/>
        </w:numPr>
        <w:spacing w:line="360" w:lineRule="auto"/>
        <w:jc w:val="both"/>
        <w:rPr>
          <w:sz w:val="28"/>
          <w:szCs w:val="28"/>
        </w:rPr>
      </w:pPr>
      <w:r>
        <w:rPr>
          <w:sz w:val="28"/>
          <w:szCs w:val="28"/>
        </w:rPr>
        <w:t xml:space="preserve"> The employment code should not have been used because the deal in question was a private deal between two farmers;</w:t>
      </w:r>
    </w:p>
    <w:p w:rsidR="007C0F23" w:rsidRDefault="007C0F23" w:rsidP="007C0F23">
      <w:pPr>
        <w:pStyle w:val="ListParagraph"/>
        <w:numPr>
          <w:ilvl w:val="0"/>
          <w:numId w:val="1"/>
        </w:numPr>
        <w:spacing w:line="360" w:lineRule="auto"/>
        <w:jc w:val="both"/>
        <w:rPr>
          <w:sz w:val="28"/>
          <w:szCs w:val="28"/>
        </w:rPr>
      </w:pPr>
      <w:r>
        <w:rPr>
          <w:sz w:val="28"/>
          <w:szCs w:val="28"/>
        </w:rPr>
        <w:t>There was bias on the part of the hearing officer/s</w:t>
      </w:r>
      <w:r w:rsidR="006A4411">
        <w:rPr>
          <w:sz w:val="28"/>
          <w:szCs w:val="28"/>
        </w:rPr>
        <w:t>;</w:t>
      </w:r>
      <w:r>
        <w:rPr>
          <w:sz w:val="28"/>
          <w:szCs w:val="28"/>
        </w:rPr>
        <w:t xml:space="preserve"> and</w:t>
      </w:r>
    </w:p>
    <w:p w:rsidR="007C0F23" w:rsidRDefault="007C0F23" w:rsidP="007C0F23">
      <w:pPr>
        <w:pStyle w:val="ListParagraph"/>
        <w:numPr>
          <w:ilvl w:val="0"/>
          <w:numId w:val="1"/>
        </w:numPr>
        <w:spacing w:line="360" w:lineRule="auto"/>
        <w:jc w:val="both"/>
        <w:rPr>
          <w:sz w:val="28"/>
          <w:szCs w:val="28"/>
        </w:rPr>
      </w:pPr>
      <w:r>
        <w:rPr>
          <w:sz w:val="28"/>
          <w:szCs w:val="28"/>
        </w:rPr>
        <w:t>Appellant was denied the opportunity to cross-examine a witness.</w:t>
      </w:r>
    </w:p>
    <w:p w:rsidR="007C0F23" w:rsidRDefault="007C0F23" w:rsidP="007C0F23">
      <w:pPr>
        <w:spacing w:line="360" w:lineRule="auto"/>
        <w:jc w:val="both"/>
        <w:rPr>
          <w:sz w:val="28"/>
          <w:szCs w:val="28"/>
        </w:rPr>
      </w:pPr>
      <w:r>
        <w:rPr>
          <w:sz w:val="28"/>
          <w:szCs w:val="28"/>
        </w:rPr>
        <w:t xml:space="preserve">Procedural irregularities are dealt with by way of </w:t>
      </w:r>
      <w:r w:rsidRPr="006A4411">
        <w:rPr>
          <w:sz w:val="28"/>
          <w:szCs w:val="28"/>
          <w:u w:val="single"/>
        </w:rPr>
        <w:t>review</w:t>
      </w:r>
      <w:r w:rsidR="006A4411">
        <w:rPr>
          <w:sz w:val="28"/>
          <w:szCs w:val="28"/>
        </w:rPr>
        <w:t>.</w:t>
      </w:r>
      <w:r>
        <w:rPr>
          <w:sz w:val="28"/>
          <w:szCs w:val="28"/>
        </w:rPr>
        <w:t xml:space="preserve"> Section 89 (1) (d1) of the </w:t>
      </w:r>
      <w:r>
        <w:rPr>
          <w:sz w:val="28"/>
          <w:szCs w:val="28"/>
          <w:u w:val="single"/>
        </w:rPr>
        <w:t>Labour Act</w:t>
      </w:r>
      <w:r>
        <w:rPr>
          <w:sz w:val="28"/>
          <w:szCs w:val="28"/>
        </w:rPr>
        <w:t xml:space="preserve"> Chapter 28:01 empowers this Court to,</w:t>
      </w:r>
    </w:p>
    <w:p w:rsidR="007C0F23" w:rsidRDefault="007C0F23" w:rsidP="007C0F23">
      <w:pPr>
        <w:spacing w:line="360" w:lineRule="auto"/>
        <w:ind w:left="720"/>
        <w:jc w:val="both"/>
        <w:rPr>
          <w:i/>
          <w:sz w:val="28"/>
          <w:szCs w:val="28"/>
        </w:rPr>
      </w:pPr>
      <w:r>
        <w:rPr>
          <w:i/>
          <w:sz w:val="28"/>
          <w:szCs w:val="28"/>
        </w:rPr>
        <w:t>“</w:t>
      </w:r>
      <w:proofErr w:type="gramStart"/>
      <w:r>
        <w:rPr>
          <w:i/>
          <w:sz w:val="28"/>
          <w:szCs w:val="28"/>
        </w:rPr>
        <w:t>exercise</w:t>
      </w:r>
      <w:proofErr w:type="gramEnd"/>
      <w:r>
        <w:rPr>
          <w:i/>
          <w:sz w:val="28"/>
          <w:szCs w:val="28"/>
        </w:rPr>
        <w:t xml:space="preserve"> the same powers of review as would be exercisable by the High Court in respect of labour matters.”</w:t>
      </w:r>
    </w:p>
    <w:p w:rsidR="007C0F23" w:rsidRDefault="007C0F23" w:rsidP="007C0F23">
      <w:pPr>
        <w:spacing w:line="360" w:lineRule="auto"/>
        <w:jc w:val="both"/>
        <w:rPr>
          <w:sz w:val="28"/>
          <w:szCs w:val="28"/>
        </w:rPr>
      </w:pPr>
      <w:r>
        <w:rPr>
          <w:sz w:val="28"/>
          <w:szCs w:val="28"/>
        </w:rPr>
        <w:t xml:space="preserve">Rule 16 of the </w:t>
      </w:r>
      <w:r>
        <w:rPr>
          <w:sz w:val="28"/>
          <w:szCs w:val="28"/>
          <w:u w:val="single"/>
        </w:rPr>
        <w:t>Labour Court Rules</w:t>
      </w:r>
      <w:r>
        <w:rPr>
          <w:sz w:val="28"/>
          <w:szCs w:val="28"/>
        </w:rPr>
        <w:t xml:space="preserve"> S.I. 59/06 sets out the procedure for filing an application for review.  According</w:t>
      </w:r>
      <w:r w:rsidR="006A4411">
        <w:rPr>
          <w:sz w:val="28"/>
          <w:szCs w:val="28"/>
        </w:rPr>
        <w:t>ly</w:t>
      </w:r>
      <w:r>
        <w:rPr>
          <w:sz w:val="28"/>
          <w:szCs w:val="28"/>
        </w:rPr>
        <w:t xml:space="preserve"> Appellant misfired by invoking an appeal procedure where he should have proceeded by way of review.  Thus his complaints about procedure cannot be entertained in this case.</w:t>
      </w:r>
    </w:p>
    <w:p w:rsidR="007C0F23" w:rsidRDefault="007C0F23" w:rsidP="007C0F23">
      <w:pPr>
        <w:spacing w:line="360" w:lineRule="auto"/>
        <w:jc w:val="both"/>
        <w:rPr>
          <w:sz w:val="28"/>
          <w:szCs w:val="28"/>
          <w:u w:val="single"/>
        </w:rPr>
      </w:pPr>
      <w:r>
        <w:rPr>
          <w:sz w:val="28"/>
          <w:szCs w:val="28"/>
          <w:u w:val="single"/>
        </w:rPr>
        <w:t>Merits</w:t>
      </w:r>
    </w:p>
    <w:p w:rsidR="007C0F23" w:rsidRDefault="007C0F23" w:rsidP="007C0F23">
      <w:pPr>
        <w:spacing w:line="360" w:lineRule="auto"/>
        <w:jc w:val="both"/>
        <w:rPr>
          <w:sz w:val="28"/>
          <w:szCs w:val="28"/>
        </w:rPr>
      </w:pPr>
      <w:r>
        <w:rPr>
          <w:sz w:val="28"/>
          <w:szCs w:val="28"/>
        </w:rPr>
        <w:t xml:space="preserve">The heart of Appellant’s case was that </w:t>
      </w:r>
      <w:r w:rsidR="006F2682">
        <w:rPr>
          <w:sz w:val="28"/>
          <w:szCs w:val="28"/>
        </w:rPr>
        <w:t>the transaction in question was</w:t>
      </w:r>
      <w:r>
        <w:rPr>
          <w:sz w:val="28"/>
          <w:szCs w:val="28"/>
        </w:rPr>
        <w:t xml:space="preserve"> a </w:t>
      </w:r>
      <w:r>
        <w:rPr>
          <w:sz w:val="28"/>
          <w:szCs w:val="28"/>
          <w:u w:val="single"/>
        </w:rPr>
        <w:t>private deal</w:t>
      </w:r>
      <w:r>
        <w:rPr>
          <w:sz w:val="28"/>
          <w:szCs w:val="28"/>
        </w:rPr>
        <w:t xml:space="preserve"> with another farmer.  The farmer-to-farmer deal did not involve Respondent.  Accordingly it should not have been made the subject of disciplinary proceedings by Respondent.  Thus, so he argued, he was wrongfully dismissed from employment.</w:t>
      </w:r>
    </w:p>
    <w:p w:rsidR="007C0F23" w:rsidRDefault="007C0F23" w:rsidP="007C0F23">
      <w:pPr>
        <w:spacing w:line="360" w:lineRule="auto"/>
        <w:jc w:val="both"/>
        <w:rPr>
          <w:sz w:val="28"/>
          <w:szCs w:val="28"/>
        </w:rPr>
      </w:pPr>
      <w:r>
        <w:rPr>
          <w:sz w:val="28"/>
          <w:szCs w:val="28"/>
        </w:rPr>
        <w:t xml:space="preserve">Appellant worked for Respondent as a Debtor’s Clerk.  His duties involved arranging payment for inputs supplied to farmers.  Respondent ran a </w:t>
      </w:r>
      <w:proofErr w:type="gramStart"/>
      <w:r>
        <w:rPr>
          <w:sz w:val="28"/>
          <w:szCs w:val="28"/>
          <w:u w:val="single"/>
        </w:rPr>
        <w:t xml:space="preserve">scheme </w:t>
      </w:r>
      <w:r>
        <w:rPr>
          <w:sz w:val="28"/>
          <w:szCs w:val="28"/>
        </w:rPr>
        <w:t xml:space="preserve"> whereby</w:t>
      </w:r>
      <w:proofErr w:type="gramEnd"/>
      <w:r>
        <w:rPr>
          <w:sz w:val="28"/>
          <w:szCs w:val="28"/>
        </w:rPr>
        <w:t xml:space="preserve"> it supplied inputs to sugar cane farmers.  The farmers then s</w:t>
      </w:r>
      <w:r w:rsidR="006A4411">
        <w:rPr>
          <w:sz w:val="28"/>
          <w:szCs w:val="28"/>
        </w:rPr>
        <w:t>old</w:t>
      </w:r>
      <w:r>
        <w:rPr>
          <w:sz w:val="28"/>
          <w:szCs w:val="28"/>
        </w:rPr>
        <w:t xml:space="preserve"> their produce to it.</w:t>
      </w:r>
      <w:r w:rsidR="00933A90">
        <w:rPr>
          <w:sz w:val="28"/>
          <w:szCs w:val="28"/>
        </w:rPr>
        <w:t xml:space="preserve">  Respondent would then deduct the cost of the inputs from the value of the produce.</w:t>
      </w:r>
    </w:p>
    <w:p w:rsidR="006A4411" w:rsidRDefault="00933A90" w:rsidP="007C0F23">
      <w:pPr>
        <w:spacing w:line="360" w:lineRule="auto"/>
        <w:jc w:val="both"/>
        <w:rPr>
          <w:sz w:val="28"/>
          <w:szCs w:val="28"/>
        </w:rPr>
      </w:pPr>
      <w:r>
        <w:rPr>
          <w:sz w:val="28"/>
          <w:szCs w:val="28"/>
        </w:rPr>
        <w:lastRenderedPageBreak/>
        <w:t xml:space="preserve">Appellant ran plot on behalf of one T </w:t>
      </w:r>
      <w:proofErr w:type="spellStart"/>
      <w:r>
        <w:rPr>
          <w:sz w:val="28"/>
          <w:szCs w:val="28"/>
        </w:rPr>
        <w:t>Shumba</w:t>
      </w:r>
      <w:proofErr w:type="spellEnd"/>
      <w:r>
        <w:rPr>
          <w:sz w:val="28"/>
          <w:szCs w:val="28"/>
        </w:rPr>
        <w:t xml:space="preserve">.  He entered into a deal with one B </w:t>
      </w:r>
      <w:proofErr w:type="spellStart"/>
      <w:r>
        <w:rPr>
          <w:sz w:val="28"/>
          <w:szCs w:val="28"/>
        </w:rPr>
        <w:t>Chingwena</w:t>
      </w:r>
      <w:proofErr w:type="spellEnd"/>
      <w:r>
        <w:rPr>
          <w:sz w:val="28"/>
          <w:szCs w:val="28"/>
        </w:rPr>
        <w:t xml:space="preserve"> whereby the latter supplied him inputs.  According </w:t>
      </w:r>
      <w:r w:rsidR="006A4411">
        <w:rPr>
          <w:sz w:val="28"/>
          <w:szCs w:val="28"/>
        </w:rPr>
        <w:t>t</w:t>
      </w:r>
      <w:r>
        <w:rPr>
          <w:sz w:val="28"/>
          <w:szCs w:val="28"/>
        </w:rPr>
        <w:t xml:space="preserve">o Respondent, Appellant then caused </w:t>
      </w:r>
      <w:proofErr w:type="spellStart"/>
      <w:r>
        <w:rPr>
          <w:sz w:val="28"/>
          <w:szCs w:val="28"/>
        </w:rPr>
        <w:t>Chingwena</w:t>
      </w:r>
      <w:proofErr w:type="spellEnd"/>
      <w:r>
        <w:rPr>
          <w:sz w:val="28"/>
          <w:szCs w:val="28"/>
        </w:rPr>
        <w:t xml:space="preserve"> to claim payment for the inputs under Respondent’s scheme.  </w:t>
      </w:r>
    </w:p>
    <w:p w:rsidR="00933A90" w:rsidRDefault="00933A90" w:rsidP="007C0F23">
      <w:pPr>
        <w:spacing w:line="360" w:lineRule="auto"/>
        <w:jc w:val="both"/>
        <w:rPr>
          <w:sz w:val="28"/>
          <w:szCs w:val="28"/>
        </w:rPr>
      </w:pPr>
      <w:r>
        <w:rPr>
          <w:sz w:val="28"/>
          <w:szCs w:val="28"/>
        </w:rPr>
        <w:t>Minutes of the hearings are filed of record.  I will quote relevant excerpts.</w:t>
      </w:r>
    </w:p>
    <w:p w:rsidR="00933A90" w:rsidRDefault="00933A90" w:rsidP="007C0F23">
      <w:pPr>
        <w:spacing w:line="360" w:lineRule="auto"/>
        <w:jc w:val="both"/>
        <w:rPr>
          <w:sz w:val="28"/>
          <w:szCs w:val="28"/>
        </w:rPr>
      </w:pPr>
      <w:r>
        <w:rPr>
          <w:sz w:val="28"/>
          <w:szCs w:val="28"/>
        </w:rPr>
        <w:t>“3.5</w:t>
      </w:r>
      <w:r>
        <w:rPr>
          <w:sz w:val="28"/>
          <w:szCs w:val="28"/>
        </w:rPr>
        <w:tab/>
        <w:t>AM</w:t>
      </w:r>
      <w:r>
        <w:rPr>
          <w:sz w:val="28"/>
          <w:szCs w:val="28"/>
        </w:rPr>
        <w:tab/>
        <w:t>who filled the forms (claims forms)</w:t>
      </w:r>
    </w:p>
    <w:p w:rsidR="00933A90" w:rsidRDefault="00933A90" w:rsidP="007C0F23">
      <w:pPr>
        <w:spacing w:line="360" w:lineRule="auto"/>
        <w:jc w:val="both"/>
        <w:rPr>
          <w:sz w:val="28"/>
          <w:szCs w:val="28"/>
        </w:rPr>
      </w:pPr>
      <w:r>
        <w:rPr>
          <w:sz w:val="28"/>
          <w:szCs w:val="28"/>
        </w:rPr>
        <w:t xml:space="preserve">   3.6</w:t>
      </w:r>
      <w:r>
        <w:rPr>
          <w:sz w:val="28"/>
          <w:szCs w:val="28"/>
        </w:rPr>
        <w:tab/>
        <w:t>BC</w:t>
      </w:r>
      <w:r>
        <w:rPr>
          <w:sz w:val="28"/>
          <w:szCs w:val="28"/>
        </w:rPr>
        <w:tab/>
        <w:t>(</w:t>
      </w:r>
      <w:proofErr w:type="spellStart"/>
      <w:r>
        <w:rPr>
          <w:sz w:val="28"/>
          <w:szCs w:val="28"/>
        </w:rPr>
        <w:t>Chingwena</w:t>
      </w:r>
      <w:proofErr w:type="spellEnd"/>
      <w:r>
        <w:rPr>
          <w:sz w:val="28"/>
          <w:szCs w:val="28"/>
        </w:rPr>
        <w:t>) Chris (Appellant) wrote the forms</w:t>
      </w:r>
    </w:p>
    <w:p w:rsidR="00933A90" w:rsidRDefault="00933A90" w:rsidP="007C0F23">
      <w:pPr>
        <w:spacing w:line="360" w:lineRule="auto"/>
        <w:jc w:val="both"/>
        <w:rPr>
          <w:sz w:val="28"/>
          <w:szCs w:val="28"/>
        </w:rPr>
      </w:pPr>
      <w:r>
        <w:rPr>
          <w:sz w:val="28"/>
          <w:szCs w:val="28"/>
        </w:rPr>
        <w:t xml:space="preserve">  3.7</w:t>
      </w:r>
      <w:r>
        <w:rPr>
          <w:sz w:val="28"/>
          <w:szCs w:val="28"/>
        </w:rPr>
        <w:tab/>
        <w:t>AM</w:t>
      </w:r>
      <w:r>
        <w:rPr>
          <w:sz w:val="28"/>
          <w:szCs w:val="28"/>
        </w:rPr>
        <w:tab/>
        <w:t>Confirm all the three forms were filled by Chris</w:t>
      </w:r>
    </w:p>
    <w:p w:rsidR="00933A90" w:rsidRDefault="00933A90" w:rsidP="007C0F23">
      <w:pPr>
        <w:spacing w:line="360" w:lineRule="auto"/>
        <w:jc w:val="both"/>
        <w:rPr>
          <w:sz w:val="28"/>
          <w:szCs w:val="28"/>
        </w:rPr>
      </w:pPr>
      <w:r>
        <w:rPr>
          <w:sz w:val="28"/>
          <w:szCs w:val="28"/>
        </w:rPr>
        <w:t xml:space="preserve">  3.8</w:t>
      </w:r>
      <w:r>
        <w:rPr>
          <w:sz w:val="28"/>
          <w:szCs w:val="28"/>
        </w:rPr>
        <w:tab/>
        <w:t>BC</w:t>
      </w:r>
      <w:r>
        <w:rPr>
          <w:sz w:val="28"/>
          <w:szCs w:val="28"/>
        </w:rPr>
        <w:tab/>
        <w:t>Yes</w:t>
      </w:r>
    </w:p>
    <w:p w:rsidR="00933A90" w:rsidRDefault="00933A90" w:rsidP="007C0F23">
      <w:pPr>
        <w:spacing w:line="360" w:lineRule="auto"/>
        <w:jc w:val="both"/>
        <w:rPr>
          <w:sz w:val="28"/>
          <w:szCs w:val="28"/>
        </w:rPr>
      </w:pPr>
      <w:r>
        <w:rPr>
          <w:sz w:val="28"/>
          <w:szCs w:val="28"/>
        </w:rPr>
        <w:t xml:space="preserve">   3.9</w:t>
      </w:r>
      <w:r>
        <w:rPr>
          <w:sz w:val="28"/>
          <w:szCs w:val="28"/>
        </w:rPr>
        <w:tab/>
        <w:t>AM</w:t>
      </w:r>
      <w:r>
        <w:rPr>
          <w:sz w:val="28"/>
          <w:szCs w:val="28"/>
        </w:rPr>
        <w:tab/>
        <w:t>Where?</w:t>
      </w:r>
    </w:p>
    <w:p w:rsidR="00933A90" w:rsidRDefault="00933A90" w:rsidP="007C0F23">
      <w:pPr>
        <w:spacing w:line="360" w:lineRule="auto"/>
        <w:jc w:val="both"/>
        <w:rPr>
          <w:sz w:val="28"/>
          <w:szCs w:val="28"/>
        </w:rPr>
      </w:pPr>
      <w:r>
        <w:rPr>
          <w:sz w:val="28"/>
          <w:szCs w:val="28"/>
        </w:rPr>
        <w:t xml:space="preserve"> 3.10</w:t>
      </w:r>
      <w:r>
        <w:rPr>
          <w:sz w:val="28"/>
          <w:szCs w:val="28"/>
        </w:rPr>
        <w:tab/>
        <w:t>BC</w:t>
      </w:r>
      <w:r>
        <w:rPr>
          <w:sz w:val="28"/>
          <w:szCs w:val="28"/>
        </w:rPr>
        <w:tab/>
        <w:t>Chris only filled the tonnage.  One form was supposed to be destroyed.”</w:t>
      </w:r>
    </w:p>
    <w:p w:rsidR="00933A90" w:rsidRDefault="00933A90" w:rsidP="007C0F23">
      <w:pPr>
        <w:spacing w:line="360" w:lineRule="auto"/>
        <w:jc w:val="both"/>
        <w:rPr>
          <w:sz w:val="28"/>
          <w:szCs w:val="28"/>
        </w:rPr>
      </w:pPr>
      <w:r>
        <w:rPr>
          <w:sz w:val="28"/>
          <w:szCs w:val="28"/>
        </w:rPr>
        <w:t xml:space="preserve">It is common cause that </w:t>
      </w:r>
      <w:proofErr w:type="spellStart"/>
      <w:r>
        <w:rPr>
          <w:sz w:val="28"/>
          <w:szCs w:val="28"/>
        </w:rPr>
        <w:t>Chingwena</w:t>
      </w:r>
      <w:proofErr w:type="spellEnd"/>
      <w:r>
        <w:rPr>
          <w:sz w:val="28"/>
          <w:szCs w:val="28"/>
        </w:rPr>
        <w:t xml:space="preserve"> supplied inputs to Appellant.  The above exchanges show that he then claimed payment from Respondent.  He was assisted by Appellant.  The claim was filled in Appellant’s office.  As Debtor’s Clerk Appellant had access to the claim forms.  He filled in at least the tonnage</w:t>
      </w:r>
      <w:r w:rsidR="006A4411">
        <w:rPr>
          <w:sz w:val="28"/>
          <w:szCs w:val="28"/>
        </w:rPr>
        <w:t xml:space="preserve"> of</w:t>
      </w:r>
      <w:r>
        <w:rPr>
          <w:sz w:val="28"/>
          <w:szCs w:val="28"/>
        </w:rPr>
        <w:t xml:space="preserve"> the inputs.  That was the critical part which determined Respondent’s liability to the supplier.  From these facts, it is clear that indeed the deal was a private one.  It involved Appellant and </w:t>
      </w:r>
      <w:proofErr w:type="spellStart"/>
      <w:r>
        <w:rPr>
          <w:sz w:val="28"/>
          <w:szCs w:val="28"/>
        </w:rPr>
        <w:t>Chingwena</w:t>
      </w:r>
      <w:proofErr w:type="spellEnd"/>
      <w:r>
        <w:rPr>
          <w:sz w:val="28"/>
          <w:szCs w:val="28"/>
        </w:rPr>
        <w:t xml:space="preserve">.  However Appellant went on to rope in Respondent. He did so by causing </w:t>
      </w:r>
      <w:proofErr w:type="spellStart"/>
      <w:r>
        <w:rPr>
          <w:sz w:val="28"/>
          <w:szCs w:val="28"/>
        </w:rPr>
        <w:t>Chingwena</w:t>
      </w:r>
      <w:proofErr w:type="spellEnd"/>
      <w:r>
        <w:rPr>
          <w:sz w:val="28"/>
          <w:szCs w:val="28"/>
        </w:rPr>
        <w:t xml:space="preserve"> to claim for the inputs under Respondent’s inputs scheme.  </w:t>
      </w:r>
      <w:r w:rsidR="00C314D7">
        <w:rPr>
          <w:sz w:val="28"/>
          <w:szCs w:val="28"/>
        </w:rPr>
        <w:t xml:space="preserve">In other words he was using his </w:t>
      </w:r>
      <w:r w:rsidR="006A4411">
        <w:rPr>
          <w:sz w:val="28"/>
          <w:szCs w:val="28"/>
        </w:rPr>
        <w:t>employer</w:t>
      </w:r>
      <w:r>
        <w:rPr>
          <w:sz w:val="28"/>
          <w:szCs w:val="28"/>
        </w:rPr>
        <w:t xml:space="preserve"> to settle a private debt he owed to a third party.  That was clearly </w:t>
      </w:r>
      <w:r>
        <w:rPr>
          <w:sz w:val="28"/>
          <w:szCs w:val="28"/>
        </w:rPr>
        <w:lastRenderedPageBreak/>
        <w:t>wrong because the deal had been made outside the ambit of Respondent’s scheme.</w:t>
      </w:r>
    </w:p>
    <w:p w:rsidR="00933A90" w:rsidRDefault="00933A90" w:rsidP="007C0F23">
      <w:pPr>
        <w:spacing w:line="360" w:lineRule="auto"/>
        <w:jc w:val="both"/>
        <w:rPr>
          <w:sz w:val="28"/>
          <w:szCs w:val="28"/>
        </w:rPr>
      </w:pPr>
      <w:r>
        <w:rPr>
          <w:sz w:val="28"/>
          <w:szCs w:val="28"/>
        </w:rPr>
        <w:t xml:space="preserve">Appellant sought to argue that Respondent suffered no prejudice.  This was on the basis that Respondent stood to recover the payment to </w:t>
      </w:r>
      <w:proofErr w:type="spellStart"/>
      <w:r>
        <w:rPr>
          <w:sz w:val="28"/>
          <w:szCs w:val="28"/>
        </w:rPr>
        <w:t>Chingwena</w:t>
      </w:r>
      <w:proofErr w:type="spellEnd"/>
      <w:r>
        <w:rPr>
          <w:sz w:val="28"/>
          <w:szCs w:val="28"/>
        </w:rPr>
        <w:t xml:space="preserve"> from Appellant’s principal.  For want of a better expression I consider this comment as</w:t>
      </w:r>
      <w:r w:rsidR="006A4411">
        <w:rPr>
          <w:sz w:val="28"/>
          <w:szCs w:val="28"/>
        </w:rPr>
        <w:t xml:space="preserve"> a “cheeky one.” That </w:t>
      </w:r>
      <w:r>
        <w:rPr>
          <w:sz w:val="28"/>
          <w:szCs w:val="28"/>
        </w:rPr>
        <w:t>Respondent suffered no monetary prejudice is immaterial</w:t>
      </w:r>
      <w:r w:rsidR="00416FD8">
        <w:rPr>
          <w:sz w:val="28"/>
          <w:szCs w:val="28"/>
        </w:rPr>
        <w:t>.  Appellant’s conduct undermined the roots of his employment relationship with Respondent.  He held a position of trust.  He abused the trust by wrongful seeking to settle his private debt using his employer’s funds.  That was serious misconduct which was aggravated by lack of contrition.  I consider that in</w:t>
      </w:r>
      <w:r w:rsidR="002177D5">
        <w:rPr>
          <w:sz w:val="28"/>
          <w:szCs w:val="28"/>
        </w:rPr>
        <w:t xml:space="preserve"> the</w:t>
      </w:r>
      <w:r w:rsidR="00416FD8">
        <w:rPr>
          <w:sz w:val="28"/>
          <w:szCs w:val="28"/>
        </w:rPr>
        <w:t xml:space="preserve"> circumstances Respondent was justified in dismissing Appellant.</w:t>
      </w:r>
    </w:p>
    <w:p w:rsidR="00416FD8" w:rsidRDefault="00416FD8" w:rsidP="007C0F23">
      <w:pPr>
        <w:spacing w:line="360" w:lineRule="auto"/>
        <w:jc w:val="both"/>
        <w:rPr>
          <w:sz w:val="28"/>
          <w:szCs w:val="28"/>
        </w:rPr>
      </w:pPr>
    </w:p>
    <w:p w:rsidR="00416FD8" w:rsidRDefault="00416FD8" w:rsidP="007C0F23">
      <w:pPr>
        <w:spacing w:line="360" w:lineRule="auto"/>
        <w:jc w:val="both"/>
        <w:rPr>
          <w:sz w:val="28"/>
          <w:szCs w:val="28"/>
        </w:rPr>
      </w:pPr>
      <w:r>
        <w:rPr>
          <w:sz w:val="28"/>
          <w:szCs w:val="28"/>
        </w:rPr>
        <w:t>Wherefore is ordered that,</w:t>
      </w:r>
    </w:p>
    <w:p w:rsidR="00416FD8" w:rsidRDefault="00416FD8" w:rsidP="00416FD8">
      <w:pPr>
        <w:pStyle w:val="ListParagraph"/>
        <w:numPr>
          <w:ilvl w:val="0"/>
          <w:numId w:val="2"/>
        </w:numPr>
        <w:spacing w:line="360" w:lineRule="auto"/>
        <w:jc w:val="both"/>
        <w:rPr>
          <w:sz w:val="28"/>
          <w:szCs w:val="28"/>
        </w:rPr>
      </w:pPr>
      <w:r>
        <w:rPr>
          <w:sz w:val="28"/>
          <w:szCs w:val="28"/>
        </w:rPr>
        <w:t>The appeal is hereby dismissed; and</w:t>
      </w:r>
    </w:p>
    <w:p w:rsidR="006A4411" w:rsidRDefault="006A4411" w:rsidP="006A4411">
      <w:pPr>
        <w:pStyle w:val="ListParagraph"/>
        <w:spacing w:line="360" w:lineRule="auto"/>
        <w:jc w:val="both"/>
        <w:rPr>
          <w:sz w:val="28"/>
          <w:szCs w:val="28"/>
        </w:rPr>
      </w:pPr>
    </w:p>
    <w:p w:rsidR="00416FD8" w:rsidRDefault="00416FD8" w:rsidP="00416FD8">
      <w:pPr>
        <w:pStyle w:val="ListParagraph"/>
        <w:numPr>
          <w:ilvl w:val="0"/>
          <w:numId w:val="2"/>
        </w:numPr>
        <w:spacing w:line="360" w:lineRule="auto"/>
        <w:jc w:val="both"/>
        <w:rPr>
          <w:sz w:val="28"/>
          <w:szCs w:val="28"/>
        </w:rPr>
      </w:pPr>
      <w:r>
        <w:rPr>
          <w:sz w:val="28"/>
          <w:szCs w:val="28"/>
        </w:rPr>
        <w:t>Each party shall bear its own costs.</w:t>
      </w:r>
    </w:p>
    <w:p w:rsidR="00416FD8" w:rsidRDefault="00416FD8" w:rsidP="00416FD8">
      <w:pPr>
        <w:spacing w:line="360" w:lineRule="auto"/>
        <w:jc w:val="both"/>
        <w:rPr>
          <w:sz w:val="28"/>
          <w:szCs w:val="28"/>
        </w:rPr>
      </w:pPr>
    </w:p>
    <w:p w:rsidR="00416FD8" w:rsidRDefault="00416FD8" w:rsidP="00416FD8">
      <w:pPr>
        <w:spacing w:line="360" w:lineRule="auto"/>
        <w:jc w:val="both"/>
        <w:rPr>
          <w:sz w:val="28"/>
          <w:szCs w:val="28"/>
        </w:rPr>
      </w:pPr>
    </w:p>
    <w:p w:rsidR="00416FD8" w:rsidRDefault="00416FD8" w:rsidP="00416FD8">
      <w:pPr>
        <w:spacing w:after="0" w:line="360" w:lineRule="auto"/>
        <w:ind w:left="4320"/>
        <w:jc w:val="both"/>
        <w:rPr>
          <w:b/>
          <w:sz w:val="28"/>
          <w:szCs w:val="28"/>
        </w:rPr>
      </w:pPr>
      <w:r>
        <w:rPr>
          <w:b/>
          <w:sz w:val="28"/>
          <w:szCs w:val="28"/>
        </w:rPr>
        <w:t>G. MUSARIRI</w:t>
      </w:r>
    </w:p>
    <w:p w:rsidR="00416FD8" w:rsidRDefault="00416FD8" w:rsidP="00416FD8">
      <w:pPr>
        <w:spacing w:after="0" w:line="360" w:lineRule="auto"/>
        <w:ind w:left="4320"/>
        <w:jc w:val="both"/>
        <w:rPr>
          <w:b/>
          <w:sz w:val="28"/>
          <w:szCs w:val="28"/>
          <w:u w:val="single"/>
        </w:rPr>
      </w:pPr>
      <w:r>
        <w:rPr>
          <w:b/>
          <w:sz w:val="28"/>
          <w:szCs w:val="28"/>
          <w:u w:val="single"/>
        </w:rPr>
        <w:t>PREISDENT</w:t>
      </w:r>
    </w:p>
    <w:p w:rsidR="00C314D7" w:rsidRDefault="00C314D7" w:rsidP="00416FD8">
      <w:pPr>
        <w:spacing w:after="0" w:line="360" w:lineRule="auto"/>
        <w:ind w:left="4320"/>
        <w:jc w:val="both"/>
        <w:rPr>
          <w:b/>
          <w:sz w:val="28"/>
          <w:szCs w:val="28"/>
          <w:u w:val="single"/>
        </w:rPr>
      </w:pPr>
    </w:p>
    <w:p w:rsidR="00C314D7" w:rsidRDefault="00C314D7" w:rsidP="00416FD8">
      <w:pPr>
        <w:spacing w:after="0" w:line="360" w:lineRule="auto"/>
        <w:ind w:left="4320"/>
        <w:jc w:val="both"/>
        <w:rPr>
          <w:b/>
          <w:sz w:val="28"/>
          <w:szCs w:val="28"/>
          <w:u w:val="single"/>
        </w:rPr>
      </w:pPr>
    </w:p>
    <w:p w:rsidR="00C314D7" w:rsidRDefault="00C314D7" w:rsidP="00416FD8">
      <w:pPr>
        <w:spacing w:after="0" w:line="360" w:lineRule="auto"/>
        <w:ind w:left="4320"/>
        <w:jc w:val="both"/>
        <w:rPr>
          <w:b/>
          <w:sz w:val="28"/>
          <w:szCs w:val="28"/>
          <w:u w:val="single"/>
        </w:rPr>
      </w:pPr>
    </w:p>
    <w:p w:rsidR="00C314D7" w:rsidRDefault="00C314D7" w:rsidP="00416FD8">
      <w:pPr>
        <w:spacing w:after="0" w:line="360" w:lineRule="auto"/>
        <w:ind w:left="4320"/>
        <w:jc w:val="both"/>
        <w:rPr>
          <w:b/>
          <w:sz w:val="28"/>
          <w:szCs w:val="28"/>
          <w:u w:val="single"/>
        </w:rPr>
      </w:pPr>
    </w:p>
    <w:sectPr w:rsidR="00C314D7" w:rsidSect="007C0F23">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028" w:rsidRDefault="00267028" w:rsidP="007C0F23">
      <w:pPr>
        <w:spacing w:after="0" w:line="240" w:lineRule="auto"/>
      </w:pPr>
      <w:r>
        <w:separator/>
      </w:r>
    </w:p>
  </w:endnote>
  <w:endnote w:type="continuationSeparator" w:id="0">
    <w:p w:rsidR="00267028" w:rsidRDefault="00267028" w:rsidP="007C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158518"/>
      <w:docPartObj>
        <w:docPartGallery w:val="Page Numbers (Bottom of Page)"/>
        <w:docPartUnique/>
      </w:docPartObj>
    </w:sdtPr>
    <w:sdtEndPr>
      <w:rPr>
        <w:noProof/>
      </w:rPr>
    </w:sdtEndPr>
    <w:sdtContent>
      <w:p w:rsidR="00933A90" w:rsidRDefault="00933A90">
        <w:pPr>
          <w:pStyle w:val="Footer"/>
          <w:jc w:val="right"/>
        </w:pPr>
        <w:r>
          <w:fldChar w:fldCharType="begin"/>
        </w:r>
        <w:r>
          <w:instrText xml:space="preserve"> PAGE   \* MERGEFORMAT </w:instrText>
        </w:r>
        <w:r>
          <w:fldChar w:fldCharType="separate"/>
        </w:r>
        <w:r w:rsidR="004D6211">
          <w:rPr>
            <w:noProof/>
          </w:rPr>
          <w:t>4</w:t>
        </w:r>
        <w:r>
          <w:rPr>
            <w:noProof/>
          </w:rPr>
          <w:fldChar w:fldCharType="end"/>
        </w:r>
      </w:p>
    </w:sdtContent>
  </w:sdt>
  <w:p w:rsidR="00933A90" w:rsidRDefault="00933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028" w:rsidRDefault="00267028" w:rsidP="007C0F23">
      <w:pPr>
        <w:spacing w:after="0" w:line="240" w:lineRule="auto"/>
      </w:pPr>
      <w:r>
        <w:separator/>
      </w:r>
    </w:p>
  </w:footnote>
  <w:footnote w:type="continuationSeparator" w:id="0">
    <w:p w:rsidR="00267028" w:rsidRDefault="00267028" w:rsidP="007C0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90" w:rsidRDefault="00933A90" w:rsidP="007C0F23">
    <w:pPr>
      <w:spacing w:line="360" w:lineRule="auto"/>
      <w:ind w:left="5040" w:firstLine="720"/>
      <w:jc w:val="both"/>
      <w:rPr>
        <w:b/>
        <w:sz w:val="28"/>
        <w:szCs w:val="28"/>
      </w:rPr>
    </w:pPr>
    <w:r>
      <w:rPr>
        <w:b/>
        <w:sz w:val="28"/>
        <w:szCs w:val="28"/>
      </w:rPr>
      <w:t>JUDGMENT NO LC/</w:t>
    </w:r>
    <w:r w:rsidR="00C314D7">
      <w:rPr>
        <w:b/>
        <w:sz w:val="28"/>
        <w:szCs w:val="28"/>
      </w:rPr>
      <w:t>H/</w:t>
    </w:r>
    <w:r>
      <w:rPr>
        <w:b/>
        <w:sz w:val="28"/>
        <w:szCs w:val="28"/>
      </w:rPr>
      <w:t>14/13</w:t>
    </w:r>
  </w:p>
  <w:p w:rsidR="00933A90" w:rsidRDefault="00933A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B77"/>
    <w:multiLevelType w:val="hybridMultilevel"/>
    <w:tmpl w:val="90CC55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FED0522"/>
    <w:multiLevelType w:val="hybridMultilevel"/>
    <w:tmpl w:val="AD200F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0A"/>
    <w:rsid w:val="00092820"/>
    <w:rsid w:val="000D6EE2"/>
    <w:rsid w:val="002177D5"/>
    <w:rsid w:val="00267028"/>
    <w:rsid w:val="00416FD8"/>
    <w:rsid w:val="004412E7"/>
    <w:rsid w:val="00491CA0"/>
    <w:rsid w:val="004B43D9"/>
    <w:rsid w:val="004D6211"/>
    <w:rsid w:val="004D62C5"/>
    <w:rsid w:val="004F354B"/>
    <w:rsid w:val="0054359F"/>
    <w:rsid w:val="006A4411"/>
    <w:rsid w:val="006F2682"/>
    <w:rsid w:val="00720162"/>
    <w:rsid w:val="007C0F23"/>
    <w:rsid w:val="00927585"/>
    <w:rsid w:val="00933A90"/>
    <w:rsid w:val="00972F6E"/>
    <w:rsid w:val="00A4640A"/>
    <w:rsid w:val="00A866E5"/>
    <w:rsid w:val="00B34731"/>
    <w:rsid w:val="00C314D7"/>
    <w:rsid w:val="00E621A3"/>
    <w:rsid w:val="00EA029E"/>
    <w:rsid w:val="00F04C84"/>
    <w:rsid w:val="00F409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F23"/>
  </w:style>
  <w:style w:type="paragraph" w:styleId="Footer">
    <w:name w:val="footer"/>
    <w:basedOn w:val="Normal"/>
    <w:link w:val="FooterChar"/>
    <w:uiPriority w:val="99"/>
    <w:unhideWhenUsed/>
    <w:rsid w:val="007C0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F23"/>
  </w:style>
  <w:style w:type="paragraph" w:styleId="ListParagraph">
    <w:name w:val="List Paragraph"/>
    <w:basedOn w:val="Normal"/>
    <w:uiPriority w:val="34"/>
    <w:qFormat/>
    <w:rsid w:val="007C0F23"/>
    <w:pPr>
      <w:ind w:left="720"/>
      <w:contextualSpacing/>
    </w:pPr>
  </w:style>
  <w:style w:type="paragraph" w:styleId="BalloonText">
    <w:name w:val="Balloon Text"/>
    <w:basedOn w:val="Normal"/>
    <w:link w:val="BalloonTextChar"/>
    <w:uiPriority w:val="99"/>
    <w:semiHidden/>
    <w:unhideWhenUsed/>
    <w:rsid w:val="004D6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2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F23"/>
  </w:style>
  <w:style w:type="paragraph" w:styleId="Footer">
    <w:name w:val="footer"/>
    <w:basedOn w:val="Normal"/>
    <w:link w:val="FooterChar"/>
    <w:uiPriority w:val="99"/>
    <w:unhideWhenUsed/>
    <w:rsid w:val="007C0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F23"/>
  </w:style>
  <w:style w:type="paragraph" w:styleId="ListParagraph">
    <w:name w:val="List Paragraph"/>
    <w:basedOn w:val="Normal"/>
    <w:uiPriority w:val="34"/>
    <w:qFormat/>
    <w:rsid w:val="007C0F23"/>
    <w:pPr>
      <w:ind w:left="720"/>
      <w:contextualSpacing/>
    </w:pPr>
  </w:style>
  <w:style w:type="paragraph" w:styleId="BalloonText">
    <w:name w:val="Balloon Text"/>
    <w:basedOn w:val="Normal"/>
    <w:link w:val="BalloonTextChar"/>
    <w:uiPriority w:val="99"/>
    <w:semiHidden/>
    <w:unhideWhenUsed/>
    <w:rsid w:val="004D6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2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E9FA-6457-4522-B20A-98737304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9</cp:revision>
  <cp:lastPrinted>2013-08-01T06:33:00Z</cp:lastPrinted>
  <dcterms:created xsi:type="dcterms:W3CDTF">2013-07-26T07:01:00Z</dcterms:created>
  <dcterms:modified xsi:type="dcterms:W3CDTF">2013-08-01T06:39:00Z</dcterms:modified>
</cp:coreProperties>
</file>