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CB" w:rsidRDefault="005A261C" w:rsidP="005A261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CHRISTOPHER HARLY BRACE MACQUIRE</w:t>
      </w:r>
    </w:p>
    <w:p w:rsidR="005A261C" w:rsidRDefault="00755616" w:rsidP="005A261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5A261C">
        <w:rPr>
          <w:rFonts w:ascii="Times New Roman" w:hAnsi="Times New Roman" w:cs="Times New Roman"/>
          <w:sz w:val="24"/>
          <w:szCs w:val="24"/>
        </w:rPr>
        <w:t>nd</w:t>
      </w:r>
      <w:proofErr w:type="gramEnd"/>
    </w:p>
    <w:p w:rsidR="005A261C" w:rsidRDefault="005A261C"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C6707">
        <w:rPr>
          <w:rFonts w:ascii="Times New Roman" w:hAnsi="Times New Roman" w:cs="Times New Roman"/>
          <w:sz w:val="24"/>
          <w:szCs w:val="24"/>
        </w:rPr>
        <w:t xml:space="preserve">WAIROB </w:t>
      </w:r>
      <w:r>
        <w:rPr>
          <w:rFonts w:ascii="Times New Roman" w:hAnsi="Times New Roman" w:cs="Times New Roman"/>
          <w:sz w:val="24"/>
          <w:szCs w:val="24"/>
        </w:rPr>
        <w:t>INVESTMENTS (PVT) LIMITED</w:t>
      </w:r>
    </w:p>
    <w:p w:rsidR="005A261C" w:rsidRDefault="00755616" w:rsidP="005A261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5A261C">
        <w:rPr>
          <w:rFonts w:ascii="Times New Roman" w:hAnsi="Times New Roman" w:cs="Times New Roman"/>
          <w:sz w:val="24"/>
          <w:szCs w:val="24"/>
        </w:rPr>
        <w:t>ersus</w:t>
      </w:r>
      <w:proofErr w:type="gramEnd"/>
    </w:p>
    <w:p w:rsidR="005A261C" w:rsidRDefault="005A261C"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MUNYARA</w:t>
      </w:r>
      <w:r w:rsidR="00DC6707">
        <w:rPr>
          <w:rFonts w:ascii="Times New Roman" w:hAnsi="Times New Roman" w:cs="Times New Roman"/>
          <w:sz w:val="24"/>
          <w:szCs w:val="24"/>
        </w:rPr>
        <w:t>DZI</w:t>
      </w:r>
      <w:r>
        <w:rPr>
          <w:rFonts w:ascii="Times New Roman" w:hAnsi="Times New Roman" w:cs="Times New Roman"/>
          <w:sz w:val="24"/>
          <w:szCs w:val="24"/>
        </w:rPr>
        <w:t xml:space="preserve"> TICHAONA</w:t>
      </w:r>
    </w:p>
    <w:p w:rsidR="005A261C" w:rsidRDefault="00755616" w:rsidP="005A261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5A261C">
        <w:rPr>
          <w:rFonts w:ascii="Times New Roman" w:hAnsi="Times New Roman" w:cs="Times New Roman"/>
          <w:sz w:val="24"/>
          <w:szCs w:val="24"/>
        </w:rPr>
        <w:t>nd</w:t>
      </w:r>
      <w:proofErr w:type="gramEnd"/>
    </w:p>
    <w:p w:rsidR="005A261C" w:rsidRDefault="005A261C"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BERNARD MAHA</w:t>
      </w:r>
      <w:r w:rsidR="00DC6707">
        <w:rPr>
          <w:rFonts w:ascii="Times New Roman" w:hAnsi="Times New Roman" w:cs="Times New Roman"/>
          <w:sz w:val="24"/>
          <w:szCs w:val="24"/>
        </w:rPr>
        <w:t>R</w:t>
      </w:r>
      <w:r>
        <w:rPr>
          <w:rFonts w:ascii="Times New Roman" w:hAnsi="Times New Roman" w:cs="Times New Roman"/>
          <w:sz w:val="24"/>
          <w:szCs w:val="24"/>
        </w:rPr>
        <w:t>A MUTANG</w:t>
      </w:r>
      <w:r w:rsidR="00DC6707">
        <w:rPr>
          <w:rFonts w:ascii="Times New Roman" w:hAnsi="Times New Roman" w:cs="Times New Roman"/>
          <w:sz w:val="24"/>
          <w:szCs w:val="24"/>
        </w:rPr>
        <w:t>A</w:t>
      </w:r>
    </w:p>
    <w:p w:rsidR="005A261C" w:rsidRDefault="005A261C" w:rsidP="005A261C">
      <w:pPr>
        <w:spacing w:after="0" w:line="240" w:lineRule="auto"/>
        <w:rPr>
          <w:rFonts w:ascii="Times New Roman" w:hAnsi="Times New Roman" w:cs="Times New Roman"/>
          <w:sz w:val="24"/>
          <w:szCs w:val="24"/>
        </w:rPr>
      </w:pPr>
    </w:p>
    <w:p w:rsidR="005A261C" w:rsidRDefault="005A261C" w:rsidP="005A261C">
      <w:pPr>
        <w:spacing w:after="0" w:line="240" w:lineRule="auto"/>
        <w:rPr>
          <w:rFonts w:ascii="Times New Roman" w:hAnsi="Times New Roman" w:cs="Times New Roman"/>
          <w:sz w:val="24"/>
          <w:szCs w:val="24"/>
        </w:rPr>
      </w:pPr>
    </w:p>
    <w:p w:rsidR="005A261C" w:rsidRDefault="005A261C" w:rsidP="005A261C">
      <w:pPr>
        <w:spacing w:after="0" w:line="240" w:lineRule="auto"/>
        <w:rPr>
          <w:rFonts w:ascii="Times New Roman" w:hAnsi="Times New Roman" w:cs="Times New Roman"/>
          <w:sz w:val="24"/>
          <w:szCs w:val="24"/>
        </w:rPr>
      </w:pPr>
    </w:p>
    <w:p w:rsidR="005A261C" w:rsidRDefault="005A261C"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A261C" w:rsidRDefault="005A261C"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5A261C" w:rsidRDefault="005A261C"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E61A04">
        <w:rPr>
          <w:rFonts w:ascii="Times New Roman" w:hAnsi="Times New Roman" w:cs="Times New Roman"/>
          <w:sz w:val="24"/>
          <w:szCs w:val="24"/>
        </w:rPr>
        <w:t>1 August, 2013</w:t>
      </w:r>
    </w:p>
    <w:p w:rsidR="005A261C" w:rsidRDefault="005A261C" w:rsidP="005A261C">
      <w:pPr>
        <w:spacing w:after="0" w:line="240" w:lineRule="auto"/>
        <w:rPr>
          <w:rFonts w:ascii="Times New Roman" w:hAnsi="Times New Roman" w:cs="Times New Roman"/>
          <w:sz w:val="24"/>
          <w:szCs w:val="24"/>
        </w:rPr>
      </w:pPr>
    </w:p>
    <w:p w:rsidR="003E51AE" w:rsidRDefault="003E51AE" w:rsidP="005A261C">
      <w:pPr>
        <w:spacing w:after="0" w:line="240" w:lineRule="auto"/>
        <w:rPr>
          <w:rFonts w:ascii="Times New Roman" w:hAnsi="Times New Roman" w:cs="Times New Roman"/>
          <w:sz w:val="24"/>
          <w:szCs w:val="24"/>
        </w:rPr>
      </w:pPr>
    </w:p>
    <w:p w:rsidR="0053497A" w:rsidRDefault="00E61A04" w:rsidP="005A261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G.N. </w:t>
      </w:r>
      <w:proofErr w:type="spellStart"/>
      <w:r>
        <w:rPr>
          <w:rFonts w:ascii="Times New Roman" w:hAnsi="Times New Roman" w:cs="Times New Roman"/>
          <w:i/>
          <w:sz w:val="24"/>
          <w:szCs w:val="24"/>
        </w:rPr>
        <w:t>Mlotshwa</w:t>
      </w:r>
      <w:proofErr w:type="spellEnd"/>
      <w:r>
        <w:rPr>
          <w:rFonts w:ascii="Times New Roman" w:hAnsi="Times New Roman" w:cs="Times New Roman"/>
          <w:i/>
          <w:sz w:val="24"/>
          <w:szCs w:val="24"/>
        </w:rPr>
        <w:t>,</w:t>
      </w:r>
      <w:r w:rsidR="009237C0">
        <w:rPr>
          <w:rFonts w:ascii="Times New Roman" w:hAnsi="Times New Roman" w:cs="Times New Roman"/>
          <w:sz w:val="24"/>
          <w:szCs w:val="24"/>
        </w:rPr>
        <w:t xml:space="preserve"> for applicant</w:t>
      </w:r>
    </w:p>
    <w:p w:rsidR="009237C0" w:rsidRDefault="00E61A04"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Takawira</w:t>
      </w:r>
      <w:proofErr w:type="spellEnd"/>
      <w:r>
        <w:rPr>
          <w:rFonts w:ascii="Times New Roman" w:hAnsi="Times New Roman" w:cs="Times New Roman"/>
          <w:sz w:val="24"/>
          <w:szCs w:val="24"/>
        </w:rPr>
        <w:t>, for the 1</w:t>
      </w:r>
      <w:r w:rsidRPr="00E61A0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61A04" w:rsidRPr="00E61A04" w:rsidRDefault="00E61A04" w:rsidP="005A261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T.C. </w:t>
      </w:r>
      <w:proofErr w:type="spellStart"/>
      <w:r>
        <w:rPr>
          <w:rFonts w:ascii="Times New Roman" w:hAnsi="Times New Roman" w:cs="Times New Roman"/>
          <w:i/>
          <w:sz w:val="24"/>
          <w:szCs w:val="24"/>
        </w:rPr>
        <w:t>Masara</w:t>
      </w:r>
      <w:proofErr w:type="spellEnd"/>
      <w:r>
        <w:rPr>
          <w:rFonts w:ascii="Times New Roman" w:hAnsi="Times New Roman" w:cs="Times New Roman"/>
          <w:sz w:val="24"/>
          <w:szCs w:val="24"/>
        </w:rPr>
        <w:t>, for the 2</w:t>
      </w:r>
      <w:r w:rsidRPr="00E61A0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9237C0" w:rsidRDefault="009237C0" w:rsidP="005A26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C7FD2" w:rsidRDefault="005A261C"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6C7FD2">
        <w:rPr>
          <w:rFonts w:ascii="Times New Roman" w:hAnsi="Times New Roman" w:cs="Times New Roman"/>
          <w:sz w:val="24"/>
          <w:szCs w:val="24"/>
        </w:rPr>
        <w:t>The first applicant and the second respondent have a long standing dispute between them. The dispute centres on the control and ownership of the second applicant. Each one of them claims that it is a director of the second applicant.</w:t>
      </w:r>
    </w:p>
    <w:p w:rsidR="00594770" w:rsidRDefault="006C7FD2"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effort to make the cou</w:t>
      </w:r>
      <w:r w:rsidR="004A244D">
        <w:rPr>
          <w:rFonts w:ascii="Times New Roman" w:hAnsi="Times New Roman" w:cs="Times New Roman"/>
          <w:sz w:val="24"/>
          <w:szCs w:val="24"/>
        </w:rPr>
        <w:t>r</w:t>
      </w:r>
      <w:r>
        <w:rPr>
          <w:rFonts w:ascii="Times New Roman" w:hAnsi="Times New Roman" w:cs="Times New Roman"/>
          <w:sz w:val="24"/>
          <w:szCs w:val="24"/>
        </w:rPr>
        <w:t xml:space="preserve">t appreciate the nature and </w:t>
      </w:r>
      <w:r w:rsidR="005722B7">
        <w:rPr>
          <w:rFonts w:ascii="Times New Roman" w:hAnsi="Times New Roman" w:cs="Times New Roman"/>
          <w:sz w:val="24"/>
          <w:szCs w:val="24"/>
        </w:rPr>
        <w:t>extent</w:t>
      </w:r>
      <w:r>
        <w:rPr>
          <w:rFonts w:ascii="Times New Roman" w:hAnsi="Times New Roman" w:cs="Times New Roman"/>
          <w:sz w:val="24"/>
          <w:szCs w:val="24"/>
        </w:rPr>
        <w:t xml:space="preserve"> of the dispute, the first applicant attached to its founding affidavit Annexure A. The annexure is a judgment of this court. Its contents indicate that the first applicant, its brother Phillip Michael </w:t>
      </w:r>
      <w:proofErr w:type="spellStart"/>
      <w:r>
        <w:rPr>
          <w:rFonts w:ascii="Times New Roman" w:hAnsi="Times New Roman" w:cs="Times New Roman"/>
          <w:sz w:val="24"/>
          <w:szCs w:val="24"/>
        </w:rPr>
        <w:t>Bathorp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Macquire</w:t>
      </w:r>
      <w:proofErr w:type="spellEnd"/>
      <w:r>
        <w:rPr>
          <w:rFonts w:ascii="Times New Roman" w:hAnsi="Times New Roman" w:cs="Times New Roman"/>
          <w:sz w:val="24"/>
          <w:szCs w:val="24"/>
        </w:rPr>
        <w:t xml:space="preserve"> and the second respondent all claim shareholding in the second applicant. Indeed, the second respondent informed the court that it was the shareholder and director of the second applicant. It made an effort to show that the first applicant and its brother Phillip Michael </w:t>
      </w:r>
      <w:proofErr w:type="spellStart"/>
      <w:r>
        <w:rPr>
          <w:rFonts w:ascii="Times New Roman" w:hAnsi="Times New Roman" w:cs="Times New Roman"/>
          <w:sz w:val="24"/>
          <w:szCs w:val="24"/>
        </w:rPr>
        <w:t>Bathorp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Macquire</w:t>
      </w:r>
      <w:proofErr w:type="spellEnd"/>
      <w:r w:rsidR="005B1B7D">
        <w:rPr>
          <w:rFonts w:ascii="Times New Roman" w:hAnsi="Times New Roman" w:cs="Times New Roman"/>
          <w:sz w:val="24"/>
          <w:szCs w:val="24"/>
        </w:rPr>
        <w:t xml:space="preserve"> had fraudulently made themselves directors of the second applicant as a result of which they were tried, convicted and </w:t>
      </w:r>
      <w:r w:rsidR="00594770">
        <w:rPr>
          <w:rFonts w:ascii="Times New Roman" w:hAnsi="Times New Roman" w:cs="Times New Roman"/>
          <w:sz w:val="24"/>
          <w:szCs w:val="24"/>
        </w:rPr>
        <w:t>sentenced therefor. The conviction and sentence</w:t>
      </w:r>
      <w:r w:rsidR="004A244D">
        <w:rPr>
          <w:rFonts w:ascii="Times New Roman" w:hAnsi="Times New Roman" w:cs="Times New Roman"/>
          <w:sz w:val="24"/>
          <w:szCs w:val="24"/>
        </w:rPr>
        <w:t>,</w:t>
      </w:r>
      <w:r w:rsidR="00594770">
        <w:rPr>
          <w:rFonts w:ascii="Times New Roman" w:hAnsi="Times New Roman" w:cs="Times New Roman"/>
          <w:sz w:val="24"/>
          <w:szCs w:val="24"/>
        </w:rPr>
        <w:t xml:space="preserve"> it stated, still stand against them.</w:t>
      </w:r>
    </w:p>
    <w:p w:rsidR="00594770" w:rsidRDefault="00594770"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the claim of ownership, control and directorship of the second applicant is not the business of this court. That issue is the subject of pending litigation between the parties.</w:t>
      </w:r>
    </w:p>
    <w:p w:rsidR="006E2EF1" w:rsidRDefault="00594770"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however, common cause that </w:t>
      </w:r>
      <w:r w:rsidR="00B02950">
        <w:rPr>
          <w:rFonts w:ascii="Times New Roman" w:hAnsi="Times New Roman" w:cs="Times New Roman"/>
          <w:sz w:val="24"/>
          <w:szCs w:val="24"/>
        </w:rPr>
        <w:t>t</w:t>
      </w:r>
      <w:r>
        <w:rPr>
          <w:rFonts w:ascii="Times New Roman" w:hAnsi="Times New Roman" w:cs="Times New Roman"/>
          <w:sz w:val="24"/>
          <w:szCs w:val="24"/>
        </w:rPr>
        <w:t xml:space="preserve">he second applicant is the owner of a piece of immovable property which is known as the remainder of </w:t>
      </w:r>
      <w:proofErr w:type="spellStart"/>
      <w:r>
        <w:rPr>
          <w:rFonts w:ascii="Times New Roman" w:hAnsi="Times New Roman" w:cs="Times New Roman"/>
          <w:sz w:val="24"/>
          <w:szCs w:val="24"/>
        </w:rPr>
        <w:t>Gurlyn</w:t>
      </w:r>
      <w:proofErr w:type="spellEnd"/>
      <w:r>
        <w:rPr>
          <w:rFonts w:ascii="Times New Roman" w:hAnsi="Times New Roman" w:cs="Times New Roman"/>
          <w:sz w:val="24"/>
          <w:szCs w:val="24"/>
        </w:rPr>
        <w:t xml:space="preserve"> Barton A or </w:t>
      </w:r>
      <w:proofErr w:type="spellStart"/>
      <w:r>
        <w:rPr>
          <w:rFonts w:ascii="Times New Roman" w:hAnsi="Times New Roman" w:cs="Times New Roman"/>
          <w:sz w:val="24"/>
          <w:szCs w:val="24"/>
        </w:rPr>
        <w:t>Makomo</w:t>
      </w:r>
      <w:proofErr w:type="spellEnd"/>
      <w:r>
        <w:rPr>
          <w:rFonts w:ascii="Times New Roman" w:hAnsi="Times New Roman" w:cs="Times New Roman"/>
          <w:sz w:val="24"/>
          <w:szCs w:val="24"/>
        </w:rPr>
        <w:t xml:space="preserve"> Farm. The farm is approximately 30 hectares in extent. On the farm in question is what has been referred to as stand number 19</w:t>
      </w:r>
      <w:r w:rsidR="00755616">
        <w:rPr>
          <w:rFonts w:ascii="Times New Roman" w:hAnsi="Times New Roman" w:cs="Times New Roman"/>
          <w:sz w:val="24"/>
          <w:szCs w:val="24"/>
        </w:rPr>
        <w:t xml:space="preserve"> of the Remainder of </w:t>
      </w:r>
      <w:proofErr w:type="spellStart"/>
      <w:r w:rsidR="00755616">
        <w:rPr>
          <w:rFonts w:ascii="Times New Roman" w:hAnsi="Times New Roman" w:cs="Times New Roman"/>
          <w:sz w:val="24"/>
          <w:szCs w:val="24"/>
        </w:rPr>
        <w:t>Gurlyn</w:t>
      </w:r>
      <w:proofErr w:type="spellEnd"/>
      <w:r w:rsidR="00755616">
        <w:rPr>
          <w:rFonts w:ascii="Times New Roman" w:hAnsi="Times New Roman" w:cs="Times New Roman"/>
          <w:sz w:val="24"/>
          <w:szCs w:val="24"/>
        </w:rPr>
        <w:t xml:space="preserve"> Barton A. </w:t>
      </w:r>
      <w:proofErr w:type="gramStart"/>
      <w:r w:rsidR="00755616">
        <w:rPr>
          <w:rFonts w:ascii="Times New Roman" w:hAnsi="Times New Roman" w:cs="Times New Roman"/>
          <w:sz w:val="24"/>
          <w:szCs w:val="24"/>
        </w:rPr>
        <w:t>That portion of the farm measures 30 615 square metres.</w:t>
      </w:r>
      <w:proofErr w:type="gramEnd"/>
      <w:r w:rsidR="00755616">
        <w:rPr>
          <w:rFonts w:ascii="Times New Roman" w:hAnsi="Times New Roman" w:cs="Times New Roman"/>
          <w:sz w:val="24"/>
          <w:szCs w:val="24"/>
        </w:rPr>
        <w:t xml:space="preserve"> The first applicant and members of its family do occupy </w:t>
      </w:r>
      <w:r w:rsidR="00755616">
        <w:rPr>
          <w:rFonts w:ascii="Times New Roman" w:hAnsi="Times New Roman" w:cs="Times New Roman"/>
          <w:sz w:val="24"/>
          <w:szCs w:val="24"/>
        </w:rPr>
        <w:lastRenderedPageBreak/>
        <w:t xml:space="preserve">and stay in a house which is on stand number 19. The first applicant stated, in its founding affidavit, that members of its family and itself have been in quiet and undisturbed occupation, as well as possession, of the house which is situated on stand number 19 from 2009 to the afternoon of 23 July 2013 when the first respondent came to leave some household effects in the </w:t>
      </w:r>
      <w:proofErr w:type="spellStart"/>
      <w:r w:rsidR="00755616">
        <w:rPr>
          <w:rFonts w:ascii="Times New Roman" w:hAnsi="Times New Roman" w:cs="Times New Roman"/>
          <w:sz w:val="24"/>
          <w:szCs w:val="24"/>
        </w:rPr>
        <w:t>verandah</w:t>
      </w:r>
      <w:proofErr w:type="spellEnd"/>
      <w:r w:rsidR="00755616">
        <w:rPr>
          <w:rFonts w:ascii="Times New Roman" w:hAnsi="Times New Roman" w:cs="Times New Roman"/>
          <w:sz w:val="24"/>
          <w:szCs w:val="24"/>
        </w:rPr>
        <w:t xml:space="preserve"> of the house. This, according</w:t>
      </w:r>
      <w:r w:rsidR="00F51D35">
        <w:rPr>
          <w:rFonts w:ascii="Times New Roman" w:hAnsi="Times New Roman" w:cs="Times New Roman"/>
          <w:sz w:val="24"/>
          <w:szCs w:val="24"/>
        </w:rPr>
        <w:t xml:space="preserve"> to it, disturbed its quiet possession, enjoyment and use of the house as well as its surroundings which are within the precincts</w:t>
      </w:r>
      <w:r w:rsidR="006E2EF1">
        <w:rPr>
          <w:rFonts w:ascii="Times New Roman" w:hAnsi="Times New Roman" w:cs="Times New Roman"/>
          <w:sz w:val="24"/>
          <w:szCs w:val="24"/>
        </w:rPr>
        <w:t xml:space="preserve"> of stand umber 19.</w:t>
      </w:r>
    </w:p>
    <w:p w:rsidR="00A81585" w:rsidRDefault="006E2EF1"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papers filed of record together with the submissions of counsel tends to suggest that the real protagonists to this case are the first applicant and the first respondent. The second applicant and the second respondent appear to be remotely connected to the present application. The first applicant, it would appear, </w:t>
      </w:r>
      <w:r w:rsidR="004A244D">
        <w:rPr>
          <w:rFonts w:ascii="Times New Roman" w:hAnsi="Times New Roman" w:cs="Times New Roman"/>
          <w:sz w:val="24"/>
          <w:szCs w:val="24"/>
        </w:rPr>
        <w:t>w</w:t>
      </w:r>
      <w:r>
        <w:rPr>
          <w:rFonts w:ascii="Times New Roman" w:hAnsi="Times New Roman" w:cs="Times New Roman"/>
          <w:sz w:val="24"/>
          <w:szCs w:val="24"/>
        </w:rPr>
        <w:t xml:space="preserve">as labouring under a genuine but probably mistaken view when it stated, in its founding affidavit, that the first respondent was acting under the direction and control of the second respondent. Counsel for the second respondent, in fact, submitted that his client was wrongly joined to the application. </w:t>
      </w:r>
      <w:r w:rsidR="007301BF">
        <w:rPr>
          <w:rFonts w:ascii="Times New Roman" w:hAnsi="Times New Roman" w:cs="Times New Roman"/>
          <w:sz w:val="24"/>
          <w:szCs w:val="24"/>
        </w:rPr>
        <w:t xml:space="preserve">He stated that the second respondent was nowhere near the house which the first applicant and its family are in occupation of on 23 July, 2013. The contents of the </w:t>
      </w:r>
      <w:r w:rsidR="00A81585">
        <w:rPr>
          <w:rFonts w:ascii="Times New Roman" w:hAnsi="Times New Roman" w:cs="Times New Roman"/>
          <w:sz w:val="24"/>
          <w:szCs w:val="24"/>
        </w:rPr>
        <w:t>opposing affidavit of the second respondent are to an effect which is similar to the submissions of its counsel on this matter.</w:t>
      </w:r>
    </w:p>
    <w:p w:rsidR="00722ECC" w:rsidRDefault="00A81585"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appli</w:t>
      </w:r>
      <w:r w:rsidR="00722ECC">
        <w:rPr>
          <w:rFonts w:ascii="Times New Roman" w:hAnsi="Times New Roman" w:cs="Times New Roman"/>
          <w:sz w:val="24"/>
          <w:szCs w:val="24"/>
        </w:rPr>
        <w:t>ca</w:t>
      </w:r>
      <w:r>
        <w:rPr>
          <w:rFonts w:ascii="Times New Roman" w:hAnsi="Times New Roman" w:cs="Times New Roman"/>
          <w:sz w:val="24"/>
          <w:szCs w:val="24"/>
        </w:rPr>
        <w:t>nt stated, in its founding affidavit</w:t>
      </w:r>
      <w:proofErr w:type="gramStart"/>
      <w:r>
        <w:rPr>
          <w:rFonts w:ascii="Times New Roman" w:hAnsi="Times New Roman" w:cs="Times New Roman"/>
          <w:sz w:val="24"/>
          <w:szCs w:val="24"/>
        </w:rPr>
        <w:t xml:space="preserve">, </w:t>
      </w:r>
      <w:r w:rsidR="004A244D">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at about 2 </w:t>
      </w:r>
      <w:proofErr w:type="spellStart"/>
      <w:r>
        <w:rPr>
          <w:rFonts w:ascii="Times New Roman" w:hAnsi="Times New Roman" w:cs="Times New Roman"/>
          <w:sz w:val="24"/>
          <w:szCs w:val="24"/>
        </w:rPr>
        <w:t>p.m</w:t>
      </w:r>
      <w:proofErr w:type="spellEnd"/>
      <w:r>
        <w:rPr>
          <w:rFonts w:ascii="Times New Roman" w:hAnsi="Times New Roman" w:cs="Times New Roman"/>
          <w:sz w:val="24"/>
          <w:szCs w:val="24"/>
        </w:rPr>
        <w:t xml:space="preserve"> of 23 July, 2013 the first respondent drove through the gate which leads to the house it is in occupation of on stand number 19, offloaded household furniture from the motor vehicle and left that furniture in</w:t>
      </w:r>
      <w:r w:rsidR="00722ECC">
        <w:rPr>
          <w:rFonts w:ascii="Times New Roman" w:hAnsi="Times New Roman" w:cs="Times New Roman"/>
          <w:sz w:val="24"/>
          <w:szCs w:val="24"/>
        </w:rPr>
        <w:t xml:space="preserve"> </w:t>
      </w:r>
      <w:r w:rsidR="00722ECC">
        <w:rPr>
          <w:rFonts w:ascii="Times New Roman" w:hAnsi="Times New Roman" w:cs="Times New Roman"/>
          <w:sz w:val="24"/>
          <w:szCs w:val="24"/>
          <w:u w:val="single"/>
        </w:rPr>
        <w:t xml:space="preserve">the </w:t>
      </w:r>
      <w:proofErr w:type="spellStart"/>
      <w:r w:rsidR="00722ECC">
        <w:rPr>
          <w:rFonts w:ascii="Times New Roman" w:hAnsi="Times New Roman" w:cs="Times New Roman"/>
          <w:sz w:val="24"/>
          <w:szCs w:val="24"/>
          <w:u w:val="single"/>
        </w:rPr>
        <w:t>verandah</w:t>
      </w:r>
      <w:proofErr w:type="spellEnd"/>
      <w:r w:rsidR="00722ECC">
        <w:rPr>
          <w:rFonts w:ascii="Times New Roman" w:hAnsi="Times New Roman" w:cs="Times New Roman"/>
          <w:sz w:val="24"/>
          <w:szCs w:val="24"/>
          <w:u w:val="single"/>
        </w:rPr>
        <w:t xml:space="preserve"> </w:t>
      </w:r>
      <w:r w:rsidR="00722ECC">
        <w:rPr>
          <w:rFonts w:ascii="Times New Roman" w:hAnsi="Times New Roman" w:cs="Times New Roman"/>
          <w:sz w:val="24"/>
          <w:szCs w:val="24"/>
        </w:rPr>
        <w:t>of the house. It stated that the furniture comprised: beds, stoves, deep</w:t>
      </w:r>
      <w:r w:rsidR="004A244D">
        <w:rPr>
          <w:rFonts w:ascii="Times New Roman" w:hAnsi="Times New Roman" w:cs="Times New Roman"/>
          <w:sz w:val="24"/>
          <w:szCs w:val="24"/>
        </w:rPr>
        <w:t xml:space="preserve"> </w:t>
      </w:r>
      <w:r w:rsidR="00722ECC">
        <w:rPr>
          <w:rFonts w:ascii="Times New Roman" w:hAnsi="Times New Roman" w:cs="Times New Roman"/>
          <w:sz w:val="24"/>
          <w:szCs w:val="24"/>
        </w:rPr>
        <w:t>freeze, fridge, lounge suits and other paraphernalia.</w:t>
      </w:r>
    </w:p>
    <w:p w:rsidR="008648AD" w:rsidRDefault="00722ECC"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act of leaving furniture in the </w:t>
      </w:r>
      <w:proofErr w:type="spellStart"/>
      <w:r>
        <w:rPr>
          <w:rFonts w:ascii="Times New Roman" w:hAnsi="Times New Roman" w:cs="Times New Roman"/>
          <w:sz w:val="24"/>
          <w:szCs w:val="24"/>
        </w:rPr>
        <w:t>verandah</w:t>
      </w:r>
      <w:proofErr w:type="spellEnd"/>
      <w:r w:rsidR="008648AD">
        <w:rPr>
          <w:rFonts w:ascii="Times New Roman" w:hAnsi="Times New Roman" w:cs="Times New Roman"/>
          <w:sz w:val="24"/>
          <w:szCs w:val="24"/>
        </w:rPr>
        <w:t xml:space="preserve"> of the house which the first applicant is in occupation o</w:t>
      </w:r>
      <w:r w:rsidR="004A244D">
        <w:rPr>
          <w:rFonts w:ascii="Times New Roman" w:hAnsi="Times New Roman" w:cs="Times New Roman"/>
          <w:sz w:val="24"/>
          <w:szCs w:val="24"/>
        </w:rPr>
        <w:t>f</w:t>
      </w:r>
      <w:r w:rsidR="008648AD">
        <w:rPr>
          <w:rFonts w:ascii="Times New Roman" w:hAnsi="Times New Roman" w:cs="Times New Roman"/>
          <w:sz w:val="24"/>
          <w:szCs w:val="24"/>
        </w:rPr>
        <w:t xml:space="preserve"> prompted the latter to file this application with the court on an urgent basis. The first applicant seeks spoliation relief and a declaratory order which is to the effect that the conduct of the first respondent in the mentioned regard is unlawful.</w:t>
      </w:r>
    </w:p>
    <w:p w:rsidR="008E020F" w:rsidRDefault="008648AD" w:rsidP="006C7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did </w:t>
      </w:r>
      <w:r w:rsidR="00B02950">
        <w:rPr>
          <w:rFonts w:ascii="Times New Roman" w:hAnsi="Times New Roman" w:cs="Times New Roman"/>
          <w:sz w:val="24"/>
          <w:szCs w:val="24"/>
        </w:rPr>
        <w:t>n</w:t>
      </w:r>
      <w:r>
        <w:rPr>
          <w:rFonts w:ascii="Times New Roman" w:hAnsi="Times New Roman" w:cs="Times New Roman"/>
          <w:sz w:val="24"/>
          <w:szCs w:val="24"/>
        </w:rPr>
        <w:t xml:space="preserve">ot deny that it drove to the house which is on stand number 19 or that it left household effects in the </w:t>
      </w:r>
      <w:proofErr w:type="spellStart"/>
      <w:r>
        <w:rPr>
          <w:rFonts w:ascii="Times New Roman" w:hAnsi="Times New Roman" w:cs="Times New Roman"/>
          <w:sz w:val="24"/>
          <w:szCs w:val="24"/>
        </w:rPr>
        <w:t>verandah</w:t>
      </w:r>
      <w:proofErr w:type="spellEnd"/>
      <w:r>
        <w:rPr>
          <w:rFonts w:ascii="Times New Roman" w:hAnsi="Times New Roman" w:cs="Times New Roman"/>
          <w:sz w:val="24"/>
          <w:szCs w:val="24"/>
        </w:rPr>
        <w:t xml:space="preserve"> of the </w:t>
      </w:r>
      <w:r w:rsidR="00721F81">
        <w:rPr>
          <w:rFonts w:ascii="Times New Roman" w:hAnsi="Times New Roman" w:cs="Times New Roman"/>
          <w:sz w:val="24"/>
          <w:szCs w:val="24"/>
        </w:rPr>
        <w:t>house</w:t>
      </w:r>
      <w:r w:rsidR="004A244D">
        <w:rPr>
          <w:rFonts w:ascii="Times New Roman" w:hAnsi="Times New Roman" w:cs="Times New Roman"/>
          <w:sz w:val="24"/>
          <w:szCs w:val="24"/>
        </w:rPr>
        <w:t>.</w:t>
      </w:r>
      <w:r w:rsidR="00721F81">
        <w:rPr>
          <w:rFonts w:ascii="Times New Roman" w:hAnsi="Times New Roman" w:cs="Times New Roman"/>
          <w:sz w:val="24"/>
          <w:szCs w:val="24"/>
        </w:rPr>
        <w:t xml:space="preserve"> I</w:t>
      </w:r>
      <w:r w:rsidR="004A244D">
        <w:rPr>
          <w:rFonts w:ascii="Times New Roman" w:hAnsi="Times New Roman" w:cs="Times New Roman"/>
          <w:sz w:val="24"/>
          <w:szCs w:val="24"/>
        </w:rPr>
        <w:t>t</w:t>
      </w:r>
      <w:r w:rsidR="00721F81">
        <w:rPr>
          <w:rFonts w:ascii="Times New Roman" w:hAnsi="Times New Roman" w:cs="Times New Roman"/>
          <w:sz w:val="24"/>
          <w:szCs w:val="24"/>
        </w:rPr>
        <w:t xml:space="preserve"> confirmed</w:t>
      </w:r>
      <w:r w:rsidR="008E020F">
        <w:rPr>
          <w:rFonts w:ascii="Times New Roman" w:hAnsi="Times New Roman" w:cs="Times New Roman"/>
          <w:sz w:val="24"/>
          <w:szCs w:val="24"/>
        </w:rPr>
        <w:t xml:space="preserve"> the assertions of the first applicant to have been the true and correct position of the matter. It stated, in </w:t>
      </w:r>
      <w:proofErr w:type="spellStart"/>
      <w:r w:rsidR="008E020F">
        <w:rPr>
          <w:rFonts w:ascii="Times New Roman" w:hAnsi="Times New Roman" w:cs="Times New Roman"/>
          <w:sz w:val="24"/>
          <w:szCs w:val="24"/>
        </w:rPr>
        <w:t>para</w:t>
      </w:r>
      <w:proofErr w:type="spellEnd"/>
      <w:r w:rsidR="008E020F">
        <w:rPr>
          <w:rFonts w:ascii="Times New Roman" w:hAnsi="Times New Roman" w:cs="Times New Roman"/>
          <w:sz w:val="24"/>
          <w:szCs w:val="24"/>
        </w:rPr>
        <w:t xml:space="preserve"> 7 of its opposing affidavit, on that aspect of the case, as follows:-</w:t>
      </w:r>
    </w:p>
    <w:p w:rsidR="005B551B" w:rsidRDefault="008E020F" w:rsidP="005B551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A4AFC">
        <w:rPr>
          <w:rFonts w:ascii="Times New Roman" w:hAnsi="Times New Roman" w:cs="Times New Roman"/>
          <w:sz w:val="24"/>
          <w:szCs w:val="24"/>
        </w:rPr>
        <w:t>. The first applicant succinctly sets out</w:t>
      </w:r>
      <w:r w:rsidR="005B551B">
        <w:rPr>
          <w:rFonts w:ascii="Times New Roman" w:hAnsi="Times New Roman" w:cs="Times New Roman"/>
          <w:sz w:val="24"/>
          <w:szCs w:val="24"/>
        </w:rPr>
        <w:t xml:space="preserve"> the prevailing position. For the past ten months we have been utilising the property with the consent of the first applicant who has not protested in any manner. We did not evict him from the property but simply </w:t>
      </w:r>
      <w:r w:rsidR="005B551B">
        <w:rPr>
          <w:rFonts w:ascii="Times New Roman" w:hAnsi="Times New Roman" w:cs="Times New Roman"/>
          <w:sz w:val="24"/>
          <w:szCs w:val="24"/>
        </w:rPr>
        <w:lastRenderedPageBreak/>
        <w:t xml:space="preserve">sought to do what we have always done, bringing movable property and </w:t>
      </w:r>
      <w:r w:rsidR="005B551B">
        <w:rPr>
          <w:rFonts w:ascii="Times New Roman" w:hAnsi="Times New Roman" w:cs="Times New Roman"/>
          <w:sz w:val="24"/>
          <w:szCs w:val="24"/>
          <w:u w:val="single"/>
        </w:rPr>
        <w:t xml:space="preserve">utilising the land </w:t>
      </w:r>
      <w:r w:rsidR="005B551B" w:rsidRPr="005B551B">
        <w:rPr>
          <w:rFonts w:ascii="Times New Roman" w:hAnsi="Times New Roman" w:cs="Times New Roman"/>
          <w:sz w:val="24"/>
          <w:szCs w:val="24"/>
        </w:rPr>
        <w:t>…..</w:t>
      </w:r>
      <w:r w:rsidR="0053497A" w:rsidRPr="005B551B">
        <w:rPr>
          <w:rFonts w:ascii="Times New Roman" w:hAnsi="Times New Roman" w:cs="Times New Roman"/>
          <w:sz w:val="24"/>
          <w:szCs w:val="24"/>
        </w:rPr>
        <w:t>”</w:t>
      </w:r>
      <w:r w:rsidR="005B551B" w:rsidRPr="005B551B">
        <w:rPr>
          <w:rFonts w:ascii="Times New Roman" w:hAnsi="Times New Roman" w:cs="Times New Roman"/>
          <w:sz w:val="24"/>
          <w:szCs w:val="24"/>
        </w:rPr>
        <w:t xml:space="preserve"> </w:t>
      </w:r>
      <w:r w:rsidR="007A4AFC">
        <w:rPr>
          <w:rFonts w:ascii="Times New Roman" w:hAnsi="Times New Roman" w:cs="Times New Roman"/>
          <w:sz w:val="24"/>
          <w:szCs w:val="24"/>
        </w:rPr>
        <w:t xml:space="preserve">  </w:t>
      </w:r>
      <w:r w:rsidR="00721F81">
        <w:rPr>
          <w:rFonts w:ascii="Times New Roman" w:hAnsi="Times New Roman" w:cs="Times New Roman"/>
          <w:sz w:val="24"/>
          <w:szCs w:val="24"/>
        </w:rPr>
        <w:t xml:space="preserve"> </w:t>
      </w:r>
      <w:r w:rsidR="008648AD">
        <w:rPr>
          <w:rFonts w:ascii="Times New Roman" w:hAnsi="Times New Roman" w:cs="Times New Roman"/>
          <w:sz w:val="24"/>
          <w:szCs w:val="24"/>
        </w:rPr>
        <w:t xml:space="preserve"> </w:t>
      </w:r>
      <w:r w:rsidR="00722ECC">
        <w:rPr>
          <w:rFonts w:ascii="Times New Roman" w:hAnsi="Times New Roman" w:cs="Times New Roman"/>
          <w:sz w:val="24"/>
          <w:szCs w:val="24"/>
        </w:rPr>
        <w:t xml:space="preserve">   </w:t>
      </w:r>
      <w:r w:rsidR="00A81585">
        <w:rPr>
          <w:rFonts w:ascii="Times New Roman" w:hAnsi="Times New Roman" w:cs="Times New Roman"/>
          <w:sz w:val="24"/>
          <w:szCs w:val="24"/>
        </w:rPr>
        <w:t xml:space="preserve">   </w:t>
      </w:r>
      <w:r w:rsidR="007301BF">
        <w:rPr>
          <w:rFonts w:ascii="Times New Roman" w:hAnsi="Times New Roman" w:cs="Times New Roman"/>
          <w:sz w:val="24"/>
          <w:szCs w:val="24"/>
        </w:rPr>
        <w:t xml:space="preserve"> </w:t>
      </w:r>
    </w:p>
    <w:p w:rsidR="005B551B" w:rsidRDefault="005B551B" w:rsidP="005B551B">
      <w:pPr>
        <w:spacing w:after="0" w:line="240" w:lineRule="auto"/>
        <w:jc w:val="both"/>
        <w:rPr>
          <w:rFonts w:ascii="Times New Roman" w:hAnsi="Times New Roman" w:cs="Times New Roman"/>
          <w:sz w:val="24"/>
          <w:szCs w:val="24"/>
        </w:rPr>
      </w:pPr>
    </w:p>
    <w:p w:rsidR="00C20DBF" w:rsidRDefault="005B551B" w:rsidP="00703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3955">
        <w:rPr>
          <w:rFonts w:ascii="Times New Roman" w:hAnsi="Times New Roman" w:cs="Times New Roman"/>
          <w:sz w:val="24"/>
          <w:szCs w:val="24"/>
        </w:rPr>
        <w:t xml:space="preserve">It is noted that the first respondent’s abovementioned conduct was embarked upon by it a day after </w:t>
      </w:r>
      <w:r w:rsidR="00B02950">
        <w:rPr>
          <w:rFonts w:ascii="Times New Roman" w:hAnsi="Times New Roman" w:cs="Times New Roman"/>
          <w:sz w:val="24"/>
          <w:szCs w:val="24"/>
        </w:rPr>
        <w:t>t</w:t>
      </w:r>
      <w:r w:rsidR="00703955">
        <w:rPr>
          <w:rFonts w:ascii="Times New Roman" w:hAnsi="Times New Roman" w:cs="Times New Roman"/>
          <w:sz w:val="24"/>
          <w:szCs w:val="24"/>
        </w:rPr>
        <w:t>he Supreme Court’s ruling of 22 July, 2013 against the first applicant and others. The</w:t>
      </w:r>
      <w:r w:rsidR="004A244D">
        <w:rPr>
          <w:rFonts w:ascii="Times New Roman" w:hAnsi="Times New Roman" w:cs="Times New Roman"/>
          <w:sz w:val="24"/>
          <w:szCs w:val="24"/>
        </w:rPr>
        <w:t>s</w:t>
      </w:r>
      <w:r w:rsidR="00703955">
        <w:rPr>
          <w:rFonts w:ascii="Times New Roman" w:hAnsi="Times New Roman" w:cs="Times New Roman"/>
          <w:sz w:val="24"/>
          <w:szCs w:val="24"/>
        </w:rPr>
        <w:t>e had unsuccessf</w:t>
      </w:r>
      <w:r w:rsidR="00C20DBF">
        <w:rPr>
          <w:rFonts w:ascii="Times New Roman" w:hAnsi="Times New Roman" w:cs="Times New Roman"/>
          <w:sz w:val="24"/>
          <w:szCs w:val="24"/>
        </w:rPr>
        <w:t xml:space="preserve">ully applied to this court, in another matter, for an interdict to be placed against the second respondent and others. When they lost in the court </w:t>
      </w:r>
      <w:r w:rsidR="00C20DBF">
        <w:rPr>
          <w:rFonts w:ascii="Times New Roman" w:hAnsi="Times New Roman" w:cs="Times New Roman"/>
          <w:i/>
          <w:sz w:val="24"/>
          <w:szCs w:val="24"/>
        </w:rPr>
        <w:t>a quo</w:t>
      </w:r>
      <w:r w:rsidR="00C20DBF">
        <w:rPr>
          <w:rFonts w:ascii="Times New Roman" w:hAnsi="Times New Roman" w:cs="Times New Roman"/>
          <w:sz w:val="24"/>
          <w:szCs w:val="24"/>
        </w:rPr>
        <w:t xml:space="preserve">, they filed an appeal with the Supreme Court which, unfortunately for them, also ruled against them on the basis that </w:t>
      </w:r>
      <w:r w:rsidR="00B02950">
        <w:rPr>
          <w:rFonts w:ascii="Times New Roman" w:hAnsi="Times New Roman" w:cs="Times New Roman"/>
          <w:sz w:val="24"/>
          <w:szCs w:val="24"/>
        </w:rPr>
        <w:t>t</w:t>
      </w:r>
      <w:r w:rsidR="00C20DBF">
        <w:rPr>
          <w:rFonts w:ascii="Times New Roman" w:hAnsi="Times New Roman" w:cs="Times New Roman"/>
          <w:sz w:val="24"/>
          <w:szCs w:val="24"/>
        </w:rPr>
        <w:t xml:space="preserve">he appeal was not properly before that court because leave to appeal had not been sought from the court </w:t>
      </w:r>
      <w:r w:rsidR="00C20DBF">
        <w:rPr>
          <w:rFonts w:ascii="Times New Roman" w:hAnsi="Times New Roman" w:cs="Times New Roman"/>
          <w:i/>
          <w:sz w:val="24"/>
          <w:szCs w:val="24"/>
        </w:rPr>
        <w:t>a quo.</w:t>
      </w:r>
      <w:r w:rsidR="00C20DBF">
        <w:rPr>
          <w:rFonts w:ascii="Times New Roman" w:hAnsi="Times New Roman" w:cs="Times New Roman"/>
          <w:sz w:val="24"/>
          <w:szCs w:val="24"/>
        </w:rPr>
        <w:t xml:space="preserve"> Their appeal was, accordingly, dismissed on a procedural technicality which they had overlooked and not on the merits.</w:t>
      </w:r>
    </w:p>
    <w:p w:rsidR="00C75461" w:rsidRDefault="00C20DBF" w:rsidP="00703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dismissal of the appeal</w:t>
      </w:r>
      <w:r w:rsidR="0053497A">
        <w:rPr>
          <w:rFonts w:ascii="Times New Roman" w:hAnsi="Times New Roman" w:cs="Times New Roman"/>
          <w:sz w:val="24"/>
          <w:szCs w:val="24"/>
        </w:rPr>
        <w:t>,</w:t>
      </w:r>
      <w:r>
        <w:rPr>
          <w:rFonts w:ascii="Times New Roman" w:hAnsi="Times New Roman" w:cs="Times New Roman"/>
          <w:sz w:val="24"/>
          <w:szCs w:val="24"/>
        </w:rPr>
        <w:t xml:space="preserve"> in the court’s view, propelled the first respondent to go and leave household furniture </w:t>
      </w:r>
      <w:r w:rsidR="00F7249B">
        <w:rPr>
          <w:rFonts w:ascii="Times New Roman" w:hAnsi="Times New Roman" w:cs="Times New Roman"/>
          <w:sz w:val="24"/>
          <w:szCs w:val="24"/>
        </w:rPr>
        <w:t xml:space="preserve">in the </w:t>
      </w:r>
      <w:proofErr w:type="spellStart"/>
      <w:r w:rsidR="00F7249B">
        <w:rPr>
          <w:rFonts w:ascii="Times New Roman" w:hAnsi="Times New Roman" w:cs="Times New Roman"/>
          <w:sz w:val="24"/>
          <w:szCs w:val="24"/>
        </w:rPr>
        <w:t>verandah</w:t>
      </w:r>
      <w:proofErr w:type="spellEnd"/>
      <w:r w:rsidR="00F7249B">
        <w:rPr>
          <w:rFonts w:ascii="Times New Roman" w:hAnsi="Times New Roman" w:cs="Times New Roman"/>
          <w:sz w:val="24"/>
          <w:szCs w:val="24"/>
        </w:rPr>
        <w:t xml:space="preserve"> of the house which the first applicant and its family members are in occupation of. It did that, so it claimed, in its capacity </w:t>
      </w:r>
      <w:r w:rsidR="00AB552C">
        <w:rPr>
          <w:rFonts w:ascii="Times New Roman" w:hAnsi="Times New Roman" w:cs="Times New Roman"/>
          <w:sz w:val="24"/>
          <w:szCs w:val="24"/>
        </w:rPr>
        <w:t xml:space="preserve">as the projects manager of the second applicant. To the extent of its claim as read together with the second respondent’s claim which is to the effect that the latter is a director of the second applicant, a </w:t>
      </w:r>
      <w:r w:rsidR="00AB552C" w:rsidRPr="00AB552C">
        <w:rPr>
          <w:rFonts w:ascii="Times New Roman" w:hAnsi="Times New Roman" w:cs="Times New Roman"/>
          <w:i/>
          <w:sz w:val="24"/>
          <w:szCs w:val="24"/>
        </w:rPr>
        <w:t>nexus</w:t>
      </w:r>
      <w:r w:rsidR="00AB552C">
        <w:rPr>
          <w:rFonts w:ascii="Times New Roman" w:hAnsi="Times New Roman" w:cs="Times New Roman"/>
          <w:sz w:val="24"/>
          <w:szCs w:val="24"/>
        </w:rPr>
        <w:t xml:space="preserve"> between the two seems to emerge. This observed set of circumstances raises some fundamental questions as regards the fact of whether, or not:- </w:t>
      </w:r>
    </w:p>
    <w:p w:rsidR="00C75461" w:rsidRDefault="00C75461" w:rsidP="00C754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was acting on its own accord when it went and left the furniture in the </w:t>
      </w:r>
      <w:proofErr w:type="spellStart"/>
      <w:r>
        <w:rPr>
          <w:rFonts w:ascii="Times New Roman" w:hAnsi="Times New Roman" w:cs="Times New Roman"/>
          <w:sz w:val="24"/>
          <w:szCs w:val="24"/>
        </w:rPr>
        <w:t>verandah</w:t>
      </w:r>
      <w:proofErr w:type="spellEnd"/>
      <w:r>
        <w:rPr>
          <w:rFonts w:ascii="Times New Roman" w:hAnsi="Times New Roman" w:cs="Times New Roman"/>
          <w:sz w:val="24"/>
          <w:szCs w:val="24"/>
        </w:rPr>
        <w:t xml:space="preserve"> of the house; </w:t>
      </w:r>
      <w:r w:rsidR="00EC1249">
        <w:rPr>
          <w:rFonts w:ascii="Times New Roman" w:hAnsi="Times New Roman" w:cs="Times New Roman"/>
          <w:sz w:val="24"/>
          <w:szCs w:val="24"/>
        </w:rPr>
        <w:t xml:space="preserve">- </w:t>
      </w:r>
      <w:r>
        <w:rPr>
          <w:rFonts w:ascii="Times New Roman" w:hAnsi="Times New Roman" w:cs="Times New Roman"/>
          <w:sz w:val="24"/>
          <w:szCs w:val="24"/>
        </w:rPr>
        <w:t>and</w:t>
      </w:r>
      <w:r w:rsidR="0053497A">
        <w:rPr>
          <w:rFonts w:ascii="Times New Roman" w:hAnsi="Times New Roman" w:cs="Times New Roman"/>
          <w:sz w:val="24"/>
          <w:szCs w:val="24"/>
        </w:rPr>
        <w:t>/or</w:t>
      </w:r>
    </w:p>
    <w:p w:rsidR="00C75461" w:rsidRDefault="00C75461" w:rsidP="00C75461">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first respondent was acting under the direction and/or control of the second respondent when it left the furniture in </w:t>
      </w:r>
      <w:proofErr w:type="spellStart"/>
      <w:r>
        <w:rPr>
          <w:rFonts w:ascii="Times New Roman" w:hAnsi="Times New Roman" w:cs="Times New Roman"/>
          <w:sz w:val="24"/>
          <w:szCs w:val="24"/>
        </w:rPr>
        <w:t>verandah</w:t>
      </w:r>
      <w:proofErr w:type="spellEnd"/>
      <w:r>
        <w:rPr>
          <w:rFonts w:ascii="Times New Roman" w:hAnsi="Times New Roman" w:cs="Times New Roman"/>
          <w:sz w:val="24"/>
          <w:szCs w:val="24"/>
        </w:rPr>
        <w:t xml:space="preserve"> of the house.</w:t>
      </w:r>
    </w:p>
    <w:p w:rsidR="00C75461" w:rsidRDefault="00C75461" w:rsidP="00C7546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in the court’s view, inconceivable that the first respondent would have </w:t>
      </w:r>
    </w:p>
    <w:p w:rsidR="007E471E" w:rsidRDefault="00C75461" w:rsidP="00C7546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conducted</w:t>
      </w:r>
      <w:proofErr w:type="gramEnd"/>
      <w:r>
        <w:rPr>
          <w:rFonts w:ascii="Times New Roman" w:hAnsi="Times New Roman" w:cs="Times New Roman"/>
          <w:sz w:val="24"/>
          <w:szCs w:val="24"/>
        </w:rPr>
        <w:t xml:space="preserve"> itself in the manner which it did without the knowledge, consent</w:t>
      </w:r>
      <w:r w:rsidR="0053497A">
        <w:rPr>
          <w:rFonts w:ascii="Times New Roman" w:hAnsi="Times New Roman" w:cs="Times New Roman"/>
          <w:sz w:val="24"/>
          <w:szCs w:val="24"/>
        </w:rPr>
        <w:t>,</w:t>
      </w:r>
      <w:r>
        <w:rPr>
          <w:rFonts w:ascii="Times New Roman" w:hAnsi="Times New Roman" w:cs="Times New Roman"/>
          <w:sz w:val="24"/>
          <w:szCs w:val="24"/>
        </w:rPr>
        <w:t xml:space="preserve"> acquiescence </w:t>
      </w:r>
      <w:r w:rsidR="004A244D">
        <w:rPr>
          <w:rFonts w:ascii="Times New Roman" w:hAnsi="Times New Roman" w:cs="Times New Roman"/>
          <w:sz w:val="24"/>
          <w:szCs w:val="24"/>
        </w:rPr>
        <w:t xml:space="preserve"> and/or direction </w:t>
      </w:r>
      <w:r>
        <w:rPr>
          <w:rFonts w:ascii="Times New Roman" w:hAnsi="Times New Roman" w:cs="Times New Roman"/>
          <w:sz w:val="24"/>
          <w:szCs w:val="24"/>
        </w:rPr>
        <w:t xml:space="preserve">of the second respondent. The second applicant is a legal </w:t>
      </w:r>
      <w:r>
        <w:rPr>
          <w:rFonts w:ascii="Times New Roman" w:hAnsi="Times New Roman" w:cs="Times New Roman"/>
          <w:i/>
          <w:sz w:val="24"/>
          <w:szCs w:val="24"/>
        </w:rPr>
        <w:t>persona</w:t>
      </w:r>
      <w:r>
        <w:rPr>
          <w:rFonts w:ascii="Times New Roman" w:hAnsi="Times New Roman" w:cs="Times New Roman"/>
          <w:sz w:val="24"/>
          <w:szCs w:val="24"/>
        </w:rPr>
        <w:t xml:space="preserve"> who can only act, speak, see and perform lawful as well as unlawful actions through such natural persons as the first, or the second</w:t>
      </w:r>
      <w:r w:rsidR="0053497A">
        <w:rPr>
          <w:rFonts w:ascii="Times New Roman" w:hAnsi="Times New Roman" w:cs="Times New Roman"/>
          <w:sz w:val="24"/>
          <w:szCs w:val="24"/>
        </w:rPr>
        <w:t xml:space="preserve">, respondent or both. </w:t>
      </w:r>
      <w:r>
        <w:rPr>
          <w:rFonts w:ascii="Times New Roman" w:hAnsi="Times New Roman" w:cs="Times New Roman"/>
          <w:sz w:val="24"/>
          <w:szCs w:val="24"/>
        </w:rPr>
        <w:t xml:space="preserve"> Left to itself</w:t>
      </w:r>
      <w:r w:rsidR="004A244D">
        <w:rPr>
          <w:rFonts w:ascii="Times New Roman" w:hAnsi="Times New Roman" w:cs="Times New Roman"/>
          <w:sz w:val="24"/>
          <w:szCs w:val="24"/>
        </w:rPr>
        <w:t>,</w:t>
      </w:r>
      <w:r>
        <w:rPr>
          <w:rFonts w:ascii="Times New Roman" w:hAnsi="Times New Roman" w:cs="Times New Roman"/>
          <w:sz w:val="24"/>
          <w:szCs w:val="24"/>
        </w:rPr>
        <w:t xml:space="preserve"> it cannot do anything as it is </w:t>
      </w:r>
      <w:r w:rsidR="00473E45">
        <w:rPr>
          <w:rFonts w:ascii="Times New Roman" w:hAnsi="Times New Roman" w:cs="Times New Roman"/>
          <w:sz w:val="24"/>
          <w:szCs w:val="24"/>
        </w:rPr>
        <w:t>deaf, du</w:t>
      </w:r>
      <w:r w:rsidR="00EC1249">
        <w:rPr>
          <w:rFonts w:ascii="Times New Roman" w:hAnsi="Times New Roman" w:cs="Times New Roman"/>
          <w:sz w:val="24"/>
          <w:szCs w:val="24"/>
        </w:rPr>
        <w:t>mp, blind</w:t>
      </w:r>
      <w:r w:rsidR="00473E45">
        <w:rPr>
          <w:rFonts w:ascii="Times New Roman" w:hAnsi="Times New Roman" w:cs="Times New Roman"/>
          <w:sz w:val="24"/>
          <w:szCs w:val="24"/>
        </w:rPr>
        <w:t xml:space="preserve"> and has no mind of its </w:t>
      </w:r>
      <w:r w:rsidR="007E471E">
        <w:rPr>
          <w:rFonts w:ascii="Times New Roman" w:hAnsi="Times New Roman" w:cs="Times New Roman"/>
          <w:sz w:val="24"/>
          <w:szCs w:val="24"/>
        </w:rPr>
        <w:t>own</w:t>
      </w:r>
      <w:r w:rsidR="00473E45">
        <w:rPr>
          <w:rFonts w:ascii="Times New Roman" w:hAnsi="Times New Roman" w:cs="Times New Roman"/>
          <w:sz w:val="24"/>
          <w:szCs w:val="24"/>
        </w:rPr>
        <w:t xml:space="preserve">. It is, </w:t>
      </w:r>
      <w:r w:rsidR="007E471E">
        <w:rPr>
          <w:rFonts w:ascii="Times New Roman" w:hAnsi="Times New Roman" w:cs="Times New Roman"/>
          <w:sz w:val="24"/>
          <w:szCs w:val="24"/>
        </w:rPr>
        <w:t xml:space="preserve">accordingly, for the abovementioned reasons, if </w:t>
      </w:r>
      <w:r w:rsidR="0053497A">
        <w:rPr>
          <w:rFonts w:ascii="Times New Roman" w:hAnsi="Times New Roman" w:cs="Times New Roman"/>
          <w:sz w:val="24"/>
          <w:szCs w:val="24"/>
        </w:rPr>
        <w:t>for no</w:t>
      </w:r>
      <w:r w:rsidR="004A244D">
        <w:rPr>
          <w:rFonts w:ascii="Times New Roman" w:hAnsi="Times New Roman" w:cs="Times New Roman"/>
          <w:sz w:val="24"/>
          <w:szCs w:val="24"/>
        </w:rPr>
        <w:t xml:space="preserve"> </w:t>
      </w:r>
      <w:r w:rsidR="007E471E">
        <w:rPr>
          <w:rFonts w:ascii="Times New Roman" w:hAnsi="Times New Roman" w:cs="Times New Roman"/>
          <w:sz w:val="24"/>
          <w:szCs w:val="24"/>
        </w:rPr>
        <w:t>other, that the first applicant stated, as it did, that the first respondent was acting under the control and direct</w:t>
      </w:r>
      <w:r w:rsidR="004A244D">
        <w:rPr>
          <w:rFonts w:ascii="Times New Roman" w:hAnsi="Times New Roman" w:cs="Times New Roman"/>
          <w:sz w:val="24"/>
          <w:szCs w:val="24"/>
        </w:rPr>
        <w:t>ion</w:t>
      </w:r>
      <w:r w:rsidR="007E471E">
        <w:rPr>
          <w:rFonts w:ascii="Times New Roman" w:hAnsi="Times New Roman" w:cs="Times New Roman"/>
          <w:sz w:val="24"/>
          <w:szCs w:val="24"/>
        </w:rPr>
        <w:t xml:space="preserve"> of the second respondent. Indeed, the first applicant addressed itself in the third </w:t>
      </w:r>
      <w:r w:rsidR="007E471E" w:rsidRPr="00EC1249">
        <w:rPr>
          <w:rFonts w:ascii="Times New Roman" w:hAnsi="Times New Roman" w:cs="Times New Roman"/>
          <w:sz w:val="24"/>
          <w:szCs w:val="24"/>
        </w:rPr>
        <w:t>per</w:t>
      </w:r>
      <w:r w:rsidR="00EC1249" w:rsidRPr="00EC1249">
        <w:rPr>
          <w:rFonts w:ascii="Times New Roman" w:hAnsi="Times New Roman" w:cs="Times New Roman"/>
          <w:sz w:val="24"/>
          <w:szCs w:val="24"/>
        </w:rPr>
        <w:t>son</w:t>
      </w:r>
      <w:r w:rsidRPr="007E471E">
        <w:rPr>
          <w:rFonts w:ascii="Times New Roman" w:hAnsi="Times New Roman" w:cs="Times New Roman"/>
          <w:b/>
          <w:sz w:val="24"/>
          <w:szCs w:val="24"/>
        </w:rPr>
        <w:t xml:space="preserve"> </w:t>
      </w:r>
      <w:r w:rsidR="007E471E" w:rsidRPr="004A244D">
        <w:rPr>
          <w:rFonts w:ascii="Times New Roman" w:hAnsi="Times New Roman" w:cs="Times New Roman"/>
          <w:sz w:val="24"/>
          <w:szCs w:val="24"/>
        </w:rPr>
        <w:t>plural</w:t>
      </w:r>
      <w:r w:rsidR="007E471E">
        <w:rPr>
          <w:rFonts w:ascii="Times New Roman" w:hAnsi="Times New Roman" w:cs="Times New Roman"/>
          <w:sz w:val="24"/>
          <w:szCs w:val="24"/>
        </w:rPr>
        <w:t xml:space="preserve"> in some parts of its opposing affi</w:t>
      </w:r>
      <w:r w:rsidR="0053497A">
        <w:rPr>
          <w:rFonts w:ascii="Times New Roman" w:hAnsi="Times New Roman" w:cs="Times New Roman"/>
          <w:sz w:val="24"/>
          <w:szCs w:val="24"/>
        </w:rPr>
        <w:t>davit. Such words as were pronounced</w:t>
      </w:r>
      <w:r w:rsidR="007E471E">
        <w:rPr>
          <w:rFonts w:ascii="Times New Roman" w:hAnsi="Times New Roman" w:cs="Times New Roman"/>
          <w:sz w:val="24"/>
          <w:szCs w:val="24"/>
        </w:rPr>
        <w:t xml:space="preserve"> in the foregoing paragraphs show in a clear and unambiguous way that the first respondent was not acting alone when it went to leave the furniture in the </w:t>
      </w:r>
      <w:proofErr w:type="spellStart"/>
      <w:r w:rsidR="007E471E">
        <w:rPr>
          <w:rFonts w:ascii="Times New Roman" w:hAnsi="Times New Roman" w:cs="Times New Roman"/>
          <w:sz w:val="24"/>
          <w:szCs w:val="24"/>
        </w:rPr>
        <w:t>verandah</w:t>
      </w:r>
      <w:proofErr w:type="spellEnd"/>
      <w:r w:rsidR="007E471E">
        <w:rPr>
          <w:rFonts w:ascii="Times New Roman" w:hAnsi="Times New Roman" w:cs="Times New Roman"/>
          <w:sz w:val="24"/>
          <w:szCs w:val="24"/>
        </w:rPr>
        <w:t xml:space="preserve"> of the house. It was, if anything</w:t>
      </w:r>
      <w:r w:rsidR="004A244D">
        <w:rPr>
          <w:rFonts w:ascii="Times New Roman" w:hAnsi="Times New Roman" w:cs="Times New Roman"/>
          <w:sz w:val="24"/>
          <w:szCs w:val="24"/>
        </w:rPr>
        <w:t>,</w:t>
      </w:r>
      <w:r w:rsidR="007E471E">
        <w:rPr>
          <w:rFonts w:ascii="Times New Roman" w:hAnsi="Times New Roman" w:cs="Times New Roman"/>
          <w:sz w:val="24"/>
          <w:szCs w:val="24"/>
        </w:rPr>
        <w:t xml:space="preserve"> acting with someone and that someone is the second </w:t>
      </w:r>
      <w:r w:rsidR="007E471E">
        <w:rPr>
          <w:rFonts w:ascii="Times New Roman" w:hAnsi="Times New Roman" w:cs="Times New Roman"/>
          <w:sz w:val="24"/>
          <w:szCs w:val="24"/>
        </w:rPr>
        <w:lastRenderedPageBreak/>
        <w:t>respondent. The court, therefore, finds as a fact that both respondents were involved in the conduct which the first applicant is complaining of.</w:t>
      </w:r>
    </w:p>
    <w:p w:rsidR="004F4BE0" w:rsidRDefault="007E471E" w:rsidP="00C75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56F1">
        <w:rPr>
          <w:rFonts w:ascii="Times New Roman" w:hAnsi="Times New Roman" w:cs="Times New Roman"/>
          <w:sz w:val="24"/>
          <w:szCs w:val="24"/>
        </w:rPr>
        <w:t>In its opposition to the application</w:t>
      </w:r>
      <w:r w:rsidR="0053497A">
        <w:rPr>
          <w:rFonts w:ascii="Times New Roman" w:hAnsi="Times New Roman" w:cs="Times New Roman"/>
          <w:sz w:val="24"/>
          <w:szCs w:val="24"/>
        </w:rPr>
        <w:t>,</w:t>
      </w:r>
      <w:r w:rsidR="00BD56F1">
        <w:rPr>
          <w:rFonts w:ascii="Times New Roman" w:hAnsi="Times New Roman" w:cs="Times New Roman"/>
          <w:sz w:val="24"/>
          <w:szCs w:val="24"/>
        </w:rPr>
        <w:t xml:space="preserve"> the first respondent raised four matters </w:t>
      </w:r>
      <w:r w:rsidR="00BD56F1" w:rsidRPr="00BD56F1">
        <w:rPr>
          <w:rFonts w:ascii="Times New Roman" w:hAnsi="Times New Roman" w:cs="Times New Roman"/>
          <w:i/>
          <w:sz w:val="24"/>
          <w:szCs w:val="24"/>
        </w:rPr>
        <w:t xml:space="preserve">in </w:t>
      </w:r>
      <w:proofErr w:type="spellStart"/>
      <w:r w:rsidR="00BD56F1" w:rsidRPr="00BD56F1">
        <w:rPr>
          <w:rFonts w:ascii="Times New Roman" w:hAnsi="Times New Roman" w:cs="Times New Roman"/>
          <w:i/>
          <w:sz w:val="24"/>
          <w:szCs w:val="24"/>
        </w:rPr>
        <w:t>limine</w:t>
      </w:r>
      <w:proofErr w:type="spellEnd"/>
      <w:r w:rsidR="00BD56F1">
        <w:rPr>
          <w:rFonts w:ascii="Times New Roman" w:hAnsi="Times New Roman" w:cs="Times New Roman"/>
          <w:sz w:val="24"/>
          <w:szCs w:val="24"/>
        </w:rPr>
        <w:t>. The court will deal with those</w:t>
      </w:r>
      <w:r w:rsidR="004A244D">
        <w:rPr>
          <w:rFonts w:ascii="Times New Roman" w:hAnsi="Times New Roman" w:cs="Times New Roman"/>
          <w:sz w:val="24"/>
          <w:szCs w:val="24"/>
        </w:rPr>
        <w:t xml:space="preserve"> matter</w:t>
      </w:r>
      <w:r w:rsidR="0053497A">
        <w:rPr>
          <w:rFonts w:ascii="Times New Roman" w:hAnsi="Times New Roman" w:cs="Times New Roman"/>
          <w:sz w:val="24"/>
          <w:szCs w:val="24"/>
        </w:rPr>
        <w:t>s</w:t>
      </w:r>
      <w:r w:rsidR="00BD56F1">
        <w:rPr>
          <w:rFonts w:ascii="Times New Roman" w:hAnsi="Times New Roman" w:cs="Times New Roman"/>
          <w:sz w:val="24"/>
          <w:szCs w:val="24"/>
        </w:rPr>
        <w:t xml:space="preserve"> each, in turn, as follows:- </w:t>
      </w:r>
    </w:p>
    <w:p w:rsidR="00F1454F" w:rsidRDefault="004F4BE0" w:rsidP="004F4B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impropriety of the first applicant’s legal practitioners certifying certificates which they drafted:</w:t>
      </w:r>
    </w:p>
    <w:p w:rsidR="00BF5208" w:rsidRPr="00BF5208" w:rsidRDefault="00F1454F" w:rsidP="00BF5208">
      <w:pPr>
        <w:spacing w:after="0" w:line="360" w:lineRule="auto"/>
        <w:ind w:left="720"/>
        <w:jc w:val="both"/>
        <w:rPr>
          <w:rFonts w:ascii="Times New Roman" w:hAnsi="Times New Roman" w:cs="Times New Roman"/>
          <w:sz w:val="24"/>
          <w:szCs w:val="24"/>
        </w:rPr>
      </w:pPr>
      <w:r w:rsidRPr="00BF5208">
        <w:rPr>
          <w:rFonts w:ascii="Times New Roman" w:hAnsi="Times New Roman" w:cs="Times New Roman"/>
          <w:sz w:val="24"/>
          <w:szCs w:val="24"/>
        </w:rPr>
        <w:t xml:space="preserve">It is not in dispute that the first applicant’s legal practitioners, </w:t>
      </w:r>
      <w:r w:rsidRPr="00BF5208">
        <w:rPr>
          <w:rFonts w:ascii="Times New Roman" w:hAnsi="Times New Roman" w:cs="Times New Roman"/>
          <w:i/>
          <w:sz w:val="24"/>
          <w:szCs w:val="24"/>
        </w:rPr>
        <w:t xml:space="preserve">Julian </w:t>
      </w:r>
      <w:proofErr w:type="spellStart"/>
      <w:r w:rsidRPr="00BF5208">
        <w:rPr>
          <w:rFonts w:ascii="Times New Roman" w:hAnsi="Times New Roman" w:cs="Times New Roman"/>
          <w:i/>
          <w:sz w:val="24"/>
          <w:szCs w:val="24"/>
        </w:rPr>
        <w:t>Sambo</w:t>
      </w:r>
      <w:proofErr w:type="spellEnd"/>
      <w:r w:rsidRPr="00BF5208">
        <w:rPr>
          <w:rFonts w:ascii="Times New Roman" w:hAnsi="Times New Roman" w:cs="Times New Roman"/>
          <w:sz w:val="24"/>
          <w:szCs w:val="24"/>
        </w:rPr>
        <w:t xml:space="preserve"> </w:t>
      </w:r>
    </w:p>
    <w:p w:rsidR="0053497A" w:rsidRDefault="00F1454F" w:rsidP="00BF5208">
      <w:pPr>
        <w:spacing w:after="0" w:line="360" w:lineRule="auto"/>
        <w:jc w:val="both"/>
        <w:rPr>
          <w:rFonts w:ascii="Times New Roman" w:hAnsi="Times New Roman" w:cs="Times New Roman"/>
          <w:sz w:val="24"/>
          <w:szCs w:val="24"/>
        </w:rPr>
      </w:pPr>
      <w:proofErr w:type="gramStart"/>
      <w:r w:rsidRPr="00BF5208">
        <w:rPr>
          <w:rFonts w:ascii="Times New Roman" w:hAnsi="Times New Roman" w:cs="Times New Roman"/>
          <w:sz w:val="24"/>
          <w:szCs w:val="24"/>
        </w:rPr>
        <w:t>and</w:t>
      </w:r>
      <w:proofErr w:type="gramEnd"/>
      <w:r w:rsidRPr="00BF5208">
        <w:rPr>
          <w:rFonts w:ascii="Times New Roman" w:hAnsi="Times New Roman" w:cs="Times New Roman"/>
          <w:sz w:val="24"/>
          <w:szCs w:val="24"/>
        </w:rPr>
        <w:t xml:space="preserve"> </w:t>
      </w:r>
      <w:r w:rsidRPr="00BF5208">
        <w:rPr>
          <w:rFonts w:ascii="Times New Roman" w:hAnsi="Times New Roman" w:cs="Times New Roman"/>
          <w:i/>
          <w:sz w:val="24"/>
          <w:szCs w:val="24"/>
        </w:rPr>
        <w:t xml:space="preserve">Gerald </w:t>
      </w:r>
      <w:proofErr w:type="spellStart"/>
      <w:r w:rsidRPr="00BF5208">
        <w:rPr>
          <w:rFonts w:ascii="Times New Roman" w:hAnsi="Times New Roman" w:cs="Times New Roman"/>
          <w:i/>
          <w:sz w:val="24"/>
          <w:szCs w:val="24"/>
        </w:rPr>
        <w:t>Nqogile</w:t>
      </w:r>
      <w:proofErr w:type="spellEnd"/>
      <w:r w:rsidRPr="00BF5208">
        <w:rPr>
          <w:rFonts w:ascii="Times New Roman" w:hAnsi="Times New Roman" w:cs="Times New Roman"/>
          <w:i/>
          <w:sz w:val="24"/>
          <w:szCs w:val="24"/>
        </w:rPr>
        <w:t xml:space="preserve"> </w:t>
      </w:r>
      <w:proofErr w:type="spellStart"/>
      <w:r w:rsidRPr="00BF5208">
        <w:rPr>
          <w:rFonts w:ascii="Times New Roman" w:hAnsi="Times New Roman" w:cs="Times New Roman"/>
          <w:i/>
          <w:sz w:val="24"/>
          <w:szCs w:val="24"/>
        </w:rPr>
        <w:t>Mlotshwa</w:t>
      </w:r>
      <w:proofErr w:type="spellEnd"/>
      <w:r w:rsidRPr="00BF5208">
        <w:rPr>
          <w:rFonts w:ascii="Times New Roman" w:hAnsi="Times New Roman" w:cs="Times New Roman"/>
          <w:sz w:val="24"/>
          <w:szCs w:val="24"/>
        </w:rPr>
        <w:t>, respectively signed the certificate of urgency and the certificate which is signed under r 247(2)(</w:t>
      </w:r>
      <w:r w:rsidR="004A244D">
        <w:rPr>
          <w:rFonts w:ascii="Times New Roman" w:hAnsi="Times New Roman" w:cs="Times New Roman"/>
          <w:sz w:val="24"/>
          <w:szCs w:val="24"/>
        </w:rPr>
        <w:t>b</w:t>
      </w:r>
      <w:r w:rsidRPr="00BF5208">
        <w:rPr>
          <w:rFonts w:ascii="Times New Roman" w:hAnsi="Times New Roman" w:cs="Times New Roman"/>
          <w:sz w:val="24"/>
          <w:szCs w:val="24"/>
        </w:rPr>
        <w:t>) of the rules of this court. The first respondent argued in an effort to convince the court of the impropriety of such conduct. It, to that end, drew the court’s attention to a number of case authorities which</w:t>
      </w:r>
      <w:r w:rsidR="004A244D">
        <w:rPr>
          <w:rFonts w:ascii="Times New Roman" w:hAnsi="Times New Roman" w:cs="Times New Roman"/>
          <w:sz w:val="24"/>
          <w:szCs w:val="24"/>
        </w:rPr>
        <w:t>,</w:t>
      </w:r>
      <w:r w:rsidRPr="00BF5208">
        <w:rPr>
          <w:rFonts w:ascii="Times New Roman" w:hAnsi="Times New Roman" w:cs="Times New Roman"/>
          <w:sz w:val="24"/>
          <w:szCs w:val="24"/>
        </w:rPr>
        <w:t xml:space="preserve"> it hoped, would persuade the court to go along with its manner of reasoning on the subject matter. The most relevant of those cases was that of </w:t>
      </w:r>
      <w:proofErr w:type="spellStart"/>
      <w:r w:rsidR="0053497A">
        <w:rPr>
          <w:rFonts w:ascii="Times New Roman" w:hAnsi="Times New Roman" w:cs="Times New Roman"/>
          <w:i/>
          <w:sz w:val="24"/>
          <w:szCs w:val="24"/>
        </w:rPr>
        <w:t>Chif</w:t>
      </w:r>
      <w:r w:rsidRPr="00BF5208">
        <w:rPr>
          <w:rFonts w:ascii="Times New Roman" w:hAnsi="Times New Roman" w:cs="Times New Roman"/>
          <w:i/>
          <w:sz w:val="24"/>
          <w:szCs w:val="24"/>
        </w:rPr>
        <w:t>ada</w:t>
      </w:r>
      <w:proofErr w:type="spellEnd"/>
      <w:r w:rsidRPr="00BF5208">
        <w:rPr>
          <w:rFonts w:ascii="Times New Roman" w:hAnsi="Times New Roman" w:cs="Times New Roman"/>
          <w:sz w:val="24"/>
          <w:szCs w:val="24"/>
        </w:rPr>
        <w:t xml:space="preserve"> v </w:t>
      </w:r>
      <w:r w:rsidRPr="00BF5208">
        <w:rPr>
          <w:rFonts w:ascii="Times New Roman" w:hAnsi="Times New Roman" w:cs="Times New Roman"/>
          <w:i/>
          <w:sz w:val="24"/>
          <w:szCs w:val="24"/>
        </w:rPr>
        <w:t xml:space="preserve">Edgars Stores Ltd &amp; </w:t>
      </w:r>
      <w:proofErr w:type="spellStart"/>
      <w:r w:rsidRPr="00BF5208">
        <w:rPr>
          <w:rFonts w:ascii="Times New Roman" w:hAnsi="Times New Roman" w:cs="Times New Roman"/>
          <w:i/>
          <w:sz w:val="24"/>
          <w:szCs w:val="24"/>
        </w:rPr>
        <w:t>Anor</w:t>
      </w:r>
      <w:proofErr w:type="spellEnd"/>
      <w:r w:rsidRPr="00BF5208">
        <w:rPr>
          <w:rFonts w:ascii="Times New Roman" w:hAnsi="Times New Roman" w:cs="Times New Roman"/>
          <w:sz w:val="24"/>
          <w:szCs w:val="24"/>
        </w:rPr>
        <w:t xml:space="preserve">, the citation of which was erroneously given as 2005(1) 301. That case was relevant in that the </w:t>
      </w:r>
      <w:r w:rsidR="0047483B">
        <w:rPr>
          <w:rFonts w:ascii="Times New Roman" w:hAnsi="Times New Roman" w:cs="Times New Roman"/>
          <w:sz w:val="24"/>
          <w:szCs w:val="24"/>
        </w:rPr>
        <w:t>court</w:t>
      </w:r>
      <w:r w:rsidRPr="00BF5208">
        <w:rPr>
          <w:rFonts w:ascii="Times New Roman" w:hAnsi="Times New Roman" w:cs="Times New Roman"/>
          <w:sz w:val="24"/>
          <w:szCs w:val="24"/>
        </w:rPr>
        <w:t xml:space="preserve"> made pronouncement</w:t>
      </w:r>
      <w:r w:rsidR="004A244D">
        <w:rPr>
          <w:rFonts w:ascii="Times New Roman" w:hAnsi="Times New Roman" w:cs="Times New Roman"/>
          <w:sz w:val="24"/>
          <w:szCs w:val="24"/>
        </w:rPr>
        <w:t>s</w:t>
      </w:r>
      <w:r w:rsidRPr="00BF5208">
        <w:rPr>
          <w:rFonts w:ascii="Times New Roman" w:hAnsi="Times New Roman" w:cs="Times New Roman"/>
          <w:sz w:val="24"/>
          <w:szCs w:val="24"/>
        </w:rPr>
        <w:t xml:space="preserve"> on the matter which the first respondent had raised </w:t>
      </w:r>
      <w:r w:rsidRPr="00BF5208">
        <w:rPr>
          <w:rFonts w:ascii="Times New Roman" w:hAnsi="Times New Roman" w:cs="Times New Roman"/>
          <w:i/>
          <w:sz w:val="24"/>
          <w:szCs w:val="24"/>
        </w:rPr>
        <w:t xml:space="preserve">in </w:t>
      </w:r>
      <w:proofErr w:type="spellStart"/>
      <w:r w:rsidRPr="00BF5208">
        <w:rPr>
          <w:rFonts w:ascii="Times New Roman" w:hAnsi="Times New Roman" w:cs="Times New Roman"/>
          <w:i/>
          <w:sz w:val="24"/>
          <w:szCs w:val="24"/>
        </w:rPr>
        <w:t>limine</w:t>
      </w:r>
      <w:proofErr w:type="spellEnd"/>
      <w:r w:rsidRPr="00BF5208">
        <w:rPr>
          <w:rFonts w:ascii="Times New Roman" w:hAnsi="Times New Roman" w:cs="Times New Roman"/>
          <w:sz w:val="24"/>
          <w:szCs w:val="24"/>
        </w:rPr>
        <w:t>. The court did not</w:t>
      </w:r>
      <w:r w:rsidR="004A244D">
        <w:rPr>
          <w:rFonts w:ascii="Times New Roman" w:hAnsi="Times New Roman" w:cs="Times New Roman"/>
          <w:sz w:val="24"/>
          <w:szCs w:val="24"/>
        </w:rPr>
        <w:t>,</w:t>
      </w:r>
      <w:r w:rsidRPr="00BF5208">
        <w:rPr>
          <w:rFonts w:ascii="Times New Roman" w:hAnsi="Times New Roman" w:cs="Times New Roman"/>
          <w:sz w:val="24"/>
          <w:szCs w:val="24"/>
        </w:rPr>
        <w:t xml:space="preserve"> however, derive maxim</w:t>
      </w:r>
      <w:r w:rsidR="001B5260" w:rsidRPr="00BF5208">
        <w:rPr>
          <w:rFonts w:ascii="Times New Roman" w:hAnsi="Times New Roman" w:cs="Times New Roman"/>
          <w:sz w:val="24"/>
          <w:szCs w:val="24"/>
        </w:rPr>
        <w:t>um benefit from the case as the wrong citation which had been given made it hard</w:t>
      </w:r>
      <w:r w:rsidR="004A244D">
        <w:rPr>
          <w:rFonts w:ascii="Times New Roman" w:hAnsi="Times New Roman" w:cs="Times New Roman"/>
          <w:sz w:val="24"/>
          <w:szCs w:val="24"/>
        </w:rPr>
        <w:t>,</w:t>
      </w:r>
      <w:r w:rsidR="001B5260" w:rsidRPr="00BF5208">
        <w:rPr>
          <w:rFonts w:ascii="Times New Roman" w:hAnsi="Times New Roman" w:cs="Times New Roman"/>
          <w:sz w:val="24"/>
          <w:szCs w:val="24"/>
        </w:rPr>
        <w:t xml:space="preserve"> if not impossible, for the court to get hold of it, let alone read and appreciate the reasoning which went behind the court’s judgment in that case. </w:t>
      </w:r>
    </w:p>
    <w:p w:rsidR="004943E0" w:rsidRDefault="001B5260" w:rsidP="0053497A">
      <w:pPr>
        <w:spacing w:after="0" w:line="360" w:lineRule="auto"/>
        <w:ind w:firstLine="720"/>
        <w:jc w:val="both"/>
        <w:rPr>
          <w:rFonts w:ascii="Times New Roman" w:hAnsi="Times New Roman" w:cs="Times New Roman"/>
          <w:sz w:val="24"/>
          <w:szCs w:val="24"/>
        </w:rPr>
      </w:pPr>
      <w:r w:rsidRPr="00BF5208">
        <w:rPr>
          <w:rFonts w:ascii="Times New Roman" w:hAnsi="Times New Roman" w:cs="Times New Roman"/>
          <w:sz w:val="24"/>
          <w:szCs w:val="24"/>
        </w:rPr>
        <w:t>It remains the court’s view that an urgent matter, by its very nature, requires that it be expeditiously dealt with. That matter is expeditiously dealt with when the affidavits which pertain to it are promptly drafted and the necessary certificates which support the affidavits are certified and signed by persons o</w:t>
      </w:r>
      <w:r w:rsidR="004A244D">
        <w:rPr>
          <w:rFonts w:ascii="Times New Roman" w:hAnsi="Times New Roman" w:cs="Times New Roman"/>
          <w:sz w:val="24"/>
          <w:szCs w:val="24"/>
        </w:rPr>
        <w:t>r</w:t>
      </w:r>
      <w:r w:rsidRPr="00BF5208">
        <w:rPr>
          <w:rFonts w:ascii="Times New Roman" w:hAnsi="Times New Roman" w:cs="Times New Roman"/>
          <w:sz w:val="24"/>
          <w:szCs w:val="24"/>
        </w:rPr>
        <w:t xml:space="preserve"> officials who have the requisite qualification(s) to cert</w:t>
      </w:r>
      <w:r w:rsidR="004A244D">
        <w:rPr>
          <w:rFonts w:ascii="Times New Roman" w:hAnsi="Times New Roman" w:cs="Times New Roman"/>
          <w:sz w:val="24"/>
          <w:szCs w:val="24"/>
        </w:rPr>
        <w:t>ify</w:t>
      </w:r>
      <w:r w:rsidRPr="00BF5208">
        <w:rPr>
          <w:rFonts w:ascii="Times New Roman" w:hAnsi="Times New Roman" w:cs="Times New Roman"/>
          <w:sz w:val="24"/>
          <w:szCs w:val="24"/>
        </w:rPr>
        <w:t xml:space="preserve"> and sign such so that the affidavits and </w:t>
      </w:r>
      <w:r w:rsidR="00BF5208" w:rsidRPr="00BF5208">
        <w:rPr>
          <w:rFonts w:ascii="Times New Roman" w:hAnsi="Times New Roman" w:cs="Times New Roman"/>
          <w:sz w:val="24"/>
          <w:szCs w:val="24"/>
        </w:rPr>
        <w:t>the certificates which are so certified and signed are taken to court with the minimum of delay. The court’s view</w:t>
      </w:r>
      <w:r w:rsidR="004A244D">
        <w:rPr>
          <w:rFonts w:ascii="Times New Roman" w:hAnsi="Times New Roman" w:cs="Times New Roman"/>
          <w:sz w:val="24"/>
          <w:szCs w:val="24"/>
        </w:rPr>
        <w:t>s</w:t>
      </w:r>
      <w:r w:rsidR="00BF5208" w:rsidRPr="00BF5208">
        <w:rPr>
          <w:rFonts w:ascii="Times New Roman" w:hAnsi="Times New Roman" w:cs="Times New Roman"/>
          <w:sz w:val="24"/>
          <w:szCs w:val="24"/>
        </w:rPr>
        <w:t xml:space="preserve"> on this point are in </w:t>
      </w:r>
      <w:proofErr w:type="spellStart"/>
      <w:r w:rsidR="00BF5208" w:rsidRPr="00BF5208">
        <w:rPr>
          <w:rFonts w:ascii="Times New Roman" w:hAnsi="Times New Roman" w:cs="Times New Roman"/>
          <w:sz w:val="24"/>
          <w:szCs w:val="24"/>
        </w:rPr>
        <w:t>sin</w:t>
      </w:r>
      <w:r w:rsidR="004A244D">
        <w:rPr>
          <w:rFonts w:ascii="Times New Roman" w:hAnsi="Times New Roman" w:cs="Times New Roman"/>
          <w:sz w:val="24"/>
          <w:szCs w:val="24"/>
        </w:rPr>
        <w:t>c</w:t>
      </w:r>
      <w:proofErr w:type="spellEnd"/>
      <w:r w:rsidR="00BF5208" w:rsidRPr="00BF5208">
        <w:rPr>
          <w:rFonts w:ascii="Times New Roman" w:hAnsi="Times New Roman" w:cs="Times New Roman"/>
          <w:sz w:val="24"/>
          <w:szCs w:val="24"/>
        </w:rPr>
        <w:t xml:space="preserve"> with those which were expressed in </w:t>
      </w:r>
      <w:proofErr w:type="spellStart"/>
      <w:r w:rsidR="00BF5208" w:rsidRPr="00BF5208">
        <w:rPr>
          <w:rFonts w:ascii="Times New Roman" w:hAnsi="Times New Roman" w:cs="Times New Roman"/>
          <w:i/>
          <w:sz w:val="24"/>
          <w:szCs w:val="24"/>
        </w:rPr>
        <w:t>Mudekunye</w:t>
      </w:r>
      <w:proofErr w:type="spellEnd"/>
      <w:r w:rsidR="00BF5208" w:rsidRPr="00BF5208">
        <w:rPr>
          <w:rFonts w:ascii="Times New Roman" w:hAnsi="Times New Roman" w:cs="Times New Roman"/>
          <w:i/>
          <w:sz w:val="24"/>
          <w:szCs w:val="24"/>
        </w:rPr>
        <w:t xml:space="preserve"> &amp; </w:t>
      </w:r>
      <w:proofErr w:type="spellStart"/>
      <w:r w:rsidR="00BF5208" w:rsidRPr="00BF5208">
        <w:rPr>
          <w:rFonts w:ascii="Times New Roman" w:hAnsi="Times New Roman" w:cs="Times New Roman"/>
          <w:i/>
          <w:sz w:val="24"/>
          <w:szCs w:val="24"/>
        </w:rPr>
        <w:t>Ors</w:t>
      </w:r>
      <w:proofErr w:type="spellEnd"/>
      <w:r w:rsidR="00BF5208" w:rsidRPr="00BF5208">
        <w:rPr>
          <w:rFonts w:ascii="Times New Roman" w:hAnsi="Times New Roman" w:cs="Times New Roman"/>
          <w:i/>
          <w:sz w:val="24"/>
          <w:szCs w:val="24"/>
        </w:rPr>
        <w:t xml:space="preserve"> </w:t>
      </w:r>
      <w:r w:rsidR="00BF5208" w:rsidRPr="00BF5208">
        <w:rPr>
          <w:rFonts w:ascii="Times New Roman" w:hAnsi="Times New Roman" w:cs="Times New Roman"/>
          <w:sz w:val="24"/>
          <w:szCs w:val="24"/>
        </w:rPr>
        <w:t xml:space="preserve">v </w:t>
      </w:r>
      <w:proofErr w:type="spellStart"/>
      <w:r w:rsidR="00BF5208" w:rsidRPr="00BF5208">
        <w:rPr>
          <w:rFonts w:ascii="Times New Roman" w:hAnsi="Times New Roman" w:cs="Times New Roman"/>
          <w:i/>
          <w:sz w:val="24"/>
          <w:szCs w:val="24"/>
        </w:rPr>
        <w:t>Mudekunye</w:t>
      </w:r>
      <w:proofErr w:type="spellEnd"/>
      <w:r w:rsidR="00BF5208" w:rsidRPr="00BF5208">
        <w:rPr>
          <w:rFonts w:ascii="Times New Roman" w:hAnsi="Times New Roman" w:cs="Times New Roman"/>
          <w:i/>
          <w:sz w:val="24"/>
          <w:szCs w:val="24"/>
        </w:rPr>
        <w:t xml:space="preserve"> &amp; </w:t>
      </w:r>
      <w:proofErr w:type="spellStart"/>
      <w:r w:rsidR="00BF5208" w:rsidRPr="00BF5208">
        <w:rPr>
          <w:rFonts w:ascii="Times New Roman" w:hAnsi="Times New Roman" w:cs="Times New Roman"/>
          <w:i/>
          <w:sz w:val="24"/>
          <w:szCs w:val="24"/>
        </w:rPr>
        <w:t>Ors</w:t>
      </w:r>
      <w:proofErr w:type="spellEnd"/>
      <w:r w:rsidR="00BF5208" w:rsidRPr="00BF5208">
        <w:rPr>
          <w:rFonts w:ascii="Times New Roman" w:hAnsi="Times New Roman" w:cs="Times New Roman"/>
          <w:sz w:val="24"/>
          <w:szCs w:val="24"/>
        </w:rPr>
        <w:t xml:space="preserve"> 2010(2) ZLR, 226 wherein the court which was dealing with  a matter o</w:t>
      </w:r>
      <w:r w:rsidR="004A244D">
        <w:rPr>
          <w:rFonts w:ascii="Times New Roman" w:hAnsi="Times New Roman" w:cs="Times New Roman"/>
          <w:sz w:val="24"/>
          <w:szCs w:val="24"/>
        </w:rPr>
        <w:t>f</w:t>
      </w:r>
      <w:r w:rsidR="00BF5208" w:rsidRPr="00BF5208">
        <w:rPr>
          <w:rFonts w:ascii="Times New Roman" w:hAnsi="Times New Roman" w:cs="Times New Roman"/>
          <w:sz w:val="24"/>
          <w:szCs w:val="24"/>
        </w:rPr>
        <w:t xml:space="preserve"> a similar nature said:- </w:t>
      </w:r>
    </w:p>
    <w:p w:rsidR="00CE57CB" w:rsidRDefault="004943E0" w:rsidP="005460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certificate </w:t>
      </w:r>
      <w:r w:rsidR="005460B4">
        <w:rPr>
          <w:rFonts w:ascii="Times New Roman" w:hAnsi="Times New Roman" w:cs="Times New Roman"/>
          <w:sz w:val="24"/>
          <w:szCs w:val="24"/>
        </w:rPr>
        <w:t>of urgency prepared by a legal practitioner representing the client or by a legal practitioner from the s</w:t>
      </w:r>
      <w:r w:rsidR="0047483B">
        <w:rPr>
          <w:rFonts w:ascii="Times New Roman" w:hAnsi="Times New Roman" w:cs="Times New Roman"/>
          <w:sz w:val="24"/>
          <w:szCs w:val="24"/>
        </w:rPr>
        <w:t>a</w:t>
      </w:r>
      <w:r w:rsidR="005460B4">
        <w:rPr>
          <w:rFonts w:ascii="Times New Roman" w:hAnsi="Times New Roman" w:cs="Times New Roman"/>
          <w:sz w:val="24"/>
          <w:szCs w:val="24"/>
        </w:rPr>
        <w:t>me law firm does not, in any way, reduce the court’s discretion in determining the question of urgency. I</w:t>
      </w:r>
      <w:r w:rsidR="004A244D">
        <w:rPr>
          <w:rFonts w:ascii="Times New Roman" w:hAnsi="Times New Roman" w:cs="Times New Roman"/>
          <w:sz w:val="24"/>
          <w:szCs w:val="24"/>
        </w:rPr>
        <w:t>f</w:t>
      </w:r>
      <w:r w:rsidR="005460B4">
        <w:rPr>
          <w:rFonts w:ascii="Times New Roman" w:hAnsi="Times New Roman" w:cs="Times New Roman"/>
          <w:sz w:val="24"/>
          <w:szCs w:val="24"/>
        </w:rPr>
        <w:t xml:space="preserve"> anything, the court is better off with that kind of certificate as opposed to being guided by a legal practitioner from a different law firm who is either not connected with the case o</w:t>
      </w:r>
      <w:r w:rsidR="004A244D">
        <w:rPr>
          <w:rFonts w:ascii="Times New Roman" w:hAnsi="Times New Roman" w:cs="Times New Roman"/>
          <w:sz w:val="24"/>
          <w:szCs w:val="24"/>
        </w:rPr>
        <w:t>r</w:t>
      </w:r>
      <w:r w:rsidR="005460B4">
        <w:rPr>
          <w:rFonts w:ascii="Times New Roman" w:hAnsi="Times New Roman" w:cs="Times New Roman"/>
          <w:sz w:val="24"/>
          <w:szCs w:val="24"/>
        </w:rPr>
        <w:t xml:space="preserve"> may have been over</w:t>
      </w:r>
      <w:r w:rsidR="004A244D">
        <w:rPr>
          <w:rFonts w:ascii="Times New Roman" w:hAnsi="Times New Roman" w:cs="Times New Roman"/>
          <w:sz w:val="24"/>
          <w:szCs w:val="24"/>
        </w:rPr>
        <w:t>-</w:t>
      </w:r>
      <w:r w:rsidR="005460B4">
        <w:rPr>
          <w:rFonts w:ascii="Times New Roman" w:hAnsi="Times New Roman" w:cs="Times New Roman"/>
          <w:sz w:val="24"/>
          <w:szCs w:val="24"/>
        </w:rPr>
        <w:t xml:space="preserve"> whelmed by the voluminous nature of the application and, therefore, ends up blindly preparing or merely signing a certificate of urgency because he has been requested to do so by a fellow legal practitioner ….”.</w:t>
      </w:r>
    </w:p>
    <w:p w:rsidR="00CE57CB" w:rsidRDefault="00CE57CB" w:rsidP="00CE57CB">
      <w:pPr>
        <w:spacing w:after="0" w:line="240" w:lineRule="auto"/>
        <w:jc w:val="both"/>
        <w:rPr>
          <w:rFonts w:ascii="Times New Roman" w:hAnsi="Times New Roman" w:cs="Times New Roman"/>
          <w:sz w:val="24"/>
          <w:szCs w:val="24"/>
        </w:rPr>
      </w:pPr>
    </w:p>
    <w:p w:rsidR="00CE57CB" w:rsidRDefault="00CE57CB" w:rsidP="00CE5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is</w:t>
      </w:r>
      <w:r w:rsidR="009F78EC">
        <w:rPr>
          <w:rFonts w:ascii="Times New Roman" w:hAnsi="Times New Roman" w:cs="Times New Roman"/>
          <w:sz w:val="24"/>
          <w:szCs w:val="24"/>
        </w:rPr>
        <w:t>,</w:t>
      </w:r>
      <w:r>
        <w:rPr>
          <w:rFonts w:ascii="Times New Roman" w:hAnsi="Times New Roman" w:cs="Times New Roman"/>
          <w:sz w:val="24"/>
          <w:szCs w:val="24"/>
        </w:rPr>
        <w:t xml:space="preserve"> in the court’s view, nothing which is improper in a legal practitioner filing a certificate of urgency to certify the urgency of the matter which was being handled by a law firm of which he was, or is, a member. The court will not, in the face of the foregoing reasoning, expunge the two certificates which the first applicant’s legal practitioners signed. The certificates will</w:t>
      </w:r>
      <w:r w:rsidR="009F78EC">
        <w:rPr>
          <w:rFonts w:ascii="Times New Roman" w:hAnsi="Times New Roman" w:cs="Times New Roman"/>
          <w:sz w:val="24"/>
          <w:szCs w:val="24"/>
        </w:rPr>
        <w:t>,</w:t>
      </w:r>
      <w:r>
        <w:rPr>
          <w:rFonts w:ascii="Times New Roman" w:hAnsi="Times New Roman" w:cs="Times New Roman"/>
          <w:sz w:val="24"/>
          <w:szCs w:val="24"/>
        </w:rPr>
        <w:t xml:space="preserve"> on the contrary, remain in the record and will, in that case, support the first applicant’s side of the matter.</w:t>
      </w:r>
    </w:p>
    <w:p w:rsidR="00745DE0" w:rsidRDefault="00CE57CB" w:rsidP="00CE57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point which the first respondent raised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or is, that which relates to the fact </w:t>
      </w:r>
      <w:r w:rsidR="00E503A7">
        <w:rPr>
          <w:rFonts w:ascii="Times New Roman" w:hAnsi="Times New Roman" w:cs="Times New Roman"/>
          <w:sz w:val="24"/>
          <w:szCs w:val="24"/>
        </w:rPr>
        <w:t xml:space="preserve">of whether or not the first applicant has </w:t>
      </w:r>
      <w:r w:rsidR="00E503A7">
        <w:rPr>
          <w:rFonts w:ascii="Times New Roman" w:hAnsi="Times New Roman" w:cs="Times New Roman"/>
          <w:i/>
          <w:sz w:val="24"/>
          <w:szCs w:val="24"/>
        </w:rPr>
        <w:t xml:space="preserve">locus </w:t>
      </w:r>
      <w:proofErr w:type="spellStart"/>
      <w:r w:rsidR="00E503A7">
        <w:rPr>
          <w:rFonts w:ascii="Times New Roman" w:hAnsi="Times New Roman" w:cs="Times New Roman"/>
          <w:i/>
          <w:sz w:val="24"/>
          <w:szCs w:val="24"/>
        </w:rPr>
        <w:t>standi</w:t>
      </w:r>
      <w:proofErr w:type="spellEnd"/>
      <w:r w:rsidR="00E503A7">
        <w:rPr>
          <w:rFonts w:ascii="Times New Roman" w:hAnsi="Times New Roman" w:cs="Times New Roman"/>
          <w:sz w:val="24"/>
          <w:szCs w:val="24"/>
        </w:rPr>
        <w:t xml:space="preserve"> to depose to an affidavit on behalf of the second applicant. It was argued by</w:t>
      </w:r>
      <w:r w:rsidR="009F78EC">
        <w:rPr>
          <w:rFonts w:ascii="Times New Roman" w:hAnsi="Times New Roman" w:cs="Times New Roman"/>
          <w:sz w:val="24"/>
          <w:szCs w:val="24"/>
        </w:rPr>
        <w:t xml:space="preserve"> the first respondent that</w:t>
      </w:r>
      <w:r w:rsidR="00E503A7">
        <w:rPr>
          <w:rFonts w:ascii="Times New Roman" w:hAnsi="Times New Roman" w:cs="Times New Roman"/>
          <w:sz w:val="24"/>
          <w:szCs w:val="24"/>
        </w:rPr>
        <w:t xml:space="preserve"> the first applicant does not have the requisite </w:t>
      </w:r>
      <w:r w:rsidR="00E503A7">
        <w:rPr>
          <w:rFonts w:ascii="Times New Roman" w:hAnsi="Times New Roman" w:cs="Times New Roman"/>
          <w:i/>
          <w:sz w:val="24"/>
          <w:szCs w:val="24"/>
        </w:rPr>
        <w:t xml:space="preserve">locus </w:t>
      </w:r>
      <w:proofErr w:type="spellStart"/>
      <w:r w:rsidR="00E503A7">
        <w:rPr>
          <w:rFonts w:ascii="Times New Roman" w:hAnsi="Times New Roman" w:cs="Times New Roman"/>
          <w:i/>
          <w:sz w:val="24"/>
          <w:szCs w:val="24"/>
        </w:rPr>
        <w:t>standi</w:t>
      </w:r>
      <w:proofErr w:type="spellEnd"/>
      <w:r w:rsidR="00E503A7">
        <w:rPr>
          <w:rFonts w:ascii="Times New Roman" w:hAnsi="Times New Roman" w:cs="Times New Roman"/>
          <w:i/>
          <w:sz w:val="24"/>
          <w:szCs w:val="24"/>
        </w:rPr>
        <w:t>.</w:t>
      </w:r>
      <w:r w:rsidR="00E503A7">
        <w:rPr>
          <w:rFonts w:ascii="Times New Roman" w:hAnsi="Times New Roman" w:cs="Times New Roman"/>
          <w:sz w:val="24"/>
          <w:szCs w:val="24"/>
        </w:rPr>
        <w:t xml:space="preserve"> The court agrees</w:t>
      </w:r>
      <w:r w:rsidR="006138DE">
        <w:rPr>
          <w:rFonts w:ascii="Times New Roman" w:hAnsi="Times New Roman" w:cs="Times New Roman"/>
          <w:sz w:val="24"/>
          <w:szCs w:val="24"/>
        </w:rPr>
        <w:t xml:space="preserve"> with that assertion of the first respondent. It also agrees with the case authorities which the first respondent cited in support of its argument on the mentioned point. Those cases are, however, relevant where a company director is pr</w:t>
      </w:r>
      <w:r w:rsidR="00DE4A0E">
        <w:rPr>
          <w:rFonts w:ascii="Times New Roman" w:hAnsi="Times New Roman" w:cs="Times New Roman"/>
          <w:sz w:val="24"/>
          <w:szCs w:val="24"/>
        </w:rPr>
        <w:t>operly</w:t>
      </w:r>
      <w:r w:rsidR="006138DE">
        <w:rPr>
          <w:rFonts w:ascii="Times New Roman" w:hAnsi="Times New Roman" w:cs="Times New Roman"/>
          <w:sz w:val="24"/>
          <w:szCs w:val="24"/>
        </w:rPr>
        <w:t xml:space="preserve"> and lawfully appointed as such and not where, as in the</w:t>
      </w:r>
      <w:r w:rsidR="00FC7861">
        <w:rPr>
          <w:rFonts w:ascii="Times New Roman" w:hAnsi="Times New Roman" w:cs="Times New Roman"/>
          <w:sz w:val="24"/>
          <w:szCs w:val="24"/>
        </w:rPr>
        <w:t xml:space="preserve"> present case, the first applicant’s directorship in the second applicant is not only a hotly contested issue but is also a matter which has dragged the first applicant before the court where it was tried, convicted and sentenced therefor. The first applicant’s statement wherein it stated, in its founding affidavit, that it had the authority of the second applicant to depose to the affidavit on</w:t>
      </w:r>
      <w:r w:rsidR="00DE4A0E">
        <w:rPr>
          <w:rFonts w:ascii="Times New Roman" w:hAnsi="Times New Roman" w:cs="Times New Roman"/>
          <w:sz w:val="24"/>
          <w:szCs w:val="24"/>
        </w:rPr>
        <w:t xml:space="preserve"> the</w:t>
      </w:r>
      <w:r w:rsidR="00FC7861">
        <w:rPr>
          <w:rFonts w:ascii="Times New Roman" w:hAnsi="Times New Roman" w:cs="Times New Roman"/>
          <w:sz w:val="24"/>
          <w:szCs w:val="24"/>
        </w:rPr>
        <w:t xml:space="preserve"> latter’s behalf was, accordingly, misplaced. The second applicant could not, and cannot</w:t>
      </w:r>
      <w:r w:rsidR="00DE4A0E">
        <w:rPr>
          <w:rFonts w:ascii="Times New Roman" w:hAnsi="Times New Roman" w:cs="Times New Roman"/>
          <w:sz w:val="24"/>
          <w:szCs w:val="24"/>
        </w:rPr>
        <w:t>,</w:t>
      </w:r>
      <w:r w:rsidR="00FC7861">
        <w:rPr>
          <w:rFonts w:ascii="Times New Roman" w:hAnsi="Times New Roman" w:cs="Times New Roman"/>
          <w:sz w:val="24"/>
          <w:szCs w:val="24"/>
        </w:rPr>
        <w:t xml:space="preserve"> clothes it with authority to either speak, or write, or depose to an affidavit for</w:t>
      </w:r>
      <w:r w:rsidR="00DE4A0E">
        <w:rPr>
          <w:rFonts w:ascii="Times New Roman" w:hAnsi="Times New Roman" w:cs="Times New Roman"/>
          <w:sz w:val="24"/>
          <w:szCs w:val="24"/>
        </w:rPr>
        <w:t>,</w:t>
      </w:r>
      <w:r w:rsidR="00FC7861">
        <w:rPr>
          <w:rFonts w:ascii="Times New Roman" w:hAnsi="Times New Roman" w:cs="Times New Roman"/>
          <w:sz w:val="24"/>
          <w:szCs w:val="24"/>
        </w:rPr>
        <w:t xml:space="preserve"> and on its</w:t>
      </w:r>
      <w:r w:rsidR="00DE4A0E">
        <w:rPr>
          <w:rFonts w:ascii="Times New Roman" w:hAnsi="Times New Roman" w:cs="Times New Roman"/>
          <w:sz w:val="24"/>
          <w:szCs w:val="24"/>
        </w:rPr>
        <w:t>,</w:t>
      </w:r>
      <w:r w:rsidR="00FC7861">
        <w:rPr>
          <w:rFonts w:ascii="Times New Roman" w:hAnsi="Times New Roman" w:cs="Times New Roman"/>
          <w:sz w:val="24"/>
          <w:szCs w:val="24"/>
        </w:rPr>
        <w:t xml:space="preserve"> behalf given the above-described set of circumstances. The founding affidavit which the first applicant deposed to relates to no one else but the first applicant itself. A reading of the contents of that aff</w:t>
      </w:r>
      <w:r w:rsidR="00DE4A0E">
        <w:rPr>
          <w:rFonts w:ascii="Times New Roman" w:hAnsi="Times New Roman" w:cs="Times New Roman"/>
          <w:sz w:val="24"/>
          <w:szCs w:val="24"/>
        </w:rPr>
        <w:t>idavit</w:t>
      </w:r>
      <w:r w:rsidR="00FC7861">
        <w:rPr>
          <w:rFonts w:ascii="Times New Roman" w:hAnsi="Times New Roman" w:cs="Times New Roman"/>
          <w:sz w:val="24"/>
          <w:szCs w:val="24"/>
        </w:rPr>
        <w:t xml:space="preserve"> confirms the court’s observations on this point in a conclusive manner. Those contents show that it was not the second applicant, but the first applicant who</w:t>
      </w:r>
      <w:r w:rsidR="006761C6">
        <w:rPr>
          <w:rFonts w:ascii="Times New Roman" w:hAnsi="Times New Roman" w:cs="Times New Roman"/>
          <w:sz w:val="24"/>
          <w:szCs w:val="24"/>
        </w:rPr>
        <w:t>,</w:t>
      </w:r>
      <w:r w:rsidR="00FC7861">
        <w:rPr>
          <w:rFonts w:ascii="Times New Roman" w:hAnsi="Times New Roman" w:cs="Times New Roman"/>
          <w:sz w:val="24"/>
          <w:szCs w:val="24"/>
        </w:rPr>
        <w:t xml:space="preserve"> claimed to have been injured by the conduct of the respondents. The first applicant, therefore, deposed to the affidavit in its own right as someone who felt that the conduct</w:t>
      </w:r>
      <w:r w:rsidR="00707390">
        <w:rPr>
          <w:rFonts w:ascii="Times New Roman" w:hAnsi="Times New Roman" w:cs="Times New Roman"/>
          <w:sz w:val="24"/>
          <w:szCs w:val="24"/>
        </w:rPr>
        <w:t xml:space="preserve"> of the respondents was injurious to the well</w:t>
      </w:r>
      <w:r w:rsidR="00987B40">
        <w:rPr>
          <w:rFonts w:ascii="Times New Roman" w:hAnsi="Times New Roman" w:cs="Times New Roman"/>
          <w:sz w:val="24"/>
          <w:szCs w:val="24"/>
        </w:rPr>
        <w:t>-</w:t>
      </w:r>
      <w:r w:rsidR="00707390">
        <w:rPr>
          <w:rFonts w:ascii="Times New Roman" w:hAnsi="Times New Roman" w:cs="Times New Roman"/>
          <w:sz w:val="24"/>
          <w:szCs w:val="24"/>
        </w:rPr>
        <w:t>being of its family members and itself. The second applicant did not ever complain to the court, or to anyone</w:t>
      </w:r>
      <w:r w:rsidR="00DE4A0E">
        <w:rPr>
          <w:rFonts w:ascii="Times New Roman" w:hAnsi="Times New Roman" w:cs="Times New Roman"/>
          <w:sz w:val="24"/>
          <w:szCs w:val="24"/>
        </w:rPr>
        <w:t xml:space="preserve"> else</w:t>
      </w:r>
      <w:r w:rsidR="00707390">
        <w:rPr>
          <w:rFonts w:ascii="Times New Roman" w:hAnsi="Times New Roman" w:cs="Times New Roman"/>
          <w:sz w:val="24"/>
          <w:szCs w:val="24"/>
        </w:rPr>
        <w:t xml:space="preserve"> for that matter</w:t>
      </w:r>
      <w:r w:rsidR="006761C6">
        <w:rPr>
          <w:rFonts w:ascii="Times New Roman" w:hAnsi="Times New Roman" w:cs="Times New Roman"/>
          <w:sz w:val="24"/>
          <w:szCs w:val="24"/>
        </w:rPr>
        <w:t>,</w:t>
      </w:r>
      <w:r w:rsidR="00707390">
        <w:rPr>
          <w:rFonts w:ascii="Times New Roman" w:hAnsi="Times New Roman" w:cs="Times New Roman"/>
          <w:sz w:val="24"/>
          <w:szCs w:val="24"/>
        </w:rPr>
        <w:t xml:space="preserve"> against the respondents. The first applicant did. The court, on the above</w:t>
      </w:r>
      <w:r w:rsidR="00987B40">
        <w:rPr>
          <w:rFonts w:ascii="Times New Roman" w:hAnsi="Times New Roman" w:cs="Times New Roman"/>
          <w:sz w:val="24"/>
          <w:szCs w:val="24"/>
        </w:rPr>
        <w:t>mentioned basis</w:t>
      </w:r>
      <w:r w:rsidR="00DE4A0E">
        <w:rPr>
          <w:rFonts w:ascii="Times New Roman" w:hAnsi="Times New Roman" w:cs="Times New Roman"/>
          <w:sz w:val="24"/>
          <w:szCs w:val="24"/>
        </w:rPr>
        <w:t>,</w:t>
      </w:r>
      <w:r w:rsidR="00987B40">
        <w:rPr>
          <w:rFonts w:ascii="Times New Roman" w:hAnsi="Times New Roman" w:cs="Times New Roman"/>
          <w:sz w:val="24"/>
          <w:szCs w:val="24"/>
        </w:rPr>
        <w:t xml:space="preserve"> accepts that the affidavit which the first applicant </w:t>
      </w:r>
      <w:r w:rsidR="00987B40">
        <w:rPr>
          <w:rFonts w:ascii="Times New Roman" w:hAnsi="Times New Roman" w:cs="Times New Roman"/>
          <w:sz w:val="24"/>
          <w:szCs w:val="24"/>
        </w:rPr>
        <w:lastRenderedPageBreak/>
        <w:t xml:space="preserve">deposed to and which affidavit relates to it as a natural, as opposed to a legal </w:t>
      </w:r>
      <w:r w:rsidR="00987B40" w:rsidRPr="00987B40">
        <w:rPr>
          <w:rFonts w:ascii="Times New Roman" w:hAnsi="Times New Roman" w:cs="Times New Roman"/>
          <w:i/>
          <w:sz w:val="24"/>
          <w:szCs w:val="24"/>
        </w:rPr>
        <w:t>pers</w:t>
      </w:r>
      <w:r w:rsidR="00DE4A0E">
        <w:rPr>
          <w:rFonts w:ascii="Times New Roman" w:hAnsi="Times New Roman" w:cs="Times New Roman"/>
          <w:i/>
          <w:sz w:val="24"/>
          <w:szCs w:val="24"/>
        </w:rPr>
        <w:t>o</w:t>
      </w:r>
      <w:r w:rsidR="00987B40" w:rsidRPr="00987B40">
        <w:rPr>
          <w:rFonts w:ascii="Times New Roman" w:hAnsi="Times New Roman" w:cs="Times New Roman"/>
          <w:i/>
          <w:sz w:val="24"/>
          <w:szCs w:val="24"/>
        </w:rPr>
        <w:t>n</w:t>
      </w:r>
      <w:r w:rsidR="00DE4A0E">
        <w:rPr>
          <w:rFonts w:ascii="Times New Roman" w:hAnsi="Times New Roman" w:cs="Times New Roman"/>
          <w:i/>
          <w:sz w:val="24"/>
          <w:szCs w:val="24"/>
        </w:rPr>
        <w:t>a</w:t>
      </w:r>
      <w:r w:rsidR="00987B40" w:rsidRPr="00987B40">
        <w:rPr>
          <w:rFonts w:ascii="Times New Roman" w:hAnsi="Times New Roman" w:cs="Times New Roman"/>
          <w:i/>
          <w:sz w:val="24"/>
          <w:szCs w:val="24"/>
        </w:rPr>
        <w:t>,</w:t>
      </w:r>
      <w:r w:rsidR="00987B40">
        <w:rPr>
          <w:rFonts w:ascii="Times New Roman" w:hAnsi="Times New Roman" w:cs="Times New Roman"/>
          <w:sz w:val="24"/>
          <w:szCs w:val="24"/>
        </w:rPr>
        <w:t xml:space="preserve"> is properly before the court.</w:t>
      </w:r>
      <w:r w:rsidR="00FC7861">
        <w:rPr>
          <w:rFonts w:ascii="Times New Roman" w:hAnsi="Times New Roman" w:cs="Times New Roman"/>
          <w:sz w:val="24"/>
          <w:szCs w:val="24"/>
        </w:rPr>
        <w:t xml:space="preserve">  </w:t>
      </w:r>
    </w:p>
    <w:p w:rsidR="00745DE0" w:rsidRDefault="00745DE0" w:rsidP="00CE57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0053497A">
        <w:rPr>
          <w:rFonts w:ascii="Times New Roman" w:hAnsi="Times New Roman" w:cs="Times New Roman"/>
          <w:sz w:val="24"/>
          <w:szCs w:val="24"/>
        </w:rPr>
        <w:t xml:space="preserve"> </w:t>
      </w:r>
      <w:r>
        <w:rPr>
          <w:rFonts w:ascii="Times New Roman" w:hAnsi="Times New Roman" w:cs="Times New Roman"/>
          <w:sz w:val="24"/>
          <w:szCs w:val="24"/>
        </w:rPr>
        <w:t>so</w:t>
      </w:r>
      <w:r w:rsidR="0053497A">
        <w:rPr>
          <w:rFonts w:ascii="Times New Roman" w:hAnsi="Times New Roman" w:cs="Times New Roman"/>
          <w:sz w:val="24"/>
          <w:szCs w:val="24"/>
        </w:rPr>
        <w:t xml:space="preserve"> </w:t>
      </w:r>
      <w:r>
        <w:rPr>
          <w:rFonts w:ascii="Times New Roman" w:hAnsi="Times New Roman" w:cs="Times New Roman"/>
          <w:sz w:val="24"/>
          <w:szCs w:val="24"/>
        </w:rPr>
        <w:t xml:space="preserve">far as the third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is concerned, the first respondent submitted, in argument that:-</w:t>
      </w:r>
    </w:p>
    <w:p w:rsidR="00745DE0" w:rsidRPr="00745DE0" w:rsidRDefault="00745DE0" w:rsidP="00745DE0">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first applicant did not comply with r 241 of the rules of this court, </w:t>
      </w:r>
    </w:p>
    <w:p w:rsidR="00745DE0" w:rsidRPr="00745DE0" w:rsidRDefault="00745DE0" w:rsidP="00745DE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w:t>
      </w:r>
      <w:r w:rsidRPr="00745DE0">
        <w:rPr>
          <w:rFonts w:ascii="Times New Roman" w:hAnsi="Times New Roman" w:cs="Times New Roman"/>
          <w:sz w:val="24"/>
          <w:szCs w:val="24"/>
        </w:rPr>
        <w:t>he</w:t>
      </w:r>
      <w:proofErr w:type="gramEnd"/>
      <w:r w:rsidRPr="00745DE0">
        <w:rPr>
          <w:rFonts w:ascii="Times New Roman" w:hAnsi="Times New Roman" w:cs="Times New Roman"/>
          <w:sz w:val="24"/>
          <w:szCs w:val="24"/>
        </w:rPr>
        <w:t xml:space="preserve"> rule in question is peremptory – and</w:t>
      </w:r>
    </w:p>
    <w:p w:rsidR="00633235" w:rsidRDefault="00745DE0" w:rsidP="00745DE0">
      <w:pPr>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n</w:t>
      </w:r>
      <w:r w:rsidRPr="00745DE0">
        <w:rPr>
          <w:rFonts w:ascii="Times New Roman" w:hAnsi="Times New Roman" w:cs="Times New Roman"/>
          <w:sz w:val="24"/>
          <w:szCs w:val="24"/>
        </w:rPr>
        <w:t>on-compliance</w:t>
      </w:r>
      <w:proofErr w:type="gramEnd"/>
      <w:r w:rsidRPr="00745DE0">
        <w:rPr>
          <w:rFonts w:ascii="Times New Roman" w:hAnsi="Times New Roman" w:cs="Times New Roman"/>
          <w:sz w:val="24"/>
          <w:szCs w:val="24"/>
        </w:rPr>
        <w:t xml:space="preserve"> with</w:t>
      </w:r>
      <w:r>
        <w:rPr>
          <w:rFonts w:ascii="Times New Roman" w:hAnsi="Times New Roman" w:cs="Times New Roman"/>
          <w:sz w:val="24"/>
          <w:szCs w:val="24"/>
        </w:rPr>
        <w:t xml:space="preserve"> that rule renders the application which the first respondent placed before he court null and void. The argument which the first respondent made in the abovementioned regard is, from a </w:t>
      </w:r>
      <w:r>
        <w:rPr>
          <w:rFonts w:ascii="Times New Roman" w:hAnsi="Times New Roman" w:cs="Times New Roman"/>
          <w:i/>
          <w:sz w:val="24"/>
          <w:szCs w:val="24"/>
        </w:rPr>
        <w:t>prima facie</w:t>
      </w:r>
      <w:r w:rsidR="00DE303B">
        <w:rPr>
          <w:rFonts w:ascii="Times New Roman" w:hAnsi="Times New Roman" w:cs="Times New Roman"/>
          <w:sz w:val="24"/>
          <w:szCs w:val="24"/>
        </w:rPr>
        <w:t xml:space="preserve"> perspective, valid. The first respondent, however, con</w:t>
      </w:r>
      <w:r w:rsidR="00DE4A0E">
        <w:rPr>
          <w:rFonts w:ascii="Times New Roman" w:hAnsi="Times New Roman" w:cs="Times New Roman"/>
          <w:sz w:val="24"/>
          <w:szCs w:val="24"/>
        </w:rPr>
        <w:t>tinued</w:t>
      </w:r>
      <w:r w:rsidR="00DE303B">
        <w:rPr>
          <w:rFonts w:ascii="Times New Roman" w:hAnsi="Times New Roman" w:cs="Times New Roman"/>
          <w:sz w:val="24"/>
          <w:szCs w:val="24"/>
        </w:rPr>
        <w:t xml:space="preserve"> with its argument and stated that what appeared in the application was a truncated version of form 29B. It is the court’s view, therefore, that those who drafted the rules of this court remained alive to the fact that, in some cases, parties who prepare and place matters before the courts may overlook this, or that</w:t>
      </w:r>
      <w:r w:rsidR="00DE4A0E">
        <w:rPr>
          <w:rFonts w:ascii="Times New Roman" w:hAnsi="Times New Roman" w:cs="Times New Roman"/>
          <w:sz w:val="24"/>
          <w:szCs w:val="24"/>
        </w:rPr>
        <w:t>,</w:t>
      </w:r>
      <w:r w:rsidR="00DE303B">
        <w:rPr>
          <w:rFonts w:ascii="Times New Roman" w:hAnsi="Times New Roman" w:cs="Times New Roman"/>
          <w:sz w:val="24"/>
          <w:szCs w:val="24"/>
        </w:rPr>
        <w:t xml:space="preserve"> matter for one reason or the other as a re</w:t>
      </w:r>
      <w:r w:rsidR="006E3208">
        <w:rPr>
          <w:rFonts w:ascii="Times New Roman" w:hAnsi="Times New Roman" w:cs="Times New Roman"/>
          <w:sz w:val="24"/>
          <w:szCs w:val="24"/>
        </w:rPr>
        <w:t>sult</w:t>
      </w:r>
      <w:r w:rsidR="00DE303B">
        <w:rPr>
          <w:rFonts w:ascii="Times New Roman" w:hAnsi="Times New Roman" w:cs="Times New Roman"/>
          <w:sz w:val="24"/>
          <w:szCs w:val="24"/>
        </w:rPr>
        <w:t xml:space="preserve"> of which the courts would penalise them</w:t>
      </w:r>
      <w:r w:rsidR="0065111D">
        <w:rPr>
          <w:rFonts w:ascii="Times New Roman" w:hAnsi="Times New Roman" w:cs="Times New Roman"/>
          <w:sz w:val="24"/>
          <w:szCs w:val="24"/>
        </w:rPr>
        <w:t xml:space="preserve"> on the basis of some technicality even in situation</w:t>
      </w:r>
      <w:r w:rsidR="006E3208">
        <w:rPr>
          <w:rFonts w:ascii="Times New Roman" w:hAnsi="Times New Roman" w:cs="Times New Roman"/>
          <w:sz w:val="24"/>
          <w:szCs w:val="24"/>
        </w:rPr>
        <w:t>s</w:t>
      </w:r>
      <w:r w:rsidR="0065111D">
        <w:rPr>
          <w:rFonts w:ascii="Times New Roman" w:hAnsi="Times New Roman" w:cs="Times New Roman"/>
          <w:sz w:val="24"/>
          <w:szCs w:val="24"/>
        </w:rPr>
        <w:t xml:space="preserve"> where their cases are, on the face of it</w:t>
      </w:r>
      <w:r w:rsidR="006E3208">
        <w:rPr>
          <w:rFonts w:ascii="Times New Roman" w:hAnsi="Times New Roman" w:cs="Times New Roman"/>
          <w:sz w:val="24"/>
          <w:szCs w:val="24"/>
        </w:rPr>
        <w:t>,</w:t>
      </w:r>
      <w:r w:rsidR="0065111D">
        <w:rPr>
          <w:rFonts w:ascii="Times New Roman" w:hAnsi="Times New Roman" w:cs="Times New Roman"/>
          <w:sz w:val="24"/>
          <w:szCs w:val="24"/>
        </w:rPr>
        <w:t xml:space="preserve"> unassailable on the merits. The drafters of the rules, therefore, refused to </w:t>
      </w:r>
      <w:r w:rsidR="00D571FC">
        <w:rPr>
          <w:rFonts w:ascii="Times New Roman" w:hAnsi="Times New Roman" w:cs="Times New Roman"/>
          <w:sz w:val="24"/>
          <w:szCs w:val="24"/>
        </w:rPr>
        <w:t xml:space="preserve">tie </w:t>
      </w:r>
      <w:r w:rsidR="0065111D">
        <w:rPr>
          <w:rFonts w:ascii="Times New Roman" w:hAnsi="Times New Roman" w:cs="Times New Roman"/>
          <w:sz w:val="24"/>
          <w:szCs w:val="24"/>
        </w:rPr>
        <w:t>the courts’ hands but to allow them, in some cases,</w:t>
      </w:r>
      <w:r w:rsidR="00633235">
        <w:rPr>
          <w:rFonts w:ascii="Times New Roman" w:hAnsi="Times New Roman" w:cs="Times New Roman"/>
          <w:sz w:val="24"/>
          <w:szCs w:val="24"/>
        </w:rPr>
        <w:t xml:space="preserve"> a leeway which would enable them to dispense real and substantial justice. They, to that extent, </w:t>
      </w:r>
      <w:r w:rsidR="006E3208">
        <w:rPr>
          <w:rFonts w:ascii="Times New Roman" w:hAnsi="Times New Roman" w:cs="Times New Roman"/>
          <w:sz w:val="24"/>
          <w:szCs w:val="24"/>
        </w:rPr>
        <w:t>availed</w:t>
      </w:r>
      <w:r w:rsidR="00633235">
        <w:rPr>
          <w:rFonts w:ascii="Times New Roman" w:hAnsi="Times New Roman" w:cs="Times New Roman"/>
          <w:sz w:val="24"/>
          <w:szCs w:val="24"/>
        </w:rPr>
        <w:t xml:space="preserve"> to the courts r 4c of the rules of this court as a safety</w:t>
      </w:r>
      <w:r w:rsidR="006E3208">
        <w:rPr>
          <w:rFonts w:ascii="Times New Roman" w:hAnsi="Times New Roman" w:cs="Times New Roman"/>
          <w:sz w:val="24"/>
          <w:szCs w:val="24"/>
        </w:rPr>
        <w:t xml:space="preserve"> measure which courts can employ in the interest of justice</w:t>
      </w:r>
      <w:r w:rsidR="00633235">
        <w:rPr>
          <w:rFonts w:ascii="Times New Roman" w:hAnsi="Times New Roman" w:cs="Times New Roman"/>
          <w:sz w:val="24"/>
          <w:szCs w:val="24"/>
        </w:rPr>
        <w:t xml:space="preserve">. The court remains of the view that the interests of justice would best be </w:t>
      </w:r>
      <w:r w:rsidR="00D571FC">
        <w:rPr>
          <w:rFonts w:ascii="Times New Roman" w:hAnsi="Times New Roman" w:cs="Times New Roman"/>
          <w:sz w:val="24"/>
          <w:szCs w:val="24"/>
        </w:rPr>
        <w:t>served</w:t>
      </w:r>
      <w:r w:rsidR="00633235">
        <w:rPr>
          <w:rFonts w:ascii="Times New Roman" w:hAnsi="Times New Roman" w:cs="Times New Roman"/>
          <w:sz w:val="24"/>
          <w:szCs w:val="24"/>
        </w:rPr>
        <w:t xml:space="preserve"> if the court, on the basis of the mentioned rule, refuses to be </w:t>
      </w:r>
      <w:r w:rsidR="006E3208">
        <w:rPr>
          <w:rFonts w:ascii="Times New Roman" w:hAnsi="Times New Roman" w:cs="Times New Roman"/>
          <w:sz w:val="24"/>
          <w:szCs w:val="24"/>
        </w:rPr>
        <w:t>b</w:t>
      </w:r>
      <w:r w:rsidR="00633235">
        <w:rPr>
          <w:rFonts w:ascii="Times New Roman" w:hAnsi="Times New Roman" w:cs="Times New Roman"/>
          <w:sz w:val="24"/>
          <w:szCs w:val="24"/>
        </w:rPr>
        <w:t xml:space="preserve">ogged down </w:t>
      </w:r>
      <w:r w:rsidR="006E3208">
        <w:rPr>
          <w:rFonts w:ascii="Times New Roman" w:hAnsi="Times New Roman" w:cs="Times New Roman"/>
          <w:sz w:val="24"/>
          <w:szCs w:val="24"/>
        </w:rPr>
        <w:t>with</w:t>
      </w:r>
      <w:r w:rsidR="00633235">
        <w:rPr>
          <w:rFonts w:ascii="Times New Roman" w:hAnsi="Times New Roman" w:cs="Times New Roman"/>
          <w:sz w:val="24"/>
          <w:szCs w:val="24"/>
        </w:rPr>
        <w:t xml:space="preserve"> technicalities the peremptory nature of r 241 notwithstanding. The court maintains this position of the matter on the point in issue particularly i</w:t>
      </w:r>
      <w:r w:rsidR="0053497A">
        <w:rPr>
          <w:rFonts w:ascii="Times New Roman" w:hAnsi="Times New Roman" w:cs="Times New Roman"/>
          <w:sz w:val="24"/>
          <w:szCs w:val="24"/>
        </w:rPr>
        <w:t>f</w:t>
      </w:r>
      <w:r w:rsidR="00633235">
        <w:rPr>
          <w:rFonts w:ascii="Times New Roman" w:hAnsi="Times New Roman" w:cs="Times New Roman"/>
          <w:sz w:val="24"/>
          <w:szCs w:val="24"/>
        </w:rPr>
        <w:t xml:space="preserve"> regard is had to the merits as measured against the demerits of the application which is before it. </w:t>
      </w:r>
    </w:p>
    <w:p w:rsidR="00504F77" w:rsidRDefault="00633235" w:rsidP="00745DE0">
      <w:pPr>
        <w:spacing w:after="0" w:line="360" w:lineRule="auto"/>
        <w:ind w:left="2160" w:hanging="720"/>
        <w:jc w:val="both"/>
        <w:rPr>
          <w:rFonts w:ascii="Times New Roman" w:hAnsi="Times New Roman" w:cs="Times New Roman"/>
          <w:sz w:val="24"/>
          <w:szCs w:val="24"/>
        </w:rPr>
      </w:pPr>
      <w:proofErr w:type="gramStart"/>
      <w:r>
        <w:rPr>
          <w:rFonts w:ascii="Times New Roman" w:hAnsi="Times New Roman" w:cs="Times New Roman"/>
          <w:sz w:val="24"/>
          <w:szCs w:val="24"/>
        </w:rPr>
        <w:t>(iv)</w:t>
      </w:r>
      <w:r>
        <w:rPr>
          <w:rFonts w:ascii="Times New Roman" w:hAnsi="Times New Roman" w:cs="Times New Roman"/>
          <w:sz w:val="24"/>
          <w:szCs w:val="24"/>
        </w:rPr>
        <w:tab/>
      </w:r>
      <w:r w:rsidR="00D8473D">
        <w:rPr>
          <w:rFonts w:ascii="Times New Roman" w:hAnsi="Times New Roman" w:cs="Times New Roman"/>
          <w:sz w:val="24"/>
          <w:szCs w:val="24"/>
        </w:rPr>
        <w:t>T</w:t>
      </w:r>
      <w:r>
        <w:rPr>
          <w:rFonts w:ascii="Times New Roman" w:hAnsi="Times New Roman" w:cs="Times New Roman"/>
          <w:sz w:val="24"/>
          <w:szCs w:val="24"/>
        </w:rPr>
        <w:t>he</w:t>
      </w:r>
      <w:proofErr w:type="gramEnd"/>
      <w:r>
        <w:rPr>
          <w:rFonts w:ascii="Times New Roman" w:hAnsi="Times New Roman" w:cs="Times New Roman"/>
          <w:sz w:val="24"/>
          <w:szCs w:val="24"/>
        </w:rPr>
        <w:t xml:space="preserve"> fourth and last point which the first respondent raised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that which relat</w:t>
      </w:r>
      <w:r w:rsidR="00D8473D">
        <w:rPr>
          <w:rFonts w:ascii="Times New Roman" w:hAnsi="Times New Roman" w:cs="Times New Roman"/>
          <w:sz w:val="24"/>
          <w:szCs w:val="24"/>
        </w:rPr>
        <w:t>e</w:t>
      </w:r>
      <w:r>
        <w:rPr>
          <w:rFonts w:ascii="Times New Roman" w:hAnsi="Times New Roman" w:cs="Times New Roman"/>
          <w:sz w:val="24"/>
          <w:szCs w:val="24"/>
        </w:rPr>
        <w:t>s to the issue</w:t>
      </w:r>
      <w:r w:rsidR="00D8473D">
        <w:rPr>
          <w:rFonts w:ascii="Times New Roman" w:hAnsi="Times New Roman" w:cs="Times New Roman"/>
          <w:sz w:val="24"/>
          <w:szCs w:val="24"/>
        </w:rPr>
        <w:t xml:space="preserve"> of urgency</w:t>
      </w:r>
      <w:r w:rsidR="006E3208">
        <w:rPr>
          <w:rFonts w:ascii="Times New Roman" w:hAnsi="Times New Roman" w:cs="Times New Roman"/>
          <w:sz w:val="24"/>
          <w:szCs w:val="24"/>
        </w:rPr>
        <w:t>.</w:t>
      </w:r>
      <w:r w:rsidR="00D8473D">
        <w:rPr>
          <w:rFonts w:ascii="Times New Roman" w:hAnsi="Times New Roman" w:cs="Times New Roman"/>
          <w:sz w:val="24"/>
          <w:szCs w:val="24"/>
        </w:rPr>
        <w:t xml:space="preserve"> </w:t>
      </w:r>
      <w:r w:rsidR="006E3208">
        <w:rPr>
          <w:rFonts w:ascii="Times New Roman" w:hAnsi="Times New Roman" w:cs="Times New Roman"/>
          <w:sz w:val="24"/>
          <w:szCs w:val="24"/>
        </w:rPr>
        <w:t>T</w:t>
      </w:r>
      <w:r w:rsidR="00D8473D">
        <w:rPr>
          <w:rFonts w:ascii="Times New Roman" w:hAnsi="Times New Roman" w:cs="Times New Roman"/>
          <w:sz w:val="24"/>
          <w:szCs w:val="24"/>
        </w:rPr>
        <w:t>he first respondent’s contention on this point was, or is, that:</w:t>
      </w:r>
      <w:r>
        <w:rPr>
          <w:rFonts w:ascii="Times New Roman" w:hAnsi="Times New Roman" w:cs="Times New Roman"/>
          <w:sz w:val="24"/>
          <w:szCs w:val="24"/>
        </w:rPr>
        <w:t xml:space="preserve">  </w:t>
      </w:r>
    </w:p>
    <w:p w:rsidR="00504F77" w:rsidRDefault="00504F77" w:rsidP="00745DE0">
      <w:pPr>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application which is before the court is not urgent – and</w:t>
      </w:r>
    </w:p>
    <w:p w:rsidR="00504F77" w:rsidRDefault="00504F77" w:rsidP="00745DE0">
      <w:pPr>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first applicant’s conduct did not, or does not</w:t>
      </w:r>
      <w:r w:rsidR="0053497A">
        <w:rPr>
          <w:rFonts w:ascii="Times New Roman" w:hAnsi="Times New Roman" w:cs="Times New Roman"/>
          <w:sz w:val="24"/>
          <w:szCs w:val="24"/>
        </w:rPr>
        <w:t>,</w:t>
      </w:r>
      <w:r>
        <w:rPr>
          <w:rFonts w:ascii="Times New Roman" w:hAnsi="Times New Roman" w:cs="Times New Roman"/>
          <w:sz w:val="24"/>
          <w:szCs w:val="24"/>
        </w:rPr>
        <w:t xml:space="preserve"> show that it </w:t>
      </w:r>
    </w:p>
    <w:p w:rsidR="00504F77" w:rsidRDefault="00504F77" w:rsidP="00504F77">
      <w:pPr>
        <w:spacing w:after="0" w:line="360" w:lineRule="auto"/>
        <w:ind w:left="2160" w:firstLine="720"/>
        <w:jc w:val="both"/>
        <w:rPr>
          <w:rFonts w:ascii="Times New Roman" w:hAnsi="Times New Roman" w:cs="Times New Roman"/>
          <w:sz w:val="24"/>
          <w:szCs w:val="24"/>
        </w:rPr>
      </w:pPr>
      <w:proofErr w:type="gramStart"/>
      <w:r>
        <w:rPr>
          <w:rFonts w:ascii="Times New Roman" w:hAnsi="Times New Roman" w:cs="Times New Roman"/>
          <w:sz w:val="24"/>
          <w:szCs w:val="24"/>
        </w:rPr>
        <w:t>treated</w:t>
      </w:r>
      <w:proofErr w:type="gramEnd"/>
      <w:r>
        <w:rPr>
          <w:rFonts w:ascii="Times New Roman" w:hAnsi="Times New Roman" w:cs="Times New Roman"/>
          <w:sz w:val="24"/>
          <w:szCs w:val="24"/>
        </w:rPr>
        <w:t xml:space="preserve"> </w:t>
      </w:r>
      <w:r w:rsidR="00D571FC">
        <w:rPr>
          <w:rFonts w:ascii="Times New Roman" w:hAnsi="Times New Roman" w:cs="Times New Roman"/>
          <w:sz w:val="24"/>
          <w:szCs w:val="24"/>
        </w:rPr>
        <w:t>t</w:t>
      </w:r>
      <w:r>
        <w:rPr>
          <w:rFonts w:ascii="Times New Roman" w:hAnsi="Times New Roman" w:cs="Times New Roman"/>
          <w:sz w:val="24"/>
          <w:szCs w:val="24"/>
        </w:rPr>
        <w:t xml:space="preserve">he matter as an urgent one. </w:t>
      </w:r>
    </w:p>
    <w:p w:rsidR="00277892" w:rsidRDefault="00504F77" w:rsidP="00504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472297">
        <w:rPr>
          <w:rFonts w:ascii="Times New Roman" w:hAnsi="Times New Roman" w:cs="Times New Roman"/>
          <w:sz w:val="24"/>
          <w:szCs w:val="24"/>
        </w:rPr>
        <w:t xml:space="preserve">re is no </w:t>
      </w:r>
      <w:r w:rsidR="00A55AEB">
        <w:rPr>
          <w:rFonts w:ascii="Times New Roman" w:hAnsi="Times New Roman" w:cs="Times New Roman"/>
          <w:sz w:val="24"/>
          <w:szCs w:val="24"/>
        </w:rPr>
        <w:t>hard and fast</w:t>
      </w:r>
      <w:r w:rsidR="0053497A">
        <w:rPr>
          <w:rFonts w:ascii="Times New Roman" w:hAnsi="Times New Roman" w:cs="Times New Roman"/>
          <w:sz w:val="24"/>
          <w:szCs w:val="24"/>
        </w:rPr>
        <w:t xml:space="preserve"> rule which governs the</w:t>
      </w:r>
      <w:r>
        <w:rPr>
          <w:rFonts w:ascii="Times New Roman" w:hAnsi="Times New Roman" w:cs="Times New Roman"/>
          <w:sz w:val="24"/>
          <w:szCs w:val="24"/>
        </w:rPr>
        <w:t xml:space="preserve"> issue of whether, or not</w:t>
      </w:r>
      <w:r w:rsidR="002E5042">
        <w:rPr>
          <w:rFonts w:ascii="Times New Roman" w:hAnsi="Times New Roman" w:cs="Times New Roman"/>
          <w:sz w:val="24"/>
          <w:szCs w:val="24"/>
        </w:rPr>
        <w:t>,</w:t>
      </w:r>
      <w:r>
        <w:rPr>
          <w:rFonts w:ascii="Times New Roman" w:hAnsi="Times New Roman" w:cs="Times New Roman"/>
          <w:sz w:val="24"/>
          <w:szCs w:val="24"/>
        </w:rPr>
        <w:t xml:space="preserve"> a matter is urgent</w:t>
      </w:r>
      <w:r w:rsidR="0053497A">
        <w:rPr>
          <w:rFonts w:ascii="Times New Roman" w:hAnsi="Times New Roman" w:cs="Times New Roman"/>
          <w:sz w:val="24"/>
          <w:szCs w:val="24"/>
        </w:rPr>
        <w:t>.</w:t>
      </w:r>
      <w:r>
        <w:rPr>
          <w:rFonts w:ascii="Times New Roman" w:hAnsi="Times New Roman" w:cs="Times New Roman"/>
          <w:sz w:val="24"/>
          <w:szCs w:val="24"/>
        </w:rPr>
        <w:t xml:space="preserve"> Each case</w:t>
      </w:r>
      <w:r w:rsidR="0053497A">
        <w:rPr>
          <w:rFonts w:ascii="Times New Roman" w:hAnsi="Times New Roman" w:cs="Times New Roman"/>
          <w:sz w:val="24"/>
          <w:szCs w:val="24"/>
        </w:rPr>
        <w:t xml:space="preserve"> </w:t>
      </w:r>
      <w:r>
        <w:rPr>
          <w:rFonts w:ascii="Times New Roman" w:hAnsi="Times New Roman" w:cs="Times New Roman"/>
          <w:sz w:val="24"/>
          <w:szCs w:val="24"/>
        </w:rPr>
        <w:t xml:space="preserve">depends on its own circumstances. The court is satisfied that the matter which is before it </w:t>
      </w:r>
      <w:r w:rsidR="006E3208">
        <w:rPr>
          <w:rFonts w:ascii="Times New Roman" w:hAnsi="Times New Roman" w:cs="Times New Roman"/>
          <w:sz w:val="24"/>
          <w:szCs w:val="24"/>
        </w:rPr>
        <w:t xml:space="preserve">is </w:t>
      </w:r>
      <w:r>
        <w:rPr>
          <w:rFonts w:ascii="Times New Roman" w:hAnsi="Times New Roman" w:cs="Times New Roman"/>
          <w:sz w:val="24"/>
          <w:szCs w:val="24"/>
        </w:rPr>
        <w:t>not only urgent but has</w:t>
      </w:r>
      <w:r w:rsidR="00ED7044">
        <w:rPr>
          <w:rFonts w:ascii="Times New Roman" w:hAnsi="Times New Roman" w:cs="Times New Roman"/>
          <w:sz w:val="24"/>
          <w:szCs w:val="24"/>
        </w:rPr>
        <w:t xml:space="preserve"> also been treated as such by the first applicant. Its urgency centres on the fact that if the matter is not treated with the urgency that it deserves, the parties who are involved in the present wrangle would resort to the law of the jungle. The ripple effect of this is that such parties would disturb the peace which </w:t>
      </w:r>
      <w:r w:rsidR="006E3208">
        <w:rPr>
          <w:rFonts w:ascii="Times New Roman" w:hAnsi="Times New Roman" w:cs="Times New Roman"/>
          <w:sz w:val="24"/>
          <w:szCs w:val="24"/>
        </w:rPr>
        <w:t>should</w:t>
      </w:r>
      <w:r w:rsidR="00ED7044">
        <w:rPr>
          <w:rFonts w:ascii="Times New Roman" w:hAnsi="Times New Roman" w:cs="Times New Roman"/>
          <w:sz w:val="24"/>
          <w:szCs w:val="24"/>
        </w:rPr>
        <w:t xml:space="preserve"> prevail between them as well as that of other persons in the process. That would, not unnaturally, lead to disha</w:t>
      </w:r>
      <w:r w:rsidR="00D71865">
        <w:rPr>
          <w:rFonts w:ascii="Times New Roman" w:hAnsi="Times New Roman" w:cs="Times New Roman"/>
          <w:sz w:val="24"/>
          <w:szCs w:val="24"/>
        </w:rPr>
        <w:t>r</w:t>
      </w:r>
      <w:r w:rsidR="00ED7044">
        <w:rPr>
          <w:rFonts w:ascii="Times New Roman" w:hAnsi="Times New Roman" w:cs="Times New Roman"/>
          <w:sz w:val="24"/>
          <w:szCs w:val="24"/>
        </w:rPr>
        <w:t xml:space="preserve">mony and the disruption of law and order in society as well as the </w:t>
      </w:r>
      <w:r w:rsidR="006E3208">
        <w:rPr>
          <w:rFonts w:ascii="Times New Roman" w:hAnsi="Times New Roman" w:cs="Times New Roman"/>
          <w:sz w:val="24"/>
          <w:szCs w:val="24"/>
        </w:rPr>
        <w:t>attendant</w:t>
      </w:r>
      <w:r w:rsidR="00EA06B7">
        <w:rPr>
          <w:rFonts w:ascii="Times New Roman" w:hAnsi="Times New Roman" w:cs="Times New Roman"/>
          <w:b/>
          <w:sz w:val="24"/>
          <w:szCs w:val="24"/>
        </w:rPr>
        <w:t xml:space="preserve"> </w:t>
      </w:r>
      <w:r w:rsidR="00EA06B7">
        <w:rPr>
          <w:rFonts w:ascii="Times New Roman" w:hAnsi="Times New Roman" w:cs="Times New Roman"/>
          <w:sz w:val="24"/>
          <w:szCs w:val="24"/>
        </w:rPr>
        <w:t xml:space="preserve">increase of unnecessary workload for all law enforcement agents and the courts. It is the court’s view that the first applicant treated the present </w:t>
      </w:r>
      <w:r w:rsidR="0053497A">
        <w:rPr>
          <w:rFonts w:ascii="Times New Roman" w:hAnsi="Times New Roman" w:cs="Times New Roman"/>
          <w:sz w:val="24"/>
          <w:szCs w:val="24"/>
        </w:rPr>
        <w:t>matter with the urgency which it</w:t>
      </w:r>
      <w:r w:rsidR="00EA06B7">
        <w:rPr>
          <w:rFonts w:ascii="Times New Roman" w:hAnsi="Times New Roman" w:cs="Times New Roman"/>
          <w:sz w:val="24"/>
          <w:szCs w:val="24"/>
        </w:rPr>
        <w:t xml:space="preserve"> deserved. The Supreme Court ruling which propelled the first </w:t>
      </w:r>
      <w:r w:rsidR="00A867D8">
        <w:rPr>
          <w:rFonts w:ascii="Times New Roman" w:hAnsi="Times New Roman" w:cs="Times New Roman"/>
          <w:sz w:val="24"/>
          <w:szCs w:val="24"/>
        </w:rPr>
        <w:t xml:space="preserve">respondent to go and leave the household effects on the </w:t>
      </w:r>
      <w:proofErr w:type="spellStart"/>
      <w:r w:rsidR="00A867D8">
        <w:rPr>
          <w:rFonts w:ascii="Times New Roman" w:hAnsi="Times New Roman" w:cs="Times New Roman"/>
          <w:sz w:val="24"/>
          <w:szCs w:val="24"/>
        </w:rPr>
        <w:t>verandah</w:t>
      </w:r>
      <w:proofErr w:type="spellEnd"/>
      <w:r w:rsidR="00A867D8">
        <w:rPr>
          <w:rFonts w:ascii="Times New Roman" w:hAnsi="Times New Roman" w:cs="Times New Roman"/>
          <w:sz w:val="24"/>
          <w:szCs w:val="24"/>
        </w:rPr>
        <w:t xml:space="preserve"> of the house which the first applicant was occupying was handed down on 22 July, 2013. The first respondent went to the first applicant’s home on the afternoon of 23 July, 2013. The first applicant’s initial reaction was to report the first respondent’s conduct to the police. These processed the matter from the afternoon, to the night, of the day of the incident. They ordered the first respondent to have vacated, or removed the household effects from the </w:t>
      </w:r>
      <w:proofErr w:type="spellStart"/>
      <w:r w:rsidR="00A867D8">
        <w:rPr>
          <w:rFonts w:ascii="Times New Roman" w:hAnsi="Times New Roman" w:cs="Times New Roman"/>
          <w:sz w:val="24"/>
          <w:szCs w:val="24"/>
        </w:rPr>
        <w:t>verandah</w:t>
      </w:r>
      <w:proofErr w:type="spellEnd"/>
      <w:r w:rsidR="00A867D8">
        <w:rPr>
          <w:rFonts w:ascii="Times New Roman" w:hAnsi="Times New Roman" w:cs="Times New Roman"/>
          <w:sz w:val="24"/>
          <w:szCs w:val="24"/>
        </w:rPr>
        <w:t xml:space="preserve"> of</w:t>
      </w:r>
      <w:r w:rsidR="00A13B62">
        <w:rPr>
          <w:rFonts w:ascii="Times New Roman" w:hAnsi="Times New Roman" w:cs="Times New Roman"/>
          <w:sz w:val="24"/>
          <w:szCs w:val="24"/>
        </w:rPr>
        <w:t>,</w:t>
      </w:r>
      <w:r w:rsidR="00A867D8">
        <w:rPr>
          <w:rFonts w:ascii="Times New Roman" w:hAnsi="Times New Roman" w:cs="Times New Roman"/>
          <w:sz w:val="24"/>
          <w:szCs w:val="24"/>
        </w:rPr>
        <w:t xml:space="preserve"> the house upon, or before</w:t>
      </w:r>
      <w:r w:rsidR="008C293C">
        <w:rPr>
          <w:rFonts w:ascii="Times New Roman" w:hAnsi="Times New Roman" w:cs="Times New Roman"/>
          <w:sz w:val="24"/>
          <w:szCs w:val="24"/>
        </w:rPr>
        <w:t xml:space="preserve"> 10 </w:t>
      </w:r>
      <w:proofErr w:type="spellStart"/>
      <w:r w:rsidR="008C293C">
        <w:rPr>
          <w:rFonts w:ascii="Times New Roman" w:hAnsi="Times New Roman" w:cs="Times New Roman"/>
          <w:sz w:val="24"/>
          <w:szCs w:val="24"/>
        </w:rPr>
        <w:t>a.m</w:t>
      </w:r>
      <w:proofErr w:type="spellEnd"/>
      <w:r w:rsidR="008C293C">
        <w:rPr>
          <w:rFonts w:ascii="Times New Roman" w:hAnsi="Times New Roman" w:cs="Times New Roman"/>
          <w:sz w:val="24"/>
          <w:szCs w:val="24"/>
        </w:rPr>
        <w:t xml:space="preserve"> of 24 July, 2013. The first applicant left the police station at 10 </w:t>
      </w:r>
      <w:proofErr w:type="spellStart"/>
      <w:r w:rsidR="008C293C">
        <w:rPr>
          <w:rFonts w:ascii="Times New Roman" w:hAnsi="Times New Roman" w:cs="Times New Roman"/>
          <w:sz w:val="24"/>
          <w:szCs w:val="24"/>
        </w:rPr>
        <w:t>p.m</w:t>
      </w:r>
      <w:proofErr w:type="spellEnd"/>
      <w:r w:rsidR="008C293C">
        <w:rPr>
          <w:rFonts w:ascii="Times New Roman" w:hAnsi="Times New Roman" w:cs="Times New Roman"/>
          <w:sz w:val="24"/>
          <w:szCs w:val="24"/>
        </w:rPr>
        <w:t xml:space="preserve"> of the day </w:t>
      </w:r>
      <w:r w:rsidR="00EE08B2">
        <w:rPr>
          <w:rFonts w:ascii="Times New Roman" w:hAnsi="Times New Roman" w:cs="Times New Roman"/>
          <w:sz w:val="24"/>
          <w:szCs w:val="24"/>
        </w:rPr>
        <w:t xml:space="preserve">of the incident. When it did so, it remained </w:t>
      </w:r>
      <w:r w:rsidR="005722B7">
        <w:rPr>
          <w:rFonts w:ascii="Times New Roman" w:hAnsi="Times New Roman" w:cs="Times New Roman"/>
          <w:sz w:val="24"/>
          <w:szCs w:val="24"/>
        </w:rPr>
        <w:t>hopeful</w:t>
      </w:r>
      <w:r w:rsidR="00EE08B2">
        <w:rPr>
          <w:rFonts w:ascii="Times New Roman" w:hAnsi="Times New Roman" w:cs="Times New Roman"/>
          <w:sz w:val="24"/>
          <w:szCs w:val="24"/>
        </w:rPr>
        <w:t xml:space="preserve"> that the first respondent would comply with the order which the police had issued to it. The first respondent stayed put and, when that happened, the first applicant wa</w:t>
      </w:r>
      <w:r w:rsidR="00A13B62">
        <w:rPr>
          <w:rFonts w:ascii="Times New Roman" w:hAnsi="Times New Roman" w:cs="Times New Roman"/>
          <w:sz w:val="24"/>
          <w:szCs w:val="24"/>
        </w:rPr>
        <w:t>sted</w:t>
      </w:r>
      <w:r w:rsidR="00EE08B2">
        <w:rPr>
          <w:rFonts w:ascii="Times New Roman" w:hAnsi="Times New Roman" w:cs="Times New Roman"/>
          <w:sz w:val="24"/>
          <w:szCs w:val="24"/>
        </w:rPr>
        <w:t xml:space="preserve"> no further time. </w:t>
      </w:r>
      <w:r w:rsidR="00277892">
        <w:rPr>
          <w:rFonts w:ascii="Times New Roman" w:hAnsi="Times New Roman" w:cs="Times New Roman"/>
          <w:sz w:val="24"/>
          <w:szCs w:val="24"/>
        </w:rPr>
        <w:t>It approached, and filed this present application with</w:t>
      </w:r>
      <w:r w:rsidR="00A13B62">
        <w:rPr>
          <w:rFonts w:ascii="Times New Roman" w:hAnsi="Times New Roman" w:cs="Times New Roman"/>
          <w:sz w:val="24"/>
          <w:szCs w:val="24"/>
        </w:rPr>
        <w:t>,</w:t>
      </w:r>
      <w:r w:rsidR="00277892">
        <w:rPr>
          <w:rFonts w:ascii="Times New Roman" w:hAnsi="Times New Roman" w:cs="Times New Roman"/>
          <w:sz w:val="24"/>
          <w:szCs w:val="24"/>
        </w:rPr>
        <w:t xml:space="preserve"> the court on 25 July, 2013</w:t>
      </w:r>
      <w:r w:rsidR="00A13B62">
        <w:rPr>
          <w:rFonts w:ascii="Times New Roman" w:hAnsi="Times New Roman" w:cs="Times New Roman"/>
          <w:sz w:val="24"/>
          <w:szCs w:val="24"/>
        </w:rPr>
        <w:t>.  S</w:t>
      </w:r>
      <w:r w:rsidR="00277892">
        <w:rPr>
          <w:rFonts w:ascii="Times New Roman" w:hAnsi="Times New Roman" w:cs="Times New Roman"/>
          <w:sz w:val="24"/>
          <w:szCs w:val="24"/>
        </w:rPr>
        <w:t>urely, it cannot be suggested that the first applicant did not treat the matter with the urgency that it deserved. It, if anything, dealt with that matter as expeditiously as was reasonably possible under the circumstances.</w:t>
      </w:r>
    </w:p>
    <w:p w:rsidR="00962D43" w:rsidRDefault="00277892" w:rsidP="00504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7710A">
        <w:rPr>
          <w:rFonts w:ascii="Times New Roman" w:hAnsi="Times New Roman" w:cs="Times New Roman"/>
          <w:sz w:val="24"/>
          <w:szCs w:val="24"/>
        </w:rPr>
        <w:t>Havi</w:t>
      </w:r>
      <w:r>
        <w:rPr>
          <w:rFonts w:ascii="Times New Roman" w:hAnsi="Times New Roman" w:cs="Times New Roman"/>
          <w:sz w:val="24"/>
          <w:szCs w:val="24"/>
        </w:rPr>
        <w:t xml:space="preserve">ng disposed of the issues which the first respondent had raised </w:t>
      </w:r>
      <w:r w:rsidRPr="00277892">
        <w:rPr>
          <w:rFonts w:ascii="Times New Roman" w:hAnsi="Times New Roman" w:cs="Times New Roman"/>
          <w:i/>
          <w:sz w:val="24"/>
          <w:szCs w:val="24"/>
        </w:rPr>
        <w:t xml:space="preserve">in </w:t>
      </w:r>
      <w:proofErr w:type="spellStart"/>
      <w:r w:rsidRPr="00277892">
        <w:rPr>
          <w:rFonts w:ascii="Times New Roman" w:hAnsi="Times New Roman" w:cs="Times New Roman"/>
          <w:i/>
          <w:sz w:val="24"/>
          <w:szCs w:val="24"/>
        </w:rPr>
        <w:t>limine</w:t>
      </w:r>
      <w:proofErr w:type="spellEnd"/>
      <w:r>
        <w:rPr>
          <w:rFonts w:ascii="Times New Roman" w:hAnsi="Times New Roman" w:cs="Times New Roman"/>
          <w:i/>
          <w:sz w:val="24"/>
          <w:szCs w:val="24"/>
        </w:rPr>
        <w:t>,</w:t>
      </w:r>
      <w:r w:rsidR="00962D43">
        <w:rPr>
          <w:rFonts w:ascii="Times New Roman" w:hAnsi="Times New Roman" w:cs="Times New Roman"/>
          <w:i/>
          <w:sz w:val="24"/>
          <w:szCs w:val="24"/>
        </w:rPr>
        <w:t xml:space="preserve"> </w:t>
      </w:r>
      <w:r>
        <w:rPr>
          <w:rFonts w:ascii="Times New Roman" w:hAnsi="Times New Roman" w:cs="Times New Roman"/>
          <w:sz w:val="24"/>
          <w:szCs w:val="24"/>
        </w:rPr>
        <w:t xml:space="preserve">the court proceeds to deal with the matter which constitutes the basis of </w:t>
      </w:r>
      <w:r w:rsidR="0053497A">
        <w:rPr>
          <w:rFonts w:ascii="Times New Roman" w:hAnsi="Times New Roman" w:cs="Times New Roman"/>
          <w:sz w:val="24"/>
          <w:szCs w:val="24"/>
        </w:rPr>
        <w:t>t</w:t>
      </w:r>
      <w:r>
        <w:rPr>
          <w:rFonts w:ascii="Times New Roman" w:hAnsi="Times New Roman" w:cs="Times New Roman"/>
          <w:sz w:val="24"/>
          <w:szCs w:val="24"/>
        </w:rPr>
        <w:t>his present application. The first applicant stated that members of its family and itself had been in quiet and undisturbed possession as well as occupation of the house which is on stand number 19 from 2009 to the afternoon of 23 July, 2013. It stated, further</w:t>
      </w:r>
      <w:r w:rsidR="0053497A">
        <w:rPr>
          <w:rFonts w:ascii="Times New Roman" w:hAnsi="Times New Roman" w:cs="Times New Roman"/>
          <w:sz w:val="24"/>
          <w:szCs w:val="24"/>
        </w:rPr>
        <w:t>,</w:t>
      </w:r>
      <w:r>
        <w:rPr>
          <w:rFonts w:ascii="Times New Roman" w:hAnsi="Times New Roman" w:cs="Times New Roman"/>
          <w:sz w:val="24"/>
          <w:szCs w:val="24"/>
        </w:rPr>
        <w:t xml:space="preserve"> that the afternoon of 23 July, 2013 was the first incident where, according to it, the second respondent had launched a full </w:t>
      </w:r>
      <w:r w:rsidR="00D91045">
        <w:rPr>
          <w:rFonts w:ascii="Times New Roman" w:hAnsi="Times New Roman" w:cs="Times New Roman"/>
          <w:sz w:val="24"/>
          <w:szCs w:val="24"/>
        </w:rPr>
        <w:t>frontal</w:t>
      </w:r>
      <w:r w:rsidR="00962D43">
        <w:rPr>
          <w:rFonts w:ascii="Times New Roman" w:hAnsi="Times New Roman" w:cs="Times New Roman"/>
          <w:sz w:val="24"/>
          <w:szCs w:val="24"/>
        </w:rPr>
        <w:t xml:space="preserve"> </w:t>
      </w:r>
      <w:r w:rsidR="00962D43">
        <w:rPr>
          <w:rFonts w:ascii="Times New Roman" w:hAnsi="Times New Roman" w:cs="Times New Roman"/>
          <w:sz w:val="24"/>
          <w:szCs w:val="24"/>
        </w:rPr>
        <w:lastRenderedPageBreak/>
        <w:t xml:space="preserve">assault on the residence in an attempt, it </w:t>
      </w:r>
      <w:r w:rsidR="00A13B62">
        <w:rPr>
          <w:rFonts w:ascii="Times New Roman" w:hAnsi="Times New Roman" w:cs="Times New Roman"/>
          <w:sz w:val="24"/>
          <w:szCs w:val="24"/>
        </w:rPr>
        <w:t>surmised,</w:t>
      </w:r>
      <w:r w:rsidR="00962D43">
        <w:rPr>
          <w:rFonts w:ascii="Times New Roman" w:hAnsi="Times New Roman" w:cs="Times New Roman"/>
          <w:sz w:val="24"/>
          <w:szCs w:val="24"/>
        </w:rPr>
        <w:t xml:space="preserve"> to drive its family members and itself out of the house.</w:t>
      </w:r>
    </w:p>
    <w:p w:rsidR="00AC50DA" w:rsidRDefault="00962D43" w:rsidP="00504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made every effort to convince the court that the 23</w:t>
      </w:r>
      <w:r w:rsidRPr="00962D43">
        <w:rPr>
          <w:rFonts w:ascii="Times New Roman" w:hAnsi="Times New Roman" w:cs="Times New Roman"/>
          <w:sz w:val="24"/>
          <w:szCs w:val="24"/>
          <w:vertAlign w:val="superscript"/>
        </w:rPr>
        <w:t>rd</w:t>
      </w:r>
      <w:r>
        <w:rPr>
          <w:rFonts w:ascii="Times New Roman" w:hAnsi="Times New Roman" w:cs="Times New Roman"/>
          <w:sz w:val="24"/>
          <w:szCs w:val="24"/>
        </w:rPr>
        <w:t xml:space="preserve"> July 2013 was not </w:t>
      </w:r>
      <w:r w:rsidR="00D91045">
        <w:rPr>
          <w:rFonts w:ascii="Times New Roman" w:hAnsi="Times New Roman" w:cs="Times New Roman"/>
          <w:sz w:val="24"/>
          <w:szCs w:val="24"/>
        </w:rPr>
        <w:t>t</w:t>
      </w:r>
      <w:r>
        <w:rPr>
          <w:rFonts w:ascii="Times New Roman" w:hAnsi="Times New Roman" w:cs="Times New Roman"/>
          <w:sz w:val="24"/>
          <w:szCs w:val="24"/>
        </w:rPr>
        <w:t xml:space="preserve">he first time that it and others whom </w:t>
      </w:r>
      <w:r w:rsidR="00A13B62">
        <w:rPr>
          <w:rFonts w:ascii="Times New Roman" w:hAnsi="Times New Roman" w:cs="Times New Roman"/>
          <w:sz w:val="24"/>
          <w:szCs w:val="24"/>
        </w:rPr>
        <w:t>it</w:t>
      </w:r>
      <w:r>
        <w:rPr>
          <w:rFonts w:ascii="Times New Roman" w:hAnsi="Times New Roman" w:cs="Times New Roman"/>
          <w:sz w:val="24"/>
          <w:szCs w:val="24"/>
        </w:rPr>
        <w:t xml:space="preserve"> did not mention had placed their movable property on the remainder of </w:t>
      </w:r>
      <w:proofErr w:type="spellStart"/>
      <w:r>
        <w:rPr>
          <w:rFonts w:ascii="Times New Roman" w:hAnsi="Times New Roman" w:cs="Times New Roman"/>
          <w:sz w:val="24"/>
          <w:szCs w:val="24"/>
        </w:rPr>
        <w:t>Gurlyn</w:t>
      </w:r>
      <w:proofErr w:type="spellEnd"/>
      <w:r>
        <w:rPr>
          <w:rFonts w:ascii="Times New Roman" w:hAnsi="Times New Roman" w:cs="Times New Roman"/>
          <w:sz w:val="24"/>
          <w:szCs w:val="24"/>
        </w:rPr>
        <w:t xml:space="preserve"> Barton A o</w:t>
      </w:r>
      <w:r w:rsidR="00A13B62">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Pr>
          <w:rFonts w:ascii="Times New Roman" w:hAnsi="Times New Roman" w:cs="Times New Roman"/>
          <w:sz w:val="24"/>
          <w:szCs w:val="24"/>
        </w:rPr>
        <w:t>Makomo</w:t>
      </w:r>
      <w:proofErr w:type="spellEnd"/>
      <w:r>
        <w:rPr>
          <w:rFonts w:ascii="Times New Roman" w:hAnsi="Times New Roman" w:cs="Times New Roman"/>
          <w:sz w:val="24"/>
          <w:szCs w:val="24"/>
        </w:rPr>
        <w:t xml:space="preserve"> Farm. Its assertion in the mentioned regard was con</w:t>
      </w:r>
      <w:r w:rsidR="00A13B62">
        <w:rPr>
          <w:rFonts w:ascii="Times New Roman" w:hAnsi="Times New Roman" w:cs="Times New Roman"/>
          <w:sz w:val="24"/>
          <w:szCs w:val="24"/>
        </w:rPr>
        <w:t>fi</w:t>
      </w:r>
      <w:r w:rsidR="007E634B">
        <w:rPr>
          <w:rFonts w:ascii="Times New Roman" w:hAnsi="Times New Roman" w:cs="Times New Roman"/>
          <w:sz w:val="24"/>
          <w:szCs w:val="24"/>
        </w:rPr>
        <w:t>rm</w:t>
      </w:r>
      <w:r w:rsidR="00A13B62">
        <w:rPr>
          <w:rFonts w:ascii="Times New Roman" w:hAnsi="Times New Roman" w:cs="Times New Roman"/>
          <w:sz w:val="24"/>
          <w:szCs w:val="24"/>
        </w:rPr>
        <w:t>ed</w:t>
      </w:r>
      <w:r>
        <w:rPr>
          <w:rFonts w:ascii="Times New Roman" w:hAnsi="Times New Roman" w:cs="Times New Roman"/>
          <w:sz w:val="24"/>
          <w:szCs w:val="24"/>
        </w:rPr>
        <w:t xml:space="preserve"> by the first applicant. The latter stated that</w:t>
      </w:r>
      <w:proofErr w:type="gramStart"/>
      <w:r>
        <w:rPr>
          <w:rFonts w:ascii="Times New Roman" w:hAnsi="Times New Roman" w:cs="Times New Roman"/>
          <w:sz w:val="24"/>
          <w:szCs w:val="24"/>
        </w:rPr>
        <w:t xml:space="preserve">,  </w:t>
      </w:r>
      <w:r w:rsidR="007F365C">
        <w:rPr>
          <w:rFonts w:ascii="Times New Roman" w:hAnsi="Times New Roman" w:cs="Times New Roman"/>
          <w:sz w:val="24"/>
          <w:szCs w:val="24"/>
        </w:rPr>
        <w:t>prior</w:t>
      </w:r>
      <w:proofErr w:type="gramEnd"/>
      <w:r w:rsidR="007F365C">
        <w:rPr>
          <w:rFonts w:ascii="Times New Roman" w:hAnsi="Times New Roman" w:cs="Times New Roman"/>
          <w:sz w:val="24"/>
          <w:szCs w:val="24"/>
        </w:rPr>
        <w:t xml:space="preserve"> to 23 July 2</w:t>
      </w:r>
      <w:r w:rsidR="007E634B">
        <w:rPr>
          <w:rFonts w:ascii="Times New Roman" w:hAnsi="Times New Roman" w:cs="Times New Roman"/>
          <w:sz w:val="24"/>
          <w:szCs w:val="24"/>
        </w:rPr>
        <w:t>013, the respondents had confin</w:t>
      </w:r>
      <w:r w:rsidR="007F365C">
        <w:rPr>
          <w:rFonts w:ascii="Times New Roman" w:hAnsi="Times New Roman" w:cs="Times New Roman"/>
          <w:sz w:val="24"/>
          <w:szCs w:val="24"/>
        </w:rPr>
        <w:t>ed themselves to dumping bricks o</w:t>
      </w:r>
      <w:r w:rsidR="00A13B62">
        <w:rPr>
          <w:rFonts w:ascii="Times New Roman" w:hAnsi="Times New Roman" w:cs="Times New Roman"/>
          <w:sz w:val="24"/>
          <w:szCs w:val="24"/>
        </w:rPr>
        <w:t>r</w:t>
      </w:r>
      <w:r w:rsidR="007F365C">
        <w:rPr>
          <w:rFonts w:ascii="Times New Roman" w:hAnsi="Times New Roman" w:cs="Times New Roman"/>
          <w:sz w:val="24"/>
          <w:szCs w:val="24"/>
        </w:rPr>
        <w:t xml:space="preserve"> abusing</w:t>
      </w:r>
      <w:r w:rsidR="00FA1A0D">
        <w:rPr>
          <w:rFonts w:ascii="Times New Roman" w:hAnsi="Times New Roman" w:cs="Times New Roman"/>
          <w:sz w:val="24"/>
          <w:szCs w:val="24"/>
        </w:rPr>
        <w:t xml:space="preserve"> boreholes (selling water) on other stands on the 30 hectare proper</w:t>
      </w:r>
      <w:r w:rsidR="00A13B62">
        <w:rPr>
          <w:rFonts w:ascii="Times New Roman" w:hAnsi="Times New Roman" w:cs="Times New Roman"/>
          <w:sz w:val="24"/>
          <w:szCs w:val="24"/>
        </w:rPr>
        <w:t>t</w:t>
      </w:r>
      <w:r w:rsidR="00FA1A0D">
        <w:rPr>
          <w:rFonts w:ascii="Times New Roman" w:hAnsi="Times New Roman" w:cs="Times New Roman"/>
          <w:sz w:val="24"/>
          <w:szCs w:val="24"/>
        </w:rPr>
        <w:t>y.</w:t>
      </w:r>
      <w:r w:rsidR="007F365C">
        <w:rPr>
          <w:rFonts w:ascii="Times New Roman" w:hAnsi="Times New Roman" w:cs="Times New Roman"/>
          <w:sz w:val="24"/>
          <w:szCs w:val="24"/>
        </w:rPr>
        <w:t xml:space="preserve"> </w:t>
      </w:r>
      <w:r w:rsidR="00FA1A0D">
        <w:rPr>
          <w:rFonts w:ascii="Times New Roman" w:hAnsi="Times New Roman" w:cs="Times New Roman"/>
          <w:sz w:val="24"/>
          <w:szCs w:val="24"/>
        </w:rPr>
        <w:t>It said the spot where the respondents carried out the above activities was far removed from the house which it was, or is</w:t>
      </w:r>
      <w:r w:rsidR="00A13B62">
        <w:rPr>
          <w:rFonts w:ascii="Times New Roman" w:hAnsi="Times New Roman" w:cs="Times New Roman"/>
          <w:sz w:val="24"/>
          <w:szCs w:val="24"/>
        </w:rPr>
        <w:t>,</w:t>
      </w:r>
      <w:r w:rsidR="00FA1A0D">
        <w:rPr>
          <w:rFonts w:ascii="Times New Roman" w:hAnsi="Times New Roman" w:cs="Times New Roman"/>
          <w:sz w:val="24"/>
          <w:szCs w:val="24"/>
        </w:rPr>
        <w:t xml:space="preserve"> occupying. It informed the court that it did not object to </w:t>
      </w:r>
      <w:r w:rsidR="00C50D36">
        <w:rPr>
          <w:rFonts w:ascii="Times New Roman" w:hAnsi="Times New Roman" w:cs="Times New Roman"/>
          <w:sz w:val="24"/>
          <w:szCs w:val="24"/>
        </w:rPr>
        <w:t>t</w:t>
      </w:r>
      <w:r w:rsidR="00FA1A0D">
        <w:rPr>
          <w:rFonts w:ascii="Times New Roman" w:hAnsi="Times New Roman" w:cs="Times New Roman"/>
          <w:sz w:val="24"/>
          <w:szCs w:val="24"/>
        </w:rPr>
        <w:t>he respondents carrying out their activities on stands which were, or are</w:t>
      </w:r>
      <w:r w:rsidR="00A13B62">
        <w:rPr>
          <w:rFonts w:ascii="Times New Roman" w:hAnsi="Times New Roman" w:cs="Times New Roman"/>
          <w:sz w:val="24"/>
          <w:szCs w:val="24"/>
        </w:rPr>
        <w:t>,</w:t>
      </w:r>
      <w:r w:rsidR="00FA1A0D">
        <w:rPr>
          <w:rFonts w:ascii="Times New Roman" w:hAnsi="Times New Roman" w:cs="Times New Roman"/>
          <w:sz w:val="24"/>
          <w:szCs w:val="24"/>
        </w:rPr>
        <w:t xml:space="preserve"> far away from the house wherein it was</w:t>
      </w:r>
      <w:r w:rsidR="007E634B">
        <w:rPr>
          <w:rFonts w:ascii="Times New Roman" w:hAnsi="Times New Roman" w:cs="Times New Roman"/>
          <w:sz w:val="24"/>
          <w:szCs w:val="24"/>
        </w:rPr>
        <w:t>,</w:t>
      </w:r>
      <w:r w:rsidR="00FA1A0D">
        <w:rPr>
          <w:rFonts w:ascii="Times New Roman" w:hAnsi="Times New Roman" w:cs="Times New Roman"/>
          <w:sz w:val="24"/>
          <w:szCs w:val="24"/>
        </w:rPr>
        <w:t xml:space="preserve"> or is, staying. It, however, objected to having the respondents</w:t>
      </w:r>
      <w:r w:rsidR="00697B61">
        <w:rPr>
          <w:rFonts w:ascii="Times New Roman" w:hAnsi="Times New Roman" w:cs="Times New Roman"/>
          <w:sz w:val="24"/>
          <w:szCs w:val="24"/>
        </w:rPr>
        <w:t xml:space="preserve">’ household effects remaining in the </w:t>
      </w:r>
      <w:proofErr w:type="spellStart"/>
      <w:r w:rsidR="00697B61">
        <w:rPr>
          <w:rFonts w:ascii="Times New Roman" w:hAnsi="Times New Roman" w:cs="Times New Roman"/>
          <w:sz w:val="24"/>
          <w:szCs w:val="24"/>
        </w:rPr>
        <w:t>verandah</w:t>
      </w:r>
      <w:proofErr w:type="spellEnd"/>
      <w:r w:rsidR="00697B61">
        <w:rPr>
          <w:rFonts w:ascii="Times New Roman" w:hAnsi="Times New Roman" w:cs="Times New Roman"/>
          <w:sz w:val="24"/>
          <w:szCs w:val="24"/>
        </w:rPr>
        <w:t xml:space="preserve"> of the house which it is occupying. The question which begs the answer </w:t>
      </w:r>
      <w:r w:rsidR="00A13B62">
        <w:rPr>
          <w:rFonts w:ascii="Times New Roman" w:hAnsi="Times New Roman" w:cs="Times New Roman"/>
          <w:sz w:val="24"/>
          <w:szCs w:val="24"/>
        </w:rPr>
        <w:t>at</w:t>
      </w:r>
      <w:r w:rsidR="00697B61">
        <w:rPr>
          <w:rFonts w:ascii="Times New Roman" w:hAnsi="Times New Roman" w:cs="Times New Roman"/>
          <w:sz w:val="24"/>
          <w:szCs w:val="24"/>
        </w:rPr>
        <w:t xml:space="preserve"> this point o</w:t>
      </w:r>
      <w:r w:rsidR="00A13B62">
        <w:rPr>
          <w:rFonts w:ascii="Times New Roman" w:hAnsi="Times New Roman" w:cs="Times New Roman"/>
          <w:sz w:val="24"/>
          <w:szCs w:val="24"/>
        </w:rPr>
        <w:t>f</w:t>
      </w:r>
      <w:r w:rsidR="00697B61">
        <w:rPr>
          <w:rFonts w:ascii="Times New Roman" w:hAnsi="Times New Roman" w:cs="Times New Roman"/>
          <w:sz w:val="24"/>
          <w:szCs w:val="24"/>
        </w:rPr>
        <w:t xml:space="preserve"> the proceedings is whether, or not:</w:t>
      </w:r>
    </w:p>
    <w:p w:rsidR="00AC50DA" w:rsidRDefault="00C157F8" w:rsidP="00AC50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C50DA">
        <w:rPr>
          <w:rFonts w:ascii="Times New Roman" w:hAnsi="Times New Roman" w:cs="Times New Roman"/>
          <w:sz w:val="24"/>
          <w:szCs w:val="24"/>
        </w:rPr>
        <w:t>he first applicant’s peace</w:t>
      </w:r>
      <w:r w:rsidR="001C3B57">
        <w:rPr>
          <w:rFonts w:ascii="Times New Roman" w:hAnsi="Times New Roman" w:cs="Times New Roman"/>
          <w:sz w:val="24"/>
          <w:szCs w:val="24"/>
        </w:rPr>
        <w:t>,</w:t>
      </w:r>
      <w:r w:rsidR="00AC50DA">
        <w:rPr>
          <w:rFonts w:ascii="Times New Roman" w:hAnsi="Times New Roman" w:cs="Times New Roman"/>
          <w:sz w:val="24"/>
          <w:szCs w:val="24"/>
        </w:rPr>
        <w:t xml:space="preserve"> tranquillity, possession </w:t>
      </w:r>
      <w:r w:rsidR="00543933">
        <w:rPr>
          <w:rFonts w:ascii="Times New Roman" w:hAnsi="Times New Roman" w:cs="Times New Roman"/>
          <w:sz w:val="24"/>
          <w:szCs w:val="24"/>
        </w:rPr>
        <w:t>and</w:t>
      </w:r>
      <w:r w:rsidR="00AC50DA">
        <w:rPr>
          <w:rFonts w:ascii="Times New Roman" w:hAnsi="Times New Roman" w:cs="Times New Roman"/>
          <w:sz w:val="24"/>
          <w:szCs w:val="24"/>
        </w:rPr>
        <w:t xml:space="preserve"> occupation of the house was </w:t>
      </w:r>
      <w:r>
        <w:rPr>
          <w:rFonts w:ascii="Times New Roman" w:hAnsi="Times New Roman" w:cs="Times New Roman"/>
          <w:sz w:val="24"/>
          <w:szCs w:val="24"/>
        </w:rPr>
        <w:t>interrupted,</w:t>
      </w:r>
      <w:r w:rsidR="00AC50DA">
        <w:rPr>
          <w:rFonts w:ascii="Times New Roman" w:hAnsi="Times New Roman" w:cs="Times New Roman"/>
          <w:sz w:val="24"/>
          <w:szCs w:val="24"/>
        </w:rPr>
        <w:t xml:space="preserve"> or disturbed by the conduct of the respondents and/or</w:t>
      </w:r>
    </w:p>
    <w:p w:rsidR="0095175E" w:rsidRDefault="00C157F8" w:rsidP="00AC50DA">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AC50DA">
        <w:rPr>
          <w:rFonts w:ascii="Times New Roman" w:hAnsi="Times New Roman" w:cs="Times New Roman"/>
          <w:sz w:val="24"/>
          <w:szCs w:val="24"/>
        </w:rPr>
        <w:t>he</w:t>
      </w:r>
      <w:proofErr w:type="gramEnd"/>
      <w:r w:rsidR="00B30527">
        <w:rPr>
          <w:rFonts w:ascii="Times New Roman" w:hAnsi="Times New Roman" w:cs="Times New Roman"/>
          <w:sz w:val="24"/>
          <w:szCs w:val="24"/>
        </w:rPr>
        <w:t xml:space="preserve"> </w:t>
      </w:r>
      <w:r w:rsidR="008F3540">
        <w:rPr>
          <w:rFonts w:ascii="Times New Roman" w:hAnsi="Times New Roman" w:cs="Times New Roman"/>
          <w:sz w:val="24"/>
          <w:szCs w:val="24"/>
        </w:rPr>
        <w:t>presence of the respondents and the activities which</w:t>
      </w:r>
      <w:r w:rsidR="0095175E">
        <w:rPr>
          <w:rFonts w:ascii="Times New Roman" w:hAnsi="Times New Roman" w:cs="Times New Roman"/>
          <w:sz w:val="24"/>
          <w:szCs w:val="24"/>
        </w:rPr>
        <w:t xml:space="preserve"> they were carr</w:t>
      </w:r>
      <w:r w:rsidR="006761C6">
        <w:rPr>
          <w:rFonts w:ascii="Times New Roman" w:hAnsi="Times New Roman" w:cs="Times New Roman"/>
          <w:sz w:val="24"/>
          <w:szCs w:val="24"/>
        </w:rPr>
        <w:t>ying out on stands which were far removed</w:t>
      </w:r>
      <w:r w:rsidR="0095175E">
        <w:rPr>
          <w:rFonts w:ascii="Times New Roman" w:hAnsi="Times New Roman" w:cs="Times New Roman"/>
          <w:sz w:val="24"/>
          <w:szCs w:val="24"/>
        </w:rPr>
        <w:t xml:space="preserve"> from stand number 19, the house which the first applicant occupies in particular, </w:t>
      </w:r>
      <w:r>
        <w:rPr>
          <w:rFonts w:ascii="Times New Roman" w:hAnsi="Times New Roman" w:cs="Times New Roman"/>
          <w:sz w:val="24"/>
          <w:szCs w:val="24"/>
        </w:rPr>
        <w:t>amounted</w:t>
      </w:r>
      <w:r w:rsidR="0095175E">
        <w:rPr>
          <w:rFonts w:ascii="Times New Roman" w:hAnsi="Times New Roman" w:cs="Times New Roman"/>
          <w:sz w:val="24"/>
          <w:szCs w:val="24"/>
        </w:rPr>
        <w:t xml:space="preserve"> to acquiescence on the part of the first applicant vis-à-vis the respondents’ conduct.</w:t>
      </w:r>
    </w:p>
    <w:p w:rsidR="003627F7" w:rsidRDefault="001C3B57" w:rsidP="009517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u w:val="single"/>
        </w:rPr>
        <w:t>S</w:t>
      </w:r>
      <w:r w:rsidR="0095175E">
        <w:rPr>
          <w:rFonts w:ascii="Times New Roman" w:hAnsi="Times New Roman" w:cs="Times New Roman"/>
          <w:sz w:val="24"/>
          <w:szCs w:val="24"/>
          <w:u w:val="single"/>
        </w:rPr>
        <w:t xml:space="preserve">ilberberg and </w:t>
      </w:r>
      <w:proofErr w:type="spellStart"/>
      <w:r w:rsidR="0095175E">
        <w:rPr>
          <w:rFonts w:ascii="Times New Roman" w:hAnsi="Times New Roman" w:cs="Times New Roman"/>
          <w:sz w:val="24"/>
          <w:szCs w:val="24"/>
          <w:u w:val="single"/>
        </w:rPr>
        <w:t>Schoeman</w:t>
      </w:r>
      <w:proofErr w:type="spellEnd"/>
      <w:r w:rsidR="0095175E">
        <w:rPr>
          <w:rFonts w:ascii="Times New Roman" w:hAnsi="Times New Roman" w:cs="Times New Roman"/>
          <w:sz w:val="24"/>
          <w:szCs w:val="24"/>
        </w:rPr>
        <w:t xml:space="preserve"> provide a clear and succinct answer to the abovementioned </w:t>
      </w:r>
    </w:p>
    <w:p w:rsidR="0095175E" w:rsidRDefault="0095175E" w:rsidP="003627F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The learned authors state in “The Law of Property”, 3</w:t>
      </w:r>
      <w:r w:rsidRPr="0095175E">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139-140 that:-</w:t>
      </w:r>
    </w:p>
    <w:p w:rsidR="003627F7" w:rsidRDefault="003627F7" w:rsidP="003627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possessor need not have been dispossessed of the whole thing before he is entitled to claim a spoliation order. Even where he has been deprived of possession of only a part there</w:t>
      </w:r>
      <w:r w:rsidR="001C3B57">
        <w:rPr>
          <w:rFonts w:ascii="Times New Roman" w:hAnsi="Times New Roman" w:cs="Times New Roman"/>
          <w:sz w:val="24"/>
          <w:szCs w:val="24"/>
        </w:rPr>
        <w:t>of</w:t>
      </w:r>
      <w:r>
        <w:rPr>
          <w:rFonts w:ascii="Times New Roman" w:hAnsi="Times New Roman" w:cs="Times New Roman"/>
          <w:sz w:val="24"/>
          <w:szCs w:val="24"/>
        </w:rPr>
        <w:t>, he is entitled to this relief”.</w:t>
      </w:r>
    </w:p>
    <w:p w:rsidR="003627F7" w:rsidRDefault="003627F7" w:rsidP="003627F7">
      <w:pPr>
        <w:spacing w:after="0" w:line="240" w:lineRule="auto"/>
        <w:jc w:val="both"/>
        <w:rPr>
          <w:rFonts w:ascii="Times New Roman" w:hAnsi="Times New Roman" w:cs="Times New Roman"/>
          <w:sz w:val="24"/>
          <w:szCs w:val="24"/>
        </w:rPr>
      </w:pPr>
    </w:p>
    <w:p w:rsidR="00AC6C8A" w:rsidRDefault="003627F7" w:rsidP="00B03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doubt that the first applicant was despoiled of stand number 19. Its peace, </w:t>
      </w:r>
      <w:r w:rsidR="004E0E16">
        <w:rPr>
          <w:rFonts w:ascii="Times New Roman" w:hAnsi="Times New Roman" w:cs="Times New Roman"/>
          <w:sz w:val="24"/>
          <w:szCs w:val="24"/>
        </w:rPr>
        <w:t xml:space="preserve">tranquillity, </w:t>
      </w:r>
      <w:r w:rsidR="00B03DFA">
        <w:rPr>
          <w:rFonts w:ascii="Times New Roman" w:hAnsi="Times New Roman" w:cs="Times New Roman"/>
          <w:sz w:val="24"/>
          <w:szCs w:val="24"/>
        </w:rPr>
        <w:t xml:space="preserve">possession and occupation of stand number 19 were disturbed in a most </w:t>
      </w:r>
      <w:r w:rsidR="004E0E16">
        <w:rPr>
          <w:rFonts w:ascii="Times New Roman" w:hAnsi="Times New Roman" w:cs="Times New Roman"/>
          <w:sz w:val="24"/>
          <w:szCs w:val="24"/>
        </w:rPr>
        <w:t>reprehensible</w:t>
      </w:r>
      <w:r w:rsidR="00B03DFA">
        <w:rPr>
          <w:rFonts w:ascii="Times New Roman" w:hAnsi="Times New Roman" w:cs="Times New Roman"/>
          <w:sz w:val="24"/>
          <w:szCs w:val="24"/>
        </w:rPr>
        <w:t xml:space="preserve"> manner by the responden</w:t>
      </w:r>
      <w:r w:rsidR="003B294F">
        <w:rPr>
          <w:rFonts w:ascii="Times New Roman" w:hAnsi="Times New Roman" w:cs="Times New Roman"/>
          <w:sz w:val="24"/>
          <w:szCs w:val="24"/>
        </w:rPr>
        <w:t>t</w:t>
      </w:r>
      <w:r w:rsidR="00B03DFA">
        <w:rPr>
          <w:rFonts w:ascii="Times New Roman" w:hAnsi="Times New Roman" w:cs="Times New Roman"/>
          <w:sz w:val="24"/>
          <w:szCs w:val="24"/>
        </w:rPr>
        <w:t>s. These took the law into their own hands when they should not have done so at all. The courts do not take kindly to persons who</w:t>
      </w:r>
      <w:r w:rsidR="001C3B57">
        <w:rPr>
          <w:rFonts w:ascii="Times New Roman" w:hAnsi="Times New Roman" w:cs="Times New Roman"/>
          <w:sz w:val="24"/>
          <w:szCs w:val="24"/>
        </w:rPr>
        <w:t>,</w:t>
      </w:r>
      <w:r w:rsidR="00B03DFA">
        <w:rPr>
          <w:rFonts w:ascii="Times New Roman" w:hAnsi="Times New Roman" w:cs="Times New Roman"/>
          <w:sz w:val="24"/>
          <w:szCs w:val="24"/>
        </w:rPr>
        <w:t xml:space="preserve"> with the necessary intent, resolve to break the law as the respondents did</w:t>
      </w:r>
      <w:r w:rsidR="001C3B57">
        <w:rPr>
          <w:rFonts w:ascii="Times New Roman" w:hAnsi="Times New Roman" w:cs="Times New Roman"/>
          <w:sz w:val="24"/>
          <w:szCs w:val="24"/>
        </w:rPr>
        <w:t>.</w:t>
      </w:r>
      <w:r w:rsidR="00B03DFA">
        <w:rPr>
          <w:rFonts w:ascii="Times New Roman" w:hAnsi="Times New Roman" w:cs="Times New Roman"/>
          <w:sz w:val="24"/>
          <w:szCs w:val="24"/>
        </w:rPr>
        <w:t xml:space="preserve"> </w:t>
      </w:r>
      <w:r w:rsidR="001C3B57">
        <w:rPr>
          <w:rFonts w:ascii="Times New Roman" w:hAnsi="Times New Roman" w:cs="Times New Roman"/>
          <w:sz w:val="24"/>
          <w:szCs w:val="24"/>
        </w:rPr>
        <w:t>S</w:t>
      </w:r>
      <w:r w:rsidR="00B03DFA">
        <w:rPr>
          <w:rFonts w:ascii="Times New Roman" w:hAnsi="Times New Roman" w:cs="Times New Roman"/>
          <w:sz w:val="24"/>
          <w:szCs w:val="24"/>
        </w:rPr>
        <w:t>elf</w:t>
      </w:r>
      <w:r w:rsidR="003B294F">
        <w:rPr>
          <w:rFonts w:ascii="Times New Roman" w:hAnsi="Times New Roman" w:cs="Times New Roman"/>
          <w:sz w:val="24"/>
          <w:szCs w:val="24"/>
        </w:rPr>
        <w:t>-</w:t>
      </w:r>
      <w:r w:rsidR="00B03DFA">
        <w:rPr>
          <w:rFonts w:ascii="Times New Roman" w:hAnsi="Times New Roman" w:cs="Times New Roman"/>
          <w:sz w:val="24"/>
          <w:szCs w:val="24"/>
        </w:rPr>
        <w:t>help actions c</w:t>
      </w:r>
      <w:r w:rsidR="003B294F">
        <w:rPr>
          <w:rFonts w:ascii="Times New Roman" w:hAnsi="Times New Roman" w:cs="Times New Roman"/>
          <w:sz w:val="24"/>
          <w:szCs w:val="24"/>
        </w:rPr>
        <w:t>ause</w:t>
      </w:r>
      <w:r w:rsidR="00B03DFA">
        <w:rPr>
          <w:rFonts w:ascii="Times New Roman" w:hAnsi="Times New Roman" w:cs="Times New Roman"/>
          <w:sz w:val="24"/>
          <w:szCs w:val="24"/>
        </w:rPr>
        <w:t xml:space="preserve"> disorder and the</w:t>
      </w:r>
      <w:r w:rsidR="003B294F">
        <w:rPr>
          <w:rFonts w:ascii="Times New Roman" w:hAnsi="Times New Roman" w:cs="Times New Roman"/>
          <w:sz w:val="24"/>
          <w:szCs w:val="24"/>
        </w:rPr>
        <w:t>y</w:t>
      </w:r>
      <w:r w:rsidR="00B03DFA">
        <w:rPr>
          <w:rFonts w:ascii="Times New Roman" w:hAnsi="Times New Roman" w:cs="Times New Roman"/>
          <w:sz w:val="24"/>
          <w:szCs w:val="24"/>
        </w:rPr>
        <w:t xml:space="preserve"> should be </w:t>
      </w:r>
      <w:r w:rsidR="003B294F">
        <w:rPr>
          <w:rFonts w:ascii="Times New Roman" w:hAnsi="Times New Roman" w:cs="Times New Roman"/>
          <w:sz w:val="24"/>
          <w:szCs w:val="24"/>
        </w:rPr>
        <w:t>sanctioned in a mo</w:t>
      </w:r>
      <w:r w:rsidR="001C3B57">
        <w:rPr>
          <w:rFonts w:ascii="Times New Roman" w:hAnsi="Times New Roman" w:cs="Times New Roman"/>
          <w:sz w:val="24"/>
          <w:szCs w:val="24"/>
        </w:rPr>
        <w:t>r</w:t>
      </w:r>
      <w:r w:rsidR="003B294F">
        <w:rPr>
          <w:rFonts w:ascii="Times New Roman" w:hAnsi="Times New Roman" w:cs="Times New Roman"/>
          <w:sz w:val="24"/>
          <w:szCs w:val="24"/>
        </w:rPr>
        <w:t>e pronounced manner than otherwise by the courts.</w:t>
      </w:r>
      <w:r w:rsidR="00B03DFA">
        <w:rPr>
          <w:rFonts w:ascii="Times New Roman" w:hAnsi="Times New Roman" w:cs="Times New Roman"/>
          <w:sz w:val="24"/>
          <w:szCs w:val="24"/>
        </w:rPr>
        <w:t xml:space="preserve"> </w:t>
      </w:r>
      <w:r w:rsidR="005B24B4">
        <w:rPr>
          <w:rFonts w:ascii="Times New Roman" w:hAnsi="Times New Roman" w:cs="Times New Roman"/>
          <w:sz w:val="24"/>
          <w:szCs w:val="24"/>
        </w:rPr>
        <w:t xml:space="preserve">Such conduct is a recipe for serious disaster which courts are enjoined to curb in a very effective way. Persons who are desirous of asserting their </w:t>
      </w:r>
      <w:r w:rsidR="00025CC0">
        <w:rPr>
          <w:rFonts w:ascii="Times New Roman" w:hAnsi="Times New Roman" w:cs="Times New Roman"/>
          <w:sz w:val="24"/>
          <w:szCs w:val="24"/>
        </w:rPr>
        <w:t xml:space="preserve">rights are encouraged to do so </w:t>
      </w:r>
      <w:r w:rsidR="00025CC0">
        <w:rPr>
          <w:rFonts w:ascii="Times New Roman" w:hAnsi="Times New Roman" w:cs="Times New Roman"/>
          <w:sz w:val="24"/>
          <w:szCs w:val="24"/>
        </w:rPr>
        <w:lastRenderedPageBreak/>
        <w:t>thr</w:t>
      </w:r>
      <w:r w:rsidR="007406C0">
        <w:rPr>
          <w:rFonts w:ascii="Times New Roman" w:hAnsi="Times New Roman" w:cs="Times New Roman"/>
          <w:sz w:val="24"/>
          <w:szCs w:val="24"/>
        </w:rPr>
        <w:t>o</w:t>
      </w:r>
      <w:r w:rsidR="00025CC0">
        <w:rPr>
          <w:rFonts w:ascii="Times New Roman" w:hAnsi="Times New Roman" w:cs="Times New Roman"/>
          <w:sz w:val="24"/>
          <w:szCs w:val="24"/>
        </w:rPr>
        <w:t>ugh due process</w:t>
      </w:r>
      <w:r w:rsidR="006761C6">
        <w:rPr>
          <w:rFonts w:ascii="Times New Roman" w:hAnsi="Times New Roman" w:cs="Times New Roman"/>
          <w:sz w:val="24"/>
          <w:szCs w:val="24"/>
        </w:rPr>
        <w:t xml:space="preserve"> of the law and not through such conduct </w:t>
      </w:r>
      <w:proofErr w:type="gramStart"/>
      <w:r w:rsidR="006761C6">
        <w:rPr>
          <w:rFonts w:ascii="Times New Roman" w:hAnsi="Times New Roman" w:cs="Times New Roman"/>
          <w:sz w:val="24"/>
          <w:szCs w:val="24"/>
        </w:rPr>
        <w:t xml:space="preserve">as </w:t>
      </w:r>
      <w:r w:rsidR="00025CC0">
        <w:rPr>
          <w:rFonts w:ascii="Times New Roman" w:hAnsi="Times New Roman" w:cs="Times New Roman"/>
          <w:sz w:val="24"/>
          <w:szCs w:val="24"/>
        </w:rPr>
        <w:t xml:space="preserve"> </w:t>
      </w:r>
      <w:r w:rsidR="001C3B57">
        <w:rPr>
          <w:rFonts w:ascii="Times New Roman" w:hAnsi="Times New Roman" w:cs="Times New Roman"/>
          <w:sz w:val="24"/>
          <w:szCs w:val="24"/>
        </w:rPr>
        <w:t>t</w:t>
      </w:r>
      <w:r w:rsidR="00025CC0">
        <w:rPr>
          <w:rFonts w:ascii="Times New Roman" w:hAnsi="Times New Roman" w:cs="Times New Roman"/>
          <w:sz w:val="24"/>
          <w:szCs w:val="24"/>
        </w:rPr>
        <w:t>he</w:t>
      </w:r>
      <w:proofErr w:type="gramEnd"/>
      <w:r w:rsidR="00025CC0">
        <w:rPr>
          <w:rFonts w:ascii="Times New Roman" w:hAnsi="Times New Roman" w:cs="Times New Roman"/>
          <w:sz w:val="24"/>
          <w:szCs w:val="24"/>
        </w:rPr>
        <w:t xml:space="preserve"> respondents exhibit</w:t>
      </w:r>
      <w:r w:rsidR="001C3B57">
        <w:rPr>
          <w:rFonts w:ascii="Times New Roman" w:hAnsi="Times New Roman" w:cs="Times New Roman"/>
          <w:sz w:val="24"/>
          <w:szCs w:val="24"/>
        </w:rPr>
        <w:t>ed</w:t>
      </w:r>
      <w:r w:rsidR="00025CC0">
        <w:rPr>
          <w:rFonts w:ascii="Times New Roman" w:hAnsi="Times New Roman" w:cs="Times New Roman"/>
          <w:sz w:val="24"/>
          <w:szCs w:val="24"/>
        </w:rPr>
        <w:t xml:space="preserve"> in the instant case. It goes without</w:t>
      </w:r>
      <w:r w:rsidR="007406C0">
        <w:rPr>
          <w:rFonts w:ascii="Times New Roman" w:hAnsi="Times New Roman" w:cs="Times New Roman"/>
          <w:sz w:val="24"/>
          <w:szCs w:val="24"/>
        </w:rPr>
        <w:t xml:space="preserve"> saying, therefore, that </w:t>
      </w:r>
      <w:r w:rsidR="001C3B57">
        <w:rPr>
          <w:rFonts w:ascii="Times New Roman" w:hAnsi="Times New Roman" w:cs="Times New Roman"/>
          <w:sz w:val="24"/>
          <w:szCs w:val="24"/>
        </w:rPr>
        <w:t>the</w:t>
      </w:r>
      <w:r w:rsidR="007406C0">
        <w:rPr>
          <w:rFonts w:ascii="Times New Roman" w:hAnsi="Times New Roman" w:cs="Times New Roman"/>
          <w:sz w:val="24"/>
          <w:szCs w:val="24"/>
        </w:rPr>
        <w:t xml:space="preserve"> parties to this matter should be made to revert to the</w:t>
      </w:r>
      <w:r w:rsidR="001C3B57">
        <w:rPr>
          <w:rFonts w:ascii="Times New Roman" w:hAnsi="Times New Roman" w:cs="Times New Roman"/>
          <w:sz w:val="24"/>
          <w:szCs w:val="24"/>
        </w:rPr>
        <w:t>ir</w:t>
      </w:r>
      <w:r w:rsidR="007406C0">
        <w:rPr>
          <w:rFonts w:ascii="Times New Roman" w:hAnsi="Times New Roman" w:cs="Times New Roman"/>
          <w:sz w:val="24"/>
          <w:szCs w:val="24"/>
        </w:rPr>
        <w:t xml:space="preserve"> status </w:t>
      </w:r>
      <w:r w:rsidR="007406C0">
        <w:rPr>
          <w:rFonts w:ascii="Times New Roman" w:hAnsi="Times New Roman" w:cs="Times New Roman"/>
          <w:i/>
          <w:sz w:val="24"/>
          <w:szCs w:val="24"/>
        </w:rPr>
        <w:t>quo ante</w:t>
      </w:r>
      <w:r w:rsidR="007406C0">
        <w:rPr>
          <w:rFonts w:ascii="Times New Roman" w:hAnsi="Times New Roman" w:cs="Times New Roman"/>
          <w:sz w:val="24"/>
          <w:szCs w:val="24"/>
        </w:rPr>
        <w:t xml:space="preserve">. </w:t>
      </w:r>
      <w:r w:rsidR="007E634B">
        <w:rPr>
          <w:rFonts w:ascii="Times New Roman" w:hAnsi="Times New Roman" w:cs="Times New Roman"/>
          <w:sz w:val="24"/>
          <w:szCs w:val="24"/>
        </w:rPr>
        <w:t xml:space="preserve">They should </w:t>
      </w:r>
      <w:r w:rsidR="007406C0">
        <w:rPr>
          <w:rFonts w:ascii="Times New Roman" w:hAnsi="Times New Roman" w:cs="Times New Roman"/>
          <w:sz w:val="24"/>
          <w:szCs w:val="24"/>
        </w:rPr>
        <w:t>maintain peace between them pending</w:t>
      </w:r>
      <w:r w:rsidR="00AC6C8A">
        <w:rPr>
          <w:rFonts w:ascii="Times New Roman" w:hAnsi="Times New Roman" w:cs="Times New Roman"/>
          <w:sz w:val="24"/>
          <w:szCs w:val="24"/>
        </w:rPr>
        <w:t xml:space="preserve"> finalisation of the case which relates to the ownership, directorship and control of the second applicant.</w:t>
      </w:r>
    </w:p>
    <w:p w:rsidR="00607A9D" w:rsidRDefault="00AC6C8A" w:rsidP="00B03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in the court’s considered view, has shown, on a balance of probabilities, that: </w:t>
      </w:r>
    </w:p>
    <w:p w:rsidR="00607A9D" w:rsidRDefault="006761C6" w:rsidP="00607A9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in</w:t>
      </w:r>
      <w:r w:rsidR="00607A9D">
        <w:rPr>
          <w:rFonts w:ascii="Times New Roman" w:hAnsi="Times New Roman" w:cs="Times New Roman"/>
          <w:sz w:val="24"/>
          <w:szCs w:val="24"/>
        </w:rPr>
        <w:t xml:space="preserve"> peaceful occupation and possession of s</w:t>
      </w:r>
      <w:r w:rsidR="001C3B57">
        <w:rPr>
          <w:rFonts w:ascii="Times New Roman" w:hAnsi="Times New Roman" w:cs="Times New Roman"/>
          <w:sz w:val="24"/>
          <w:szCs w:val="24"/>
        </w:rPr>
        <w:t>t</w:t>
      </w:r>
      <w:r w:rsidR="00607A9D">
        <w:rPr>
          <w:rFonts w:ascii="Times New Roman" w:hAnsi="Times New Roman" w:cs="Times New Roman"/>
          <w:sz w:val="24"/>
          <w:szCs w:val="24"/>
        </w:rPr>
        <w:t>and numb</w:t>
      </w:r>
      <w:r>
        <w:rPr>
          <w:rFonts w:ascii="Times New Roman" w:hAnsi="Times New Roman" w:cs="Times New Roman"/>
          <w:sz w:val="24"/>
          <w:szCs w:val="24"/>
        </w:rPr>
        <w:t>er 19, the house which is on that</w:t>
      </w:r>
      <w:r w:rsidR="00607A9D">
        <w:rPr>
          <w:rFonts w:ascii="Times New Roman" w:hAnsi="Times New Roman" w:cs="Times New Roman"/>
          <w:sz w:val="24"/>
          <w:szCs w:val="24"/>
        </w:rPr>
        <w:t xml:space="preserve"> stand in particular – and</w:t>
      </w:r>
    </w:p>
    <w:p w:rsidR="00607A9D" w:rsidRDefault="00607A9D" w:rsidP="00607A9D">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possession, or occupation there</w:t>
      </w:r>
      <w:r w:rsidR="001C3B57">
        <w:rPr>
          <w:rFonts w:ascii="Times New Roman" w:hAnsi="Times New Roman" w:cs="Times New Roman"/>
          <w:sz w:val="24"/>
          <w:szCs w:val="24"/>
        </w:rPr>
        <w:t>of</w:t>
      </w:r>
      <w:r>
        <w:rPr>
          <w:rFonts w:ascii="Times New Roman" w:hAnsi="Times New Roman" w:cs="Times New Roman"/>
          <w:sz w:val="24"/>
          <w:szCs w:val="24"/>
        </w:rPr>
        <w:t xml:space="preserve"> was unlawfully interrupted o</w:t>
      </w:r>
      <w:r w:rsidR="001C3B57">
        <w:rPr>
          <w:rFonts w:ascii="Times New Roman" w:hAnsi="Times New Roman" w:cs="Times New Roman"/>
          <w:sz w:val="24"/>
          <w:szCs w:val="24"/>
        </w:rPr>
        <w:t>r</w:t>
      </w:r>
      <w:r>
        <w:rPr>
          <w:rFonts w:ascii="Times New Roman" w:hAnsi="Times New Roman" w:cs="Times New Roman"/>
          <w:sz w:val="24"/>
          <w:szCs w:val="24"/>
        </w:rPr>
        <w:t xml:space="preserve"> seriously disturbed by the respondents.</w:t>
      </w:r>
      <w:r w:rsidR="00AC6C8A" w:rsidRPr="00607A9D">
        <w:rPr>
          <w:rFonts w:ascii="Times New Roman" w:hAnsi="Times New Roman" w:cs="Times New Roman"/>
          <w:sz w:val="24"/>
          <w:szCs w:val="24"/>
        </w:rPr>
        <w:t xml:space="preserve">  </w:t>
      </w:r>
    </w:p>
    <w:p w:rsidR="003627F7" w:rsidRDefault="00607A9D" w:rsidP="00607A9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applicant’s application, accordingly, succeeds with costs.</w:t>
      </w:r>
      <w:r w:rsidR="00AC6C8A" w:rsidRPr="00607A9D">
        <w:rPr>
          <w:rFonts w:ascii="Times New Roman" w:hAnsi="Times New Roman" w:cs="Times New Roman"/>
          <w:sz w:val="24"/>
          <w:szCs w:val="24"/>
        </w:rPr>
        <w:t xml:space="preserve"> </w:t>
      </w:r>
      <w:r w:rsidR="007406C0" w:rsidRPr="00607A9D">
        <w:rPr>
          <w:rFonts w:ascii="Times New Roman" w:hAnsi="Times New Roman" w:cs="Times New Roman"/>
          <w:sz w:val="24"/>
          <w:szCs w:val="24"/>
        </w:rPr>
        <w:t xml:space="preserve">  </w:t>
      </w:r>
      <w:r w:rsidR="005B24B4" w:rsidRPr="00607A9D">
        <w:rPr>
          <w:rFonts w:ascii="Times New Roman" w:hAnsi="Times New Roman" w:cs="Times New Roman"/>
          <w:sz w:val="24"/>
          <w:szCs w:val="24"/>
        </w:rPr>
        <w:t xml:space="preserve">  </w:t>
      </w:r>
    </w:p>
    <w:p w:rsidR="009237C0" w:rsidRDefault="009237C0" w:rsidP="009237C0">
      <w:pPr>
        <w:spacing w:after="0" w:line="360" w:lineRule="auto"/>
        <w:jc w:val="both"/>
        <w:rPr>
          <w:rFonts w:ascii="Times New Roman" w:hAnsi="Times New Roman" w:cs="Times New Roman"/>
          <w:sz w:val="24"/>
          <w:szCs w:val="24"/>
        </w:rPr>
      </w:pPr>
    </w:p>
    <w:p w:rsidR="009237C0" w:rsidRDefault="009237C0" w:rsidP="009237C0">
      <w:pPr>
        <w:spacing w:after="0" w:line="360" w:lineRule="auto"/>
        <w:jc w:val="both"/>
        <w:rPr>
          <w:rFonts w:ascii="Times New Roman" w:hAnsi="Times New Roman" w:cs="Times New Roman"/>
          <w:sz w:val="24"/>
          <w:szCs w:val="24"/>
        </w:rPr>
      </w:pPr>
    </w:p>
    <w:p w:rsidR="009237C0" w:rsidRDefault="009237C0" w:rsidP="009237C0">
      <w:pPr>
        <w:spacing w:after="0" w:line="360" w:lineRule="auto"/>
        <w:jc w:val="both"/>
        <w:rPr>
          <w:rFonts w:ascii="Times New Roman" w:hAnsi="Times New Roman" w:cs="Times New Roman"/>
          <w:sz w:val="24"/>
          <w:szCs w:val="24"/>
        </w:rPr>
      </w:pPr>
    </w:p>
    <w:p w:rsidR="009237C0" w:rsidRDefault="009237C0" w:rsidP="009237C0">
      <w:pPr>
        <w:spacing w:after="0" w:line="360" w:lineRule="auto"/>
        <w:jc w:val="both"/>
        <w:rPr>
          <w:rFonts w:ascii="Times New Roman" w:hAnsi="Times New Roman" w:cs="Times New Roman"/>
          <w:sz w:val="24"/>
          <w:szCs w:val="24"/>
        </w:rPr>
      </w:pPr>
    </w:p>
    <w:p w:rsidR="009237C0" w:rsidRDefault="009237C0" w:rsidP="001C3B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G.N. </w:t>
      </w:r>
      <w:proofErr w:type="spellStart"/>
      <w:r>
        <w:rPr>
          <w:rFonts w:ascii="Times New Roman" w:hAnsi="Times New Roman" w:cs="Times New Roman"/>
          <w:i/>
          <w:sz w:val="24"/>
          <w:szCs w:val="24"/>
        </w:rPr>
        <w:t>Mlotshwa</w:t>
      </w:r>
      <w:proofErr w:type="spellEnd"/>
      <w:r>
        <w:rPr>
          <w:rFonts w:ascii="Times New Roman" w:hAnsi="Times New Roman" w:cs="Times New Roman"/>
          <w:i/>
          <w:sz w:val="24"/>
          <w:szCs w:val="24"/>
        </w:rPr>
        <w:t xml:space="preserve"> &amp; Co, </w:t>
      </w:r>
      <w:r>
        <w:rPr>
          <w:rFonts w:ascii="Times New Roman" w:hAnsi="Times New Roman" w:cs="Times New Roman"/>
          <w:sz w:val="24"/>
          <w:szCs w:val="24"/>
        </w:rPr>
        <w:t>applicant’s legal practitioners</w:t>
      </w:r>
    </w:p>
    <w:p w:rsidR="001C3B57" w:rsidRDefault="001C3B57" w:rsidP="001C3B5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Govere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1</w:t>
      </w:r>
      <w:r w:rsidRPr="001C3B5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1C3B57" w:rsidRPr="001C3B57" w:rsidRDefault="001C3B57" w:rsidP="001C3B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V.S. </w:t>
      </w:r>
      <w:proofErr w:type="spellStart"/>
      <w:r>
        <w:rPr>
          <w:rFonts w:ascii="Times New Roman" w:hAnsi="Times New Roman" w:cs="Times New Roman"/>
          <w:i/>
          <w:sz w:val="24"/>
          <w:szCs w:val="24"/>
        </w:rPr>
        <w:t>Nyanguly</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2</w:t>
      </w:r>
      <w:r w:rsidRPr="001C3B5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5A261C" w:rsidRPr="0095175E" w:rsidRDefault="0095175E" w:rsidP="009517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C50DA" w:rsidRPr="0095175E">
        <w:rPr>
          <w:rFonts w:ascii="Times New Roman" w:hAnsi="Times New Roman" w:cs="Times New Roman"/>
          <w:sz w:val="24"/>
          <w:szCs w:val="24"/>
        </w:rPr>
        <w:t xml:space="preserve">    </w:t>
      </w:r>
      <w:r w:rsidR="00697B61" w:rsidRPr="0095175E">
        <w:rPr>
          <w:rFonts w:ascii="Times New Roman" w:hAnsi="Times New Roman" w:cs="Times New Roman"/>
          <w:sz w:val="24"/>
          <w:szCs w:val="24"/>
        </w:rPr>
        <w:t xml:space="preserve"> </w:t>
      </w:r>
      <w:r w:rsidR="00FA1A0D" w:rsidRPr="0095175E">
        <w:rPr>
          <w:rFonts w:ascii="Times New Roman" w:hAnsi="Times New Roman" w:cs="Times New Roman"/>
          <w:sz w:val="24"/>
          <w:szCs w:val="24"/>
        </w:rPr>
        <w:t xml:space="preserve">  </w:t>
      </w:r>
      <w:r w:rsidR="00277892" w:rsidRPr="0095175E">
        <w:rPr>
          <w:rFonts w:ascii="Times New Roman" w:hAnsi="Times New Roman" w:cs="Times New Roman"/>
          <w:sz w:val="24"/>
          <w:szCs w:val="24"/>
        </w:rPr>
        <w:t xml:space="preserve"> </w:t>
      </w:r>
      <w:r w:rsidR="00277892" w:rsidRPr="0095175E">
        <w:rPr>
          <w:rFonts w:ascii="Times New Roman" w:hAnsi="Times New Roman" w:cs="Times New Roman"/>
          <w:i/>
          <w:sz w:val="24"/>
          <w:szCs w:val="24"/>
        </w:rPr>
        <w:t xml:space="preserve"> </w:t>
      </w:r>
      <w:r w:rsidR="00277892" w:rsidRPr="0095175E">
        <w:rPr>
          <w:rFonts w:ascii="Times New Roman" w:hAnsi="Times New Roman" w:cs="Times New Roman"/>
          <w:sz w:val="24"/>
          <w:szCs w:val="24"/>
        </w:rPr>
        <w:t xml:space="preserve"> </w:t>
      </w:r>
      <w:r w:rsidR="00EE08B2" w:rsidRPr="0095175E">
        <w:rPr>
          <w:rFonts w:ascii="Times New Roman" w:hAnsi="Times New Roman" w:cs="Times New Roman"/>
          <w:sz w:val="24"/>
          <w:szCs w:val="24"/>
        </w:rPr>
        <w:t xml:space="preserve">  </w:t>
      </w:r>
      <w:r w:rsidR="008C293C" w:rsidRPr="0095175E">
        <w:rPr>
          <w:rFonts w:ascii="Times New Roman" w:hAnsi="Times New Roman" w:cs="Times New Roman"/>
          <w:sz w:val="24"/>
          <w:szCs w:val="24"/>
        </w:rPr>
        <w:t xml:space="preserve">  </w:t>
      </w:r>
      <w:r w:rsidR="00A867D8" w:rsidRPr="0095175E">
        <w:rPr>
          <w:rFonts w:ascii="Times New Roman" w:hAnsi="Times New Roman" w:cs="Times New Roman"/>
          <w:sz w:val="24"/>
          <w:szCs w:val="24"/>
        </w:rPr>
        <w:t xml:space="preserve">    </w:t>
      </w:r>
      <w:r w:rsidR="00ED7044" w:rsidRPr="0095175E">
        <w:rPr>
          <w:rFonts w:ascii="Times New Roman" w:hAnsi="Times New Roman" w:cs="Times New Roman"/>
          <w:sz w:val="24"/>
          <w:szCs w:val="24"/>
        </w:rPr>
        <w:t xml:space="preserve">    </w:t>
      </w:r>
      <w:r w:rsidR="00504F77" w:rsidRPr="0095175E">
        <w:rPr>
          <w:rFonts w:ascii="Times New Roman" w:hAnsi="Times New Roman" w:cs="Times New Roman"/>
          <w:sz w:val="24"/>
          <w:szCs w:val="24"/>
        </w:rPr>
        <w:t xml:space="preserve">  </w:t>
      </w:r>
      <w:r w:rsidR="00633235" w:rsidRPr="0095175E">
        <w:rPr>
          <w:rFonts w:ascii="Times New Roman" w:hAnsi="Times New Roman" w:cs="Times New Roman"/>
          <w:sz w:val="24"/>
          <w:szCs w:val="24"/>
        </w:rPr>
        <w:t xml:space="preserve">    </w:t>
      </w:r>
      <w:r w:rsidR="0065111D" w:rsidRPr="0095175E">
        <w:rPr>
          <w:rFonts w:ascii="Times New Roman" w:hAnsi="Times New Roman" w:cs="Times New Roman"/>
          <w:sz w:val="24"/>
          <w:szCs w:val="24"/>
        </w:rPr>
        <w:t xml:space="preserve">   </w:t>
      </w:r>
      <w:r w:rsidR="00745DE0" w:rsidRPr="0095175E">
        <w:rPr>
          <w:rFonts w:ascii="Times New Roman" w:hAnsi="Times New Roman" w:cs="Times New Roman"/>
          <w:sz w:val="24"/>
          <w:szCs w:val="24"/>
        </w:rPr>
        <w:t xml:space="preserve">  </w:t>
      </w:r>
      <w:r w:rsidR="00FC7861" w:rsidRPr="0095175E">
        <w:rPr>
          <w:rFonts w:ascii="Times New Roman" w:hAnsi="Times New Roman" w:cs="Times New Roman"/>
          <w:sz w:val="24"/>
          <w:szCs w:val="24"/>
        </w:rPr>
        <w:t xml:space="preserve"> </w:t>
      </w:r>
      <w:r w:rsidR="006138DE" w:rsidRPr="0095175E">
        <w:rPr>
          <w:rFonts w:ascii="Times New Roman" w:hAnsi="Times New Roman" w:cs="Times New Roman"/>
          <w:sz w:val="24"/>
          <w:szCs w:val="24"/>
        </w:rPr>
        <w:t xml:space="preserve">    </w:t>
      </w:r>
      <w:r w:rsidR="00E503A7" w:rsidRPr="0095175E">
        <w:rPr>
          <w:rFonts w:ascii="Times New Roman" w:hAnsi="Times New Roman" w:cs="Times New Roman"/>
          <w:sz w:val="24"/>
          <w:szCs w:val="24"/>
        </w:rPr>
        <w:t xml:space="preserve">  </w:t>
      </w:r>
      <w:r w:rsidR="00CE57CB" w:rsidRPr="0095175E">
        <w:rPr>
          <w:rFonts w:ascii="Times New Roman" w:hAnsi="Times New Roman" w:cs="Times New Roman"/>
          <w:sz w:val="24"/>
          <w:szCs w:val="24"/>
        </w:rPr>
        <w:t xml:space="preserve">    </w:t>
      </w:r>
      <w:r w:rsidR="00BF5208" w:rsidRPr="0095175E">
        <w:rPr>
          <w:rFonts w:ascii="Times New Roman" w:hAnsi="Times New Roman" w:cs="Times New Roman"/>
          <w:sz w:val="24"/>
          <w:szCs w:val="24"/>
        </w:rPr>
        <w:t xml:space="preserve">  </w:t>
      </w:r>
      <w:r w:rsidR="001B5260" w:rsidRPr="0095175E">
        <w:rPr>
          <w:rFonts w:ascii="Times New Roman" w:hAnsi="Times New Roman" w:cs="Times New Roman"/>
          <w:sz w:val="24"/>
          <w:szCs w:val="24"/>
        </w:rPr>
        <w:t xml:space="preserve"> </w:t>
      </w:r>
      <w:r w:rsidR="00F1454F" w:rsidRPr="0095175E">
        <w:rPr>
          <w:rFonts w:ascii="Times New Roman" w:hAnsi="Times New Roman" w:cs="Times New Roman"/>
          <w:sz w:val="24"/>
          <w:szCs w:val="24"/>
        </w:rPr>
        <w:t xml:space="preserve">   </w:t>
      </w:r>
      <w:r w:rsidR="00C75461" w:rsidRPr="0095175E">
        <w:rPr>
          <w:rFonts w:ascii="Times New Roman" w:hAnsi="Times New Roman" w:cs="Times New Roman"/>
          <w:sz w:val="24"/>
          <w:szCs w:val="24"/>
        </w:rPr>
        <w:t xml:space="preserve">        </w:t>
      </w:r>
      <w:r w:rsidR="00AB552C" w:rsidRPr="0095175E">
        <w:rPr>
          <w:rFonts w:ascii="Times New Roman" w:hAnsi="Times New Roman" w:cs="Times New Roman"/>
          <w:sz w:val="24"/>
          <w:szCs w:val="24"/>
        </w:rPr>
        <w:t xml:space="preserve"> </w:t>
      </w:r>
      <w:r w:rsidR="00C20DBF" w:rsidRPr="0095175E">
        <w:rPr>
          <w:rFonts w:ascii="Times New Roman" w:hAnsi="Times New Roman" w:cs="Times New Roman"/>
          <w:sz w:val="24"/>
          <w:szCs w:val="24"/>
        </w:rPr>
        <w:t xml:space="preserve"> </w:t>
      </w:r>
      <w:r w:rsidR="006E2EF1" w:rsidRPr="0095175E">
        <w:rPr>
          <w:rFonts w:ascii="Times New Roman" w:hAnsi="Times New Roman" w:cs="Times New Roman"/>
          <w:sz w:val="24"/>
          <w:szCs w:val="24"/>
        </w:rPr>
        <w:t xml:space="preserve"> </w:t>
      </w:r>
      <w:r w:rsidR="00F51D35" w:rsidRPr="0095175E">
        <w:rPr>
          <w:rFonts w:ascii="Times New Roman" w:hAnsi="Times New Roman" w:cs="Times New Roman"/>
          <w:sz w:val="24"/>
          <w:szCs w:val="24"/>
        </w:rPr>
        <w:t xml:space="preserve">   </w:t>
      </w:r>
      <w:r w:rsidR="00755616" w:rsidRPr="0095175E">
        <w:rPr>
          <w:rFonts w:ascii="Times New Roman" w:hAnsi="Times New Roman" w:cs="Times New Roman"/>
          <w:sz w:val="24"/>
          <w:szCs w:val="24"/>
        </w:rPr>
        <w:t xml:space="preserve"> </w:t>
      </w:r>
      <w:r w:rsidR="00594770" w:rsidRPr="0095175E">
        <w:rPr>
          <w:rFonts w:ascii="Times New Roman" w:hAnsi="Times New Roman" w:cs="Times New Roman"/>
          <w:sz w:val="24"/>
          <w:szCs w:val="24"/>
        </w:rPr>
        <w:t xml:space="preserve">     </w:t>
      </w:r>
      <w:r w:rsidR="006C7FD2" w:rsidRPr="0095175E">
        <w:rPr>
          <w:rFonts w:ascii="Times New Roman" w:hAnsi="Times New Roman" w:cs="Times New Roman"/>
          <w:sz w:val="24"/>
          <w:szCs w:val="24"/>
        </w:rPr>
        <w:t xml:space="preserve">        </w:t>
      </w:r>
    </w:p>
    <w:sectPr w:rsidR="005A261C" w:rsidRPr="0095175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4F" w:rsidRDefault="0010374F" w:rsidP="005722B7">
      <w:pPr>
        <w:spacing w:after="0" w:line="240" w:lineRule="auto"/>
      </w:pPr>
      <w:r>
        <w:separator/>
      </w:r>
    </w:p>
  </w:endnote>
  <w:endnote w:type="continuationSeparator" w:id="0">
    <w:p w:rsidR="0010374F" w:rsidRDefault="0010374F" w:rsidP="0057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4F" w:rsidRDefault="0010374F" w:rsidP="005722B7">
      <w:pPr>
        <w:spacing w:after="0" w:line="240" w:lineRule="auto"/>
      </w:pPr>
      <w:r>
        <w:separator/>
      </w:r>
    </w:p>
  </w:footnote>
  <w:footnote w:type="continuationSeparator" w:id="0">
    <w:p w:rsidR="0010374F" w:rsidRDefault="0010374F" w:rsidP="00572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306069"/>
      <w:docPartObj>
        <w:docPartGallery w:val="Page Numbers (Top of Page)"/>
        <w:docPartUnique/>
      </w:docPartObj>
    </w:sdtPr>
    <w:sdtEndPr>
      <w:rPr>
        <w:noProof/>
      </w:rPr>
    </w:sdtEndPr>
    <w:sdtContent>
      <w:p w:rsidR="005722B7" w:rsidRDefault="005722B7">
        <w:pPr>
          <w:pStyle w:val="Header"/>
          <w:jc w:val="right"/>
          <w:rPr>
            <w:noProof/>
          </w:rPr>
        </w:pPr>
        <w:r>
          <w:fldChar w:fldCharType="begin"/>
        </w:r>
        <w:r>
          <w:instrText xml:space="preserve"> PAGE   \* MERGEFORMAT </w:instrText>
        </w:r>
        <w:r>
          <w:fldChar w:fldCharType="separate"/>
        </w:r>
        <w:r w:rsidR="00EF2912">
          <w:rPr>
            <w:noProof/>
          </w:rPr>
          <w:t>1</w:t>
        </w:r>
        <w:r>
          <w:rPr>
            <w:noProof/>
          </w:rPr>
          <w:fldChar w:fldCharType="end"/>
        </w:r>
      </w:p>
      <w:p w:rsidR="005722B7" w:rsidRDefault="005722B7">
        <w:pPr>
          <w:pStyle w:val="Header"/>
          <w:jc w:val="right"/>
          <w:rPr>
            <w:noProof/>
          </w:rPr>
        </w:pPr>
        <w:r>
          <w:rPr>
            <w:noProof/>
          </w:rPr>
          <w:t>HH</w:t>
        </w:r>
        <w:r w:rsidR="00F111C4">
          <w:rPr>
            <w:noProof/>
          </w:rPr>
          <w:t xml:space="preserve"> 258/13</w:t>
        </w:r>
      </w:p>
      <w:p w:rsidR="005722B7" w:rsidRDefault="005722B7">
        <w:pPr>
          <w:pStyle w:val="Header"/>
          <w:jc w:val="right"/>
        </w:pPr>
        <w:r>
          <w:rPr>
            <w:noProof/>
          </w:rPr>
          <w:t>HC 6131/13</w:t>
        </w:r>
      </w:p>
    </w:sdtContent>
  </w:sdt>
  <w:p w:rsidR="005722B7" w:rsidRDefault="005722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3BF7"/>
    <w:multiLevelType w:val="hybridMultilevel"/>
    <w:tmpl w:val="4FBE89D4"/>
    <w:lvl w:ilvl="0" w:tplc="7E1A3A3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4771E8B"/>
    <w:multiLevelType w:val="hybridMultilevel"/>
    <w:tmpl w:val="BF3E5F90"/>
    <w:lvl w:ilvl="0" w:tplc="5CE2D0FA">
      <w:start w:val="3"/>
      <w:numFmt w:val="bullet"/>
      <w:lvlText w:val=""/>
      <w:lvlJc w:val="left"/>
      <w:pPr>
        <w:ind w:left="1080" w:hanging="360"/>
      </w:pPr>
      <w:rPr>
        <w:rFonts w:ascii="Symbol" w:eastAsiaTheme="minorHAnsi" w:hAnsi="Symbol"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C"/>
    <w:rsid w:val="00025CC0"/>
    <w:rsid w:val="00034398"/>
    <w:rsid w:val="000D05D7"/>
    <w:rsid w:val="0010374F"/>
    <w:rsid w:val="00192967"/>
    <w:rsid w:val="001B5260"/>
    <w:rsid w:val="001C3B57"/>
    <w:rsid w:val="001F1E1E"/>
    <w:rsid w:val="00277892"/>
    <w:rsid w:val="002E5042"/>
    <w:rsid w:val="003627F7"/>
    <w:rsid w:val="003B294F"/>
    <w:rsid w:val="003E51AE"/>
    <w:rsid w:val="00472297"/>
    <w:rsid w:val="00473E45"/>
    <w:rsid w:val="0047483B"/>
    <w:rsid w:val="004943E0"/>
    <w:rsid w:val="004A244D"/>
    <w:rsid w:val="004E0E16"/>
    <w:rsid w:val="004F4BE0"/>
    <w:rsid w:val="00504F77"/>
    <w:rsid w:val="0053497A"/>
    <w:rsid w:val="00543933"/>
    <w:rsid w:val="005460B4"/>
    <w:rsid w:val="005722B7"/>
    <w:rsid w:val="00594770"/>
    <w:rsid w:val="005A261C"/>
    <w:rsid w:val="005B1B7D"/>
    <w:rsid w:val="005B24B4"/>
    <w:rsid w:val="005B551B"/>
    <w:rsid w:val="00607A9D"/>
    <w:rsid w:val="006138DE"/>
    <w:rsid w:val="00633235"/>
    <w:rsid w:val="0065111D"/>
    <w:rsid w:val="006714CB"/>
    <w:rsid w:val="006761C6"/>
    <w:rsid w:val="00697B61"/>
    <w:rsid w:val="006C7FD2"/>
    <w:rsid w:val="006E2EF1"/>
    <w:rsid w:val="006E3208"/>
    <w:rsid w:val="00703955"/>
    <w:rsid w:val="00707390"/>
    <w:rsid w:val="00721F81"/>
    <w:rsid w:val="00722ECC"/>
    <w:rsid w:val="007301BF"/>
    <w:rsid w:val="00736AD4"/>
    <w:rsid w:val="007406C0"/>
    <w:rsid w:val="00745DE0"/>
    <w:rsid w:val="00755616"/>
    <w:rsid w:val="00763797"/>
    <w:rsid w:val="00777551"/>
    <w:rsid w:val="007A4AFC"/>
    <w:rsid w:val="007B4FD1"/>
    <w:rsid w:val="007E471E"/>
    <w:rsid w:val="007E634B"/>
    <w:rsid w:val="007F365C"/>
    <w:rsid w:val="00802EA9"/>
    <w:rsid w:val="0080590D"/>
    <w:rsid w:val="008648AD"/>
    <w:rsid w:val="008C293C"/>
    <w:rsid w:val="008C4768"/>
    <w:rsid w:val="008E020F"/>
    <w:rsid w:val="008F3540"/>
    <w:rsid w:val="009237C0"/>
    <w:rsid w:val="0095175E"/>
    <w:rsid w:val="00962D43"/>
    <w:rsid w:val="00987B40"/>
    <w:rsid w:val="009F78EC"/>
    <w:rsid w:val="00A13B62"/>
    <w:rsid w:val="00A55AEB"/>
    <w:rsid w:val="00A81585"/>
    <w:rsid w:val="00A867D8"/>
    <w:rsid w:val="00AB552C"/>
    <w:rsid w:val="00AC50DA"/>
    <w:rsid w:val="00AC6C8A"/>
    <w:rsid w:val="00B02950"/>
    <w:rsid w:val="00B03DFA"/>
    <w:rsid w:val="00B27D7F"/>
    <w:rsid w:val="00B30527"/>
    <w:rsid w:val="00BC13D0"/>
    <w:rsid w:val="00BD56F1"/>
    <w:rsid w:val="00BF5208"/>
    <w:rsid w:val="00C157F8"/>
    <w:rsid w:val="00C20DBF"/>
    <w:rsid w:val="00C50D36"/>
    <w:rsid w:val="00C75461"/>
    <w:rsid w:val="00C86609"/>
    <w:rsid w:val="00C9743C"/>
    <w:rsid w:val="00CE57CB"/>
    <w:rsid w:val="00D571FC"/>
    <w:rsid w:val="00D71865"/>
    <w:rsid w:val="00D7710A"/>
    <w:rsid w:val="00D8473D"/>
    <w:rsid w:val="00D91045"/>
    <w:rsid w:val="00DC6707"/>
    <w:rsid w:val="00DE303B"/>
    <w:rsid w:val="00DE4A0E"/>
    <w:rsid w:val="00E503A7"/>
    <w:rsid w:val="00E61A04"/>
    <w:rsid w:val="00EA06B7"/>
    <w:rsid w:val="00EC1249"/>
    <w:rsid w:val="00ED7044"/>
    <w:rsid w:val="00EE08B2"/>
    <w:rsid w:val="00EF2912"/>
    <w:rsid w:val="00F111C4"/>
    <w:rsid w:val="00F1454F"/>
    <w:rsid w:val="00F51D35"/>
    <w:rsid w:val="00F7249B"/>
    <w:rsid w:val="00F86F1A"/>
    <w:rsid w:val="00F9436B"/>
    <w:rsid w:val="00FA1A0D"/>
    <w:rsid w:val="00FC78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461"/>
    <w:pPr>
      <w:ind w:left="720"/>
      <w:contextualSpacing/>
    </w:pPr>
  </w:style>
  <w:style w:type="paragraph" w:styleId="Header">
    <w:name w:val="header"/>
    <w:basedOn w:val="Normal"/>
    <w:link w:val="HeaderChar"/>
    <w:uiPriority w:val="99"/>
    <w:unhideWhenUsed/>
    <w:rsid w:val="00572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2B7"/>
  </w:style>
  <w:style w:type="paragraph" w:styleId="Footer">
    <w:name w:val="footer"/>
    <w:basedOn w:val="Normal"/>
    <w:link w:val="FooterChar"/>
    <w:uiPriority w:val="99"/>
    <w:unhideWhenUsed/>
    <w:rsid w:val="00572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2B7"/>
  </w:style>
  <w:style w:type="paragraph" w:styleId="BalloonText">
    <w:name w:val="Balloon Text"/>
    <w:basedOn w:val="Normal"/>
    <w:link w:val="BalloonTextChar"/>
    <w:uiPriority w:val="99"/>
    <w:semiHidden/>
    <w:unhideWhenUsed/>
    <w:rsid w:val="00A55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461"/>
    <w:pPr>
      <w:ind w:left="720"/>
      <w:contextualSpacing/>
    </w:pPr>
  </w:style>
  <w:style w:type="paragraph" w:styleId="Header">
    <w:name w:val="header"/>
    <w:basedOn w:val="Normal"/>
    <w:link w:val="HeaderChar"/>
    <w:uiPriority w:val="99"/>
    <w:unhideWhenUsed/>
    <w:rsid w:val="00572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2B7"/>
  </w:style>
  <w:style w:type="paragraph" w:styleId="Footer">
    <w:name w:val="footer"/>
    <w:basedOn w:val="Normal"/>
    <w:link w:val="FooterChar"/>
    <w:uiPriority w:val="99"/>
    <w:unhideWhenUsed/>
    <w:rsid w:val="00572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2B7"/>
  </w:style>
  <w:style w:type="paragraph" w:styleId="BalloonText">
    <w:name w:val="Balloon Text"/>
    <w:basedOn w:val="Normal"/>
    <w:link w:val="BalloonTextChar"/>
    <w:uiPriority w:val="99"/>
    <w:semiHidden/>
    <w:unhideWhenUsed/>
    <w:rsid w:val="00A55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2013-08-21T10:14:00Z</cp:lastPrinted>
  <dcterms:created xsi:type="dcterms:W3CDTF">2013-09-13T10:08:00Z</dcterms:created>
  <dcterms:modified xsi:type="dcterms:W3CDTF">2013-09-13T10:08:00Z</dcterms:modified>
</cp:coreProperties>
</file>