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28" w:rsidRDefault="00957476">
      <w:pPr>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616EAB">
        <w:rPr>
          <w:rFonts w:asciiTheme="majorHAnsi" w:hAnsiTheme="majorHAnsi"/>
          <w:b/>
          <w:sz w:val="24"/>
          <w:szCs w:val="24"/>
        </w:rPr>
        <w:t>679</w:t>
      </w:r>
      <w:bookmarkStart w:id="0" w:name="_GoBack"/>
      <w:bookmarkEnd w:id="0"/>
      <w:r>
        <w:rPr>
          <w:rFonts w:asciiTheme="majorHAnsi" w:hAnsiTheme="majorHAnsi"/>
          <w:b/>
          <w:sz w:val="24"/>
          <w:szCs w:val="24"/>
        </w:rPr>
        <w:t>/16</w:t>
      </w:r>
    </w:p>
    <w:p w:rsidR="00957476" w:rsidRDefault="00957476">
      <w:pPr>
        <w:rPr>
          <w:rFonts w:asciiTheme="majorHAnsi" w:hAnsiTheme="majorHAnsi"/>
          <w:b/>
          <w:sz w:val="24"/>
          <w:szCs w:val="24"/>
        </w:rPr>
      </w:pPr>
      <w:r>
        <w:rPr>
          <w:rFonts w:asciiTheme="majorHAnsi" w:hAnsiTheme="majorHAnsi"/>
          <w:b/>
          <w:sz w:val="24"/>
          <w:szCs w:val="24"/>
        </w:rPr>
        <w:t>HELD AT HARARE 17 MAY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LC/H/REV/125/</w:t>
      </w:r>
      <w:proofErr w:type="gramStart"/>
      <w:r>
        <w:rPr>
          <w:rFonts w:asciiTheme="majorHAnsi" w:hAnsiTheme="majorHAnsi"/>
          <w:b/>
          <w:sz w:val="24"/>
          <w:szCs w:val="24"/>
        </w:rPr>
        <w:t>15</w:t>
      </w:r>
      <w:proofErr w:type="gramEnd"/>
    </w:p>
    <w:p w:rsidR="00957476" w:rsidRDefault="00957476">
      <w:pPr>
        <w:rPr>
          <w:rFonts w:asciiTheme="majorHAnsi" w:hAnsiTheme="majorHAnsi"/>
          <w:b/>
          <w:sz w:val="24"/>
          <w:szCs w:val="24"/>
        </w:rPr>
      </w:pPr>
      <w:r>
        <w:rPr>
          <w:rFonts w:asciiTheme="majorHAnsi" w:hAnsiTheme="majorHAnsi"/>
          <w:b/>
          <w:sz w:val="24"/>
          <w:szCs w:val="24"/>
        </w:rPr>
        <w:t xml:space="preserve">&amp; </w:t>
      </w:r>
      <w:r w:rsidR="00C90103">
        <w:rPr>
          <w:rFonts w:asciiTheme="majorHAnsi" w:hAnsiTheme="majorHAnsi"/>
          <w:b/>
          <w:sz w:val="24"/>
          <w:szCs w:val="24"/>
        </w:rPr>
        <w:t>4 NOVEMBER 2016</w:t>
      </w:r>
    </w:p>
    <w:p w:rsidR="00957476" w:rsidRDefault="00957476">
      <w:pPr>
        <w:rPr>
          <w:rFonts w:asciiTheme="majorHAnsi" w:hAnsiTheme="majorHAnsi"/>
          <w:sz w:val="24"/>
          <w:szCs w:val="24"/>
        </w:rPr>
      </w:pPr>
      <w:r>
        <w:rPr>
          <w:rFonts w:asciiTheme="majorHAnsi" w:hAnsiTheme="majorHAnsi"/>
          <w:sz w:val="24"/>
          <w:szCs w:val="24"/>
        </w:rPr>
        <w:t>In the matter between:</w:t>
      </w:r>
    </w:p>
    <w:p w:rsidR="00957476" w:rsidRPr="00957476" w:rsidRDefault="00957476">
      <w:pPr>
        <w:rPr>
          <w:rFonts w:asciiTheme="majorHAnsi" w:hAnsiTheme="majorHAnsi"/>
          <w:b/>
          <w:sz w:val="24"/>
          <w:szCs w:val="24"/>
        </w:rPr>
      </w:pPr>
      <w:r w:rsidRPr="00957476">
        <w:rPr>
          <w:rFonts w:asciiTheme="majorHAnsi" w:hAnsiTheme="majorHAnsi"/>
          <w:b/>
          <w:sz w:val="24"/>
          <w:szCs w:val="24"/>
        </w:rPr>
        <w:t>CHRISTMAS MAZARIRE</w:t>
      </w:r>
      <w:r w:rsidRPr="00957476">
        <w:rPr>
          <w:rFonts w:asciiTheme="majorHAnsi" w:hAnsiTheme="majorHAnsi"/>
          <w:b/>
          <w:sz w:val="24"/>
          <w:szCs w:val="24"/>
        </w:rPr>
        <w:tab/>
      </w:r>
      <w:r w:rsidRPr="00957476">
        <w:rPr>
          <w:rFonts w:asciiTheme="majorHAnsi" w:hAnsiTheme="majorHAnsi"/>
          <w:b/>
          <w:sz w:val="24"/>
          <w:szCs w:val="24"/>
        </w:rPr>
        <w:tab/>
      </w:r>
      <w:r w:rsidRPr="00957476">
        <w:rPr>
          <w:rFonts w:asciiTheme="majorHAnsi" w:hAnsiTheme="majorHAnsi"/>
          <w:b/>
          <w:sz w:val="24"/>
          <w:szCs w:val="24"/>
        </w:rPr>
        <w:tab/>
      </w:r>
      <w:r w:rsidRPr="00957476">
        <w:rPr>
          <w:rFonts w:asciiTheme="majorHAnsi" w:hAnsiTheme="majorHAnsi"/>
          <w:b/>
          <w:sz w:val="24"/>
          <w:szCs w:val="24"/>
        </w:rPr>
        <w:tab/>
        <w:t>Applicant</w:t>
      </w:r>
    </w:p>
    <w:p w:rsidR="00957476" w:rsidRDefault="00957476">
      <w:pPr>
        <w:rPr>
          <w:rFonts w:asciiTheme="majorHAnsi" w:hAnsiTheme="majorHAnsi"/>
          <w:b/>
          <w:sz w:val="24"/>
          <w:szCs w:val="24"/>
        </w:rPr>
      </w:pPr>
      <w:r>
        <w:rPr>
          <w:rFonts w:asciiTheme="majorHAnsi" w:hAnsiTheme="majorHAnsi"/>
          <w:b/>
          <w:sz w:val="24"/>
          <w:szCs w:val="24"/>
        </w:rPr>
        <w:t>And</w:t>
      </w:r>
    </w:p>
    <w:p w:rsidR="00957476" w:rsidRDefault="00957476">
      <w:pPr>
        <w:rPr>
          <w:rFonts w:asciiTheme="majorHAnsi" w:hAnsiTheme="majorHAnsi"/>
          <w:b/>
          <w:sz w:val="24"/>
          <w:szCs w:val="24"/>
        </w:rPr>
      </w:pPr>
      <w:r>
        <w:rPr>
          <w:rFonts w:asciiTheme="majorHAnsi" w:hAnsiTheme="majorHAnsi"/>
          <w:b/>
          <w:sz w:val="24"/>
          <w:szCs w:val="24"/>
        </w:rPr>
        <w:t>RETRENCHMENT BOARD</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w:t>
      </w:r>
      <w:r w:rsidRPr="00957476">
        <w:rPr>
          <w:rFonts w:asciiTheme="majorHAnsi" w:hAnsiTheme="majorHAnsi"/>
          <w:b/>
          <w:sz w:val="24"/>
          <w:szCs w:val="24"/>
          <w:vertAlign w:val="superscript"/>
        </w:rPr>
        <w:t>st</w:t>
      </w:r>
      <w:r>
        <w:rPr>
          <w:rFonts w:asciiTheme="majorHAnsi" w:hAnsiTheme="majorHAnsi"/>
          <w:b/>
          <w:sz w:val="24"/>
          <w:szCs w:val="24"/>
        </w:rPr>
        <w:t xml:space="preserve"> Respondent</w:t>
      </w:r>
    </w:p>
    <w:p w:rsidR="00957476" w:rsidRDefault="00957476">
      <w:pPr>
        <w:rPr>
          <w:rFonts w:asciiTheme="majorHAnsi" w:hAnsiTheme="majorHAnsi"/>
          <w:b/>
          <w:sz w:val="24"/>
          <w:szCs w:val="24"/>
        </w:rPr>
      </w:pPr>
      <w:r>
        <w:rPr>
          <w:rFonts w:asciiTheme="majorHAnsi" w:hAnsiTheme="majorHAnsi"/>
          <w:b/>
          <w:sz w:val="24"/>
          <w:szCs w:val="24"/>
        </w:rPr>
        <w:t xml:space="preserve">And </w:t>
      </w:r>
    </w:p>
    <w:p w:rsidR="00957476" w:rsidRDefault="00957476">
      <w:pPr>
        <w:rPr>
          <w:rFonts w:asciiTheme="majorHAnsi" w:hAnsiTheme="majorHAnsi"/>
          <w:b/>
          <w:sz w:val="24"/>
          <w:szCs w:val="24"/>
        </w:rPr>
      </w:pPr>
      <w:r>
        <w:rPr>
          <w:rFonts w:asciiTheme="majorHAnsi" w:hAnsiTheme="majorHAnsi"/>
          <w:b/>
          <w:sz w:val="24"/>
          <w:szCs w:val="24"/>
        </w:rPr>
        <w:t>OLD MUTAL SHARED SERVICES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2</w:t>
      </w:r>
      <w:r w:rsidRPr="00957476">
        <w:rPr>
          <w:rFonts w:asciiTheme="majorHAnsi" w:hAnsiTheme="majorHAnsi"/>
          <w:b/>
          <w:sz w:val="24"/>
          <w:szCs w:val="24"/>
          <w:vertAlign w:val="superscript"/>
        </w:rPr>
        <w:t>nd</w:t>
      </w:r>
      <w:r>
        <w:rPr>
          <w:rFonts w:asciiTheme="majorHAnsi" w:hAnsiTheme="majorHAnsi"/>
          <w:b/>
          <w:sz w:val="24"/>
          <w:szCs w:val="24"/>
        </w:rPr>
        <w:t xml:space="preserve"> Respondent</w:t>
      </w:r>
    </w:p>
    <w:p w:rsidR="00957476" w:rsidRDefault="00957476">
      <w:pPr>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Chidziva</w:t>
      </w:r>
      <w:proofErr w:type="spellEnd"/>
      <w:r>
        <w:rPr>
          <w:rFonts w:asciiTheme="majorHAnsi" w:hAnsiTheme="majorHAnsi"/>
          <w:sz w:val="24"/>
          <w:szCs w:val="24"/>
        </w:rPr>
        <w:t>, J</w:t>
      </w:r>
    </w:p>
    <w:p w:rsidR="00957476" w:rsidRDefault="00957476">
      <w:pPr>
        <w:rPr>
          <w:rFonts w:asciiTheme="majorHAnsi" w:hAnsiTheme="majorHAnsi"/>
          <w:b/>
          <w:sz w:val="24"/>
          <w:szCs w:val="24"/>
        </w:rPr>
      </w:pPr>
      <w:r>
        <w:rPr>
          <w:rFonts w:asciiTheme="majorHAnsi" w:hAnsiTheme="majorHAnsi"/>
          <w:b/>
          <w:sz w:val="24"/>
          <w:szCs w:val="24"/>
        </w:rPr>
        <w:t>For Applicant</w:t>
      </w:r>
      <w:r>
        <w:rPr>
          <w:rFonts w:asciiTheme="majorHAnsi" w:hAnsiTheme="majorHAnsi"/>
          <w:b/>
          <w:sz w:val="24"/>
          <w:szCs w:val="24"/>
        </w:rPr>
        <w:tab/>
      </w:r>
      <w:r>
        <w:rPr>
          <w:rFonts w:asciiTheme="majorHAnsi" w:hAnsiTheme="majorHAnsi"/>
          <w:b/>
          <w:sz w:val="24"/>
          <w:szCs w:val="24"/>
        </w:rPr>
        <w:tab/>
        <w:t xml:space="preserve">O </w:t>
      </w:r>
      <w:proofErr w:type="spellStart"/>
      <w:r>
        <w:rPr>
          <w:rFonts w:asciiTheme="majorHAnsi" w:hAnsiTheme="majorHAnsi"/>
          <w:b/>
          <w:sz w:val="24"/>
          <w:szCs w:val="24"/>
        </w:rPr>
        <w:t>Matizanadzo</w:t>
      </w:r>
      <w:proofErr w:type="spellEnd"/>
      <w:r>
        <w:rPr>
          <w:rFonts w:asciiTheme="majorHAnsi" w:hAnsiTheme="majorHAnsi"/>
          <w:b/>
          <w:sz w:val="24"/>
          <w:szCs w:val="24"/>
        </w:rPr>
        <w:t xml:space="preserve"> (Legal practitioner)</w:t>
      </w:r>
    </w:p>
    <w:p w:rsidR="00957476" w:rsidRDefault="00957476">
      <w:pPr>
        <w:rPr>
          <w:rFonts w:asciiTheme="majorHAnsi" w:hAnsiTheme="majorHAnsi"/>
          <w:b/>
          <w:sz w:val="24"/>
          <w:szCs w:val="24"/>
        </w:rPr>
      </w:pPr>
      <w:r>
        <w:rPr>
          <w:rFonts w:asciiTheme="majorHAnsi" w:hAnsiTheme="majorHAnsi"/>
          <w:b/>
          <w:sz w:val="24"/>
          <w:szCs w:val="24"/>
        </w:rPr>
        <w:t>For 1</w:t>
      </w:r>
      <w:r w:rsidRPr="00957476">
        <w:rPr>
          <w:rFonts w:asciiTheme="majorHAnsi" w:hAnsiTheme="majorHAnsi"/>
          <w:b/>
          <w:sz w:val="24"/>
          <w:szCs w:val="24"/>
          <w:vertAlign w:val="superscript"/>
        </w:rPr>
        <w:t>st</w:t>
      </w:r>
      <w:r>
        <w:rPr>
          <w:rFonts w:asciiTheme="majorHAnsi" w:hAnsiTheme="majorHAnsi"/>
          <w:b/>
          <w:sz w:val="24"/>
          <w:szCs w:val="24"/>
        </w:rPr>
        <w:t xml:space="preserve"> Respondent</w:t>
      </w:r>
      <w:r>
        <w:rPr>
          <w:rFonts w:asciiTheme="majorHAnsi" w:hAnsiTheme="majorHAnsi"/>
          <w:b/>
          <w:sz w:val="24"/>
          <w:szCs w:val="24"/>
        </w:rPr>
        <w:tab/>
      </w:r>
      <w:r>
        <w:rPr>
          <w:rFonts w:asciiTheme="majorHAnsi" w:hAnsiTheme="majorHAnsi"/>
          <w:b/>
          <w:sz w:val="24"/>
          <w:szCs w:val="24"/>
        </w:rPr>
        <w:tab/>
        <w:t xml:space="preserve">T </w:t>
      </w:r>
      <w:proofErr w:type="spellStart"/>
      <w:r>
        <w:rPr>
          <w:rFonts w:asciiTheme="majorHAnsi" w:hAnsiTheme="majorHAnsi"/>
          <w:b/>
          <w:sz w:val="24"/>
          <w:szCs w:val="24"/>
        </w:rPr>
        <w:t>Shamba</w:t>
      </w:r>
      <w:proofErr w:type="spellEnd"/>
      <w:r>
        <w:rPr>
          <w:rFonts w:asciiTheme="majorHAnsi" w:hAnsiTheme="majorHAnsi"/>
          <w:b/>
          <w:sz w:val="24"/>
          <w:szCs w:val="24"/>
        </w:rPr>
        <w:t xml:space="preserve"> (Civil Division)</w:t>
      </w:r>
    </w:p>
    <w:p w:rsidR="00957476" w:rsidRDefault="00957476">
      <w:pPr>
        <w:rPr>
          <w:rFonts w:asciiTheme="majorHAnsi" w:hAnsiTheme="majorHAnsi"/>
          <w:b/>
          <w:sz w:val="24"/>
          <w:szCs w:val="24"/>
        </w:rPr>
      </w:pPr>
      <w:r>
        <w:rPr>
          <w:rFonts w:asciiTheme="majorHAnsi" w:hAnsiTheme="majorHAnsi"/>
          <w:b/>
          <w:sz w:val="24"/>
          <w:szCs w:val="24"/>
        </w:rPr>
        <w:t>For 2</w:t>
      </w:r>
      <w:r w:rsidRPr="00957476">
        <w:rPr>
          <w:rFonts w:asciiTheme="majorHAnsi" w:hAnsiTheme="majorHAnsi"/>
          <w:b/>
          <w:sz w:val="24"/>
          <w:szCs w:val="24"/>
          <w:vertAlign w:val="superscript"/>
        </w:rPr>
        <w:t>nd</w:t>
      </w:r>
      <w:r>
        <w:rPr>
          <w:rFonts w:asciiTheme="majorHAnsi" w:hAnsiTheme="majorHAnsi"/>
          <w:b/>
          <w:sz w:val="24"/>
          <w:szCs w:val="24"/>
        </w:rPr>
        <w:t xml:space="preserve"> Respondent</w:t>
      </w:r>
      <w:r>
        <w:rPr>
          <w:rFonts w:asciiTheme="majorHAnsi" w:hAnsiTheme="majorHAnsi"/>
          <w:b/>
          <w:sz w:val="24"/>
          <w:szCs w:val="24"/>
        </w:rPr>
        <w:tab/>
      </w:r>
      <w:r>
        <w:rPr>
          <w:rFonts w:asciiTheme="majorHAnsi" w:hAnsiTheme="majorHAnsi"/>
          <w:b/>
          <w:sz w:val="24"/>
          <w:szCs w:val="24"/>
        </w:rPr>
        <w:tab/>
        <w:t xml:space="preserve">N </w:t>
      </w:r>
      <w:proofErr w:type="spellStart"/>
      <w:r>
        <w:rPr>
          <w:rFonts w:asciiTheme="majorHAnsi" w:hAnsiTheme="majorHAnsi"/>
          <w:b/>
          <w:sz w:val="24"/>
          <w:szCs w:val="24"/>
        </w:rPr>
        <w:t>Madya</w:t>
      </w:r>
      <w:proofErr w:type="spellEnd"/>
      <w:r>
        <w:rPr>
          <w:rFonts w:asciiTheme="majorHAnsi" w:hAnsiTheme="majorHAnsi"/>
          <w:b/>
          <w:sz w:val="24"/>
          <w:szCs w:val="24"/>
        </w:rPr>
        <w:t xml:space="preserve"> (Legal Practitioner)</w:t>
      </w:r>
    </w:p>
    <w:p w:rsidR="00957476" w:rsidRDefault="00957476">
      <w:pPr>
        <w:rPr>
          <w:rFonts w:asciiTheme="majorHAnsi" w:hAnsiTheme="majorHAnsi"/>
          <w:b/>
          <w:sz w:val="24"/>
          <w:szCs w:val="24"/>
        </w:rPr>
      </w:pPr>
    </w:p>
    <w:p w:rsidR="00957476" w:rsidRDefault="00957476">
      <w:pPr>
        <w:rPr>
          <w:rFonts w:asciiTheme="majorHAnsi" w:hAnsiTheme="majorHAnsi"/>
          <w:b/>
          <w:sz w:val="24"/>
          <w:szCs w:val="24"/>
        </w:rPr>
      </w:pPr>
      <w:r>
        <w:rPr>
          <w:rFonts w:asciiTheme="majorHAnsi" w:hAnsiTheme="majorHAnsi"/>
          <w:b/>
          <w:sz w:val="24"/>
          <w:szCs w:val="24"/>
        </w:rPr>
        <w:t>CHIDZIVA J</w:t>
      </w:r>
    </w:p>
    <w:p w:rsidR="00957476" w:rsidRDefault="00957476">
      <w:pPr>
        <w:rPr>
          <w:rFonts w:asciiTheme="majorHAnsi" w:hAnsiTheme="majorHAnsi"/>
          <w:sz w:val="24"/>
          <w:szCs w:val="24"/>
        </w:rPr>
      </w:pPr>
      <w:r>
        <w:rPr>
          <w:rFonts w:asciiTheme="majorHAnsi" w:hAnsiTheme="majorHAnsi"/>
          <w:sz w:val="24"/>
          <w:szCs w:val="24"/>
        </w:rPr>
        <w:tab/>
        <w:t>This is an application for review of the determination by the Retrenchment Board dated 13 October 2015.  The Retrenchment Board in its determination stated that</w:t>
      </w:r>
    </w:p>
    <w:p w:rsidR="00957476" w:rsidRDefault="00957476" w:rsidP="00957476">
      <w:pPr>
        <w:ind w:left="1440"/>
        <w:rPr>
          <w:rFonts w:asciiTheme="majorHAnsi" w:hAnsiTheme="majorHAnsi"/>
        </w:rPr>
      </w:pPr>
      <w:r>
        <w:rPr>
          <w:rFonts w:asciiTheme="majorHAnsi" w:hAnsiTheme="majorHAnsi"/>
          <w:sz w:val="20"/>
          <w:szCs w:val="20"/>
        </w:rPr>
        <w:t>“</w:t>
      </w:r>
      <w:r w:rsidRPr="00957476">
        <w:rPr>
          <w:rFonts w:asciiTheme="majorHAnsi" w:hAnsiTheme="majorHAnsi"/>
        </w:rPr>
        <w:t>Kindly be advised that the Retrenchment Board has no jurisdiction over disputes</w:t>
      </w:r>
      <w:r>
        <w:rPr>
          <w:rFonts w:asciiTheme="majorHAnsi" w:hAnsiTheme="majorHAnsi"/>
        </w:rPr>
        <w:t xml:space="preserve"> arising from terms and conditions of employment.</w:t>
      </w:r>
    </w:p>
    <w:p w:rsidR="00957476" w:rsidRDefault="0073168C" w:rsidP="00957476">
      <w:pPr>
        <w:ind w:left="1440"/>
        <w:rPr>
          <w:rFonts w:asciiTheme="majorHAnsi" w:hAnsiTheme="majorHAnsi"/>
        </w:rPr>
      </w:pPr>
      <w:r>
        <w:rPr>
          <w:rFonts w:asciiTheme="majorHAnsi" w:hAnsiTheme="majorHAnsi"/>
        </w:rPr>
        <w:t>Please refer the matter to</w:t>
      </w:r>
      <w:r w:rsidR="00957476">
        <w:rPr>
          <w:rFonts w:asciiTheme="majorHAnsi" w:hAnsiTheme="majorHAnsi"/>
        </w:rPr>
        <w:t xml:space="preserve"> a labour officer as per Section 93 of the Labour Act [Chapter 28:01]”</w:t>
      </w:r>
    </w:p>
    <w:p w:rsidR="0073168C" w:rsidRDefault="00957476" w:rsidP="0073168C">
      <w:pPr>
        <w:rPr>
          <w:rFonts w:asciiTheme="majorHAnsi" w:hAnsiTheme="majorHAnsi"/>
          <w:sz w:val="24"/>
          <w:szCs w:val="24"/>
        </w:rPr>
      </w:pPr>
      <w:r>
        <w:rPr>
          <w:rFonts w:asciiTheme="majorHAnsi" w:hAnsiTheme="majorHAnsi"/>
        </w:rPr>
        <w:tab/>
      </w:r>
      <w:r>
        <w:rPr>
          <w:rFonts w:asciiTheme="majorHAnsi" w:hAnsiTheme="majorHAnsi"/>
          <w:sz w:val="24"/>
          <w:szCs w:val="24"/>
        </w:rPr>
        <w:t>The background of this matter</w:t>
      </w:r>
      <w:r w:rsidR="0073168C">
        <w:rPr>
          <w:rFonts w:asciiTheme="majorHAnsi" w:hAnsiTheme="majorHAnsi"/>
          <w:sz w:val="24"/>
          <w:szCs w:val="24"/>
        </w:rPr>
        <w:t xml:space="preserve"> is that</w:t>
      </w:r>
      <w:r w:rsidR="0073168C">
        <w:rPr>
          <w:rFonts w:asciiTheme="majorHAnsi" w:hAnsiTheme="majorHAnsi"/>
          <w:sz w:val="24"/>
          <w:szCs w:val="24"/>
        </w:rPr>
        <w:tab/>
      </w:r>
    </w:p>
    <w:p w:rsidR="0073168C" w:rsidRPr="0073168C" w:rsidRDefault="0073168C" w:rsidP="0073168C">
      <w:pPr>
        <w:pStyle w:val="ListParagraph"/>
        <w:numPr>
          <w:ilvl w:val="0"/>
          <w:numId w:val="3"/>
        </w:numPr>
        <w:rPr>
          <w:rFonts w:asciiTheme="majorHAnsi" w:hAnsiTheme="majorHAnsi"/>
        </w:rPr>
      </w:pPr>
      <w:r w:rsidRPr="0073168C">
        <w:rPr>
          <w:rFonts w:asciiTheme="majorHAnsi" w:hAnsiTheme="majorHAnsi"/>
        </w:rPr>
        <w:t>The 1</w:t>
      </w:r>
      <w:r w:rsidRPr="0073168C">
        <w:rPr>
          <w:rFonts w:asciiTheme="majorHAnsi" w:hAnsiTheme="majorHAnsi"/>
          <w:vertAlign w:val="superscript"/>
        </w:rPr>
        <w:t>st</w:t>
      </w:r>
      <w:r w:rsidRPr="0073168C">
        <w:rPr>
          <w:rFonts w:asciiTheme="majorHAnsi" w:hAnsiTheme="majorHAnsi"/>
        </w:rPr>
        <w:t xml:space="preserve"> responde</w:t>
      </w:r>
      <w:r w:rsidR="003C0B2A">
        <w:rPr>
          <w:rFonts w:asciiTheme="majorHAnsi" w:hAnsiTheme="majorHAnsi"/>
        </w:rPr>
        <w:t>nt was requested to determine whether in computing the package due to the applicant the 2</w:t>
      </w:r>
      <w:r w:rsidR="003C0B2A" w:rsidRPr="003C0B2A">
        <w:rPr>
          <w:rFonts w:asciiTheme="majorHAnsi" w:hAnsiTheme="majorHAnsi"/>
          <w:vertAlign w:val="superscript"/>
        </w:rPr>
        <w:t>nd</w:t>
      </w:r>
      <w:r w:rsidR="003C0B2A">
        <w:rPr>
          <w:rFonts w:asciiTheme="majorHAnsi" w:hAnsiTheme="majorHAnsi"/>
        </w:rPr>
        <w:t xml:space="preserve"> respondent</w:t>
      </w:r>
      <w:r w:rsidR="00462A68">
        <w:rPr>
          <w:rFonts w:asciiTheme="majorHAnsi" w:hAnsiTheme="majorHAnsi"/>
        </w:rPr>
        <w:t xml:space="preserve"> </w:t>
      </w:r>
      <w:r w:rsidRPr="0073168C">
        <w:rPr>
          <w:rFonts w:asciiTheme="majorHAnsi" w:hAnsiTheme="majorHAnsi"/>
        </w:rPr>
        <w:t>should utilize what is termed “pensionable salary” or what the applicant was getting which is the “total guaranteed monthly salary.”</w:t>
      </w:r>
    </w:p>
    <w:p w:rsidR="0073168C" w:rsidRPr="0073168C" w:rsidRDefault="0073168C" w:rsidP="0073168C">
      <w:pPr>
        <w:pStyle w:val="ListParagraph"/>
        <w:ind w:left="1800"/>
        <w:rPr>
          <w:rFonts w:asciiTheme="majorHAnsi" w:hAnsiTheme="majorHAnsi"/>
        </w:rPr>
      </w:pPr>
    </w:p>
    <w:p w:rsidR="0073168C" w:rsidRPr="0073168C" w:rsidRDefault="0073168C" w:rsidP="0073168C">
      <w:pPr>
        <w:pStyle w:val="ListParagraph"/>
        <w:numPr>
          <w:ilvl w:val="0"/>
          <w:numId w:val="3"/>
        </w:numPr>
        <w:rPr>
          <w:rFonts w:asciiTheme="majorHAnsi" w:hAnsiTheme="majorHAnsi"/>
        </w:rPr>
      </w:pPr>
      <w:r w:rsidRPr="0073168C">
        <w:rPr>
          <w:rFonts w:asciiTheme="majorHAnsi" w:hAnsiTheme="majorHAnsi"/>
        </w:rPr>
        <w:t>The 1</w:t>
      </w:r>
      <w:r w:rsidRPr="0073168C">
        <w:rPr>
          <w:rFonts w:asciiTheme="majorHAnsi" w:hAnsiTheme="majorHAnsi"/>
          <w:vertAlign w:val="superscript"/>
        </w:rPr>
        <w:t>st</w:t>
      </w:r>
      <w:r w:rsidRPr="0073168C">
        <w:rPr>
          <w:rFonts w:asciiTheme="majorHAnsi" w:hAnsiTheme="majorHAnsi"/>
        </w:rPr>
        <w:t xml:space="preserve"> respondent did not make a determination on the computing of the package and as a result the second respondent then made a unilateral decision to pay the package using the pensionable salary.</w:t>
      </w:r>
    </w:p>
    <w:p w:rsidR="0073168C" w:rsidRPr="0073168C" w:rsidRDefault="0073168C" w:rsidP="0073168C">
      <w:pPr>
        <w:pStyle w:val="ListParagraph"/>
        <w:numPr>
          <w:ilvl w:val="0"/>
          <w:numId w:val="3"/>
        </w:numPr>
        <w:rPr>
          <w:rFonts w:asciiTheme="majorHAnsi" w:hAnsiTheme="majorHAnsi"/>
        </w:rPr>
      </w:pPr>
      <w:r w:rsidRPr="0073168C">
        <w:rPr>
          <w:rFonts w:asciiTheme="majorHAnsi" w:hAnsiTheme="majorHAnsi"/>
        </w:rPr>
        <w:lastRenderedPageBreak/>
        <w:t>The pensionable salary was pegged at USD6 504.30 and the total guaranteed monthly salary was pegged at USD10 122.36</w:t>
      </w:r>
      <w:r w:rsidR="003C0B2A">
        <w:rPr>
          <w:rFonts w:asciiTheme="majorHAnsi" w:hAnsiTheme="majorHAnsi"/>
        </w:rPr>
        <w:t>.  A</w:t>
      </w:r>
      <w:r w:rsidRPr="0073168C">
        <w:rPr>
          <w:rFonts w:asciiTheme="majorHAnsi" w:hAnsiTheme="majorHAnsi"/>
        </w:rPr>
        <w:t>pplicant was getting the total guaranteed monthly salary as his salary.</w:t>
      </w:r>
    </w:p>
    <w:p w:rsidR="0073168C" w:rsidRPr="0073168C" w:rsidRDefault="0073168C" w:rsidP="0073168C">
      <w:pPr>
        <w:pStyle w:val="ListParagraph"/>
        <w:ind w:left="1800"/>
        <w:rPr>
          <w:rFonts w:asciiTheme="majorHAnsi" w:hAnsiTheme="majorHAnsi"/>
        </w:rPr>
      </w:pPr>
    </w:p>
    <w:p w:rsidR="0073168C" w:rsidRPr="0073168C" w:rsidRDefault="0073168C" w:rsidP="0073168C">
      <w:pPr>
        <w:pStyle w:val="ListParagraph"/>
        <w:numPr>
          <w:ilvl w:val="0"/>
          <w:numId w:val="3"/>
        </w:numPr>
        <w:rPr>
          <w:rFonts w:asciiTheme="majorHAnsi" w:hAnsiTheme="majorHAnsi"/>
        </w:rPr>
      </w:pPr>
      <w:r w:rsidRPr="0073168C">
        <w:rPr>
          <w:rFonts w:asciiTheme="majorHAnsi" w:hAnsiTheme="majorHAnsi"/>
        </w:rPr>
        <w:t>The decision by the 1</w:t>
      </w:r>
      <w:r w:rsidRPr="0073168C">
        <w:rPr>
          <w:rFonts w:asciiTheme="majorHAnsi" w:hAnsiTheme="majorHAnsi"/>
          <w:vertAlign w:val="superscript"/>
        </w:rPr>
        <w:t>st</w:t>
      </w:r>
      <w:r w:rsidRPr="0073168C">
        <w:rPr>
          <w:rFonts w:asciiTheme="majorHAnsi" w:hAnsiTheme="majorHAnsi"/>
        </w:rPr>
        <w:t xml:space="preserve"> respondent not to determine which salary the second respondent was to use and the unilateral decision by the second respondent is alleged to have prejudiced the applicant in the total sum of USD97 247.07.  It is this amount which the applicant sought to recover through this application.</w:t>
      </w:r>
    </w:p>
    <w:p w:rsidR="0073168C" w:rsidRPr="0073168C" w:rsidRDefault="0073168C" w:rsidP="0073168C">
      <w:pPr>
        <w:pStyle w:val="ListParagraph"/>
        <w:rPr>
          <w:rFonts w:asciiTheme="majorHAnsi" w:hAnsiTheme="majorHAnsi"/>
          <w:sz w:val="24"/>
          <w:szCs w:val="24"/>
        </w:rPr>
      </w:pPr>
    </w:p>
    <w:p w:rsidR="0073168C" w:rsidRDefault="0073168C" w:rsidP="0073168C">
      <w:pPr>
        <w:ind w:left="720"/>
        <w:rPr>
          <w:rFonts w:asciiTheme="majorHAnsi" w:hAnsiTheme="majorHAnsi"/>
          <w:sz w:val="24"/>
          <w:szCs w:val="24"/>
        </w:rPr>
      </w:pPr>
      <w:r>
        <w:rPr>
          <w:rFonts w:asciiTheme="majorHAnsi" w:hAnsiTheme="majorHAnsi"/>
          <w:sz w:val="24"/>
          <w:szCs w:val="24"/>
        </w:rPr>
        <w:t>The grounds for review are that</w:t>
      </w:r>
    </w:p>
    <w:p w:rsidR="0073168C" w:rsidRDefault="0073168C" w:rsidP="00401C0A">
      <w:pPr>
        <w:pStyle w:val="ListParagraph"/>
        <w:numPr>
          <w:ilvl w:val="0"/>
          <w:numId w:val="6"/>
        </w:numPr>
        <w:rPr>
          <w:rFonts w:asciiTheme="majorHAnsi" w:hAnsiTheme="majorHAnsi"/>
        </w:rPr>
      </w:pPr>
      <w:r w:rsidRPr="00401C0A">
        <w:rPr>
          <w:rFonts w:asciiTheme="majorHAnsi" w:hAnsiTheme="majorHAnsi"/>
        </w:rPr>
        <w:t>The 1</w:t>
      </w:r>
      <w:r w:rsidRPr="00401C0A">
        <w:rPr>
          <w:rFonts w:asciiTheme="majorHAnsi" w:hAnsiTheme="majorHAnsi"/>
          <w:vertAlign w:val="superscript"/>
        </w:rPr>
        <w:t>st</w:t>
      </w:r>
      <w:r w:rsidRPr="00401C0A">
        <w:rPr>
          <w:rFonts w:asciiTheme="majorHAnsi" w:hAnsiTheme="majorHAnsi"/>
        </w:rPr>
        <w:t xml:space="preserve"> respondent acted irrationally abdicating its statutory duty to </w:t>
      </w:r>
      <w:r w:rsidR="003C0B2A">
        <w:rPr>
          <w:rFonts w:asciiTheme="majorHAnsi" w:hAnsiTheme="majorHAnsi"/>
        </w:rPr>
        <w:t>d</w:t>
      </w:r>
      <w:r w:rsidRPr="00401C0A">
        <w:rPr>
          <w:rFonts w:asciiTheme="majorHAnsi" w:hAnsiTheme="majorHAnsi"/>
        </w:rPr>
        <w:t>e</w:t>
      </w:r>
      <w:r w:rsidR="003C0B2A">
        <w:rPr>
          <w:rFonts w:asciiTheme="majorHAnsi" w:hAnsiTheme="majorHAnsi"/>
        </w:rPr>
        <w:t>te</w:t>
      </w:r>
      <w:r w:rsidRPr="00401C0A">
        <w:rPr>
          <w:rFonts w:asciiTheme="majorHAnsi" w:hAnsiTheme="majorHAnsi"/>
        </w:rPr>
        <w:t>rmine and finalise a retrenchment process by making a definite determination on the monetary package to be paid to the applicant.  It sought to refer the matter to another body which has no jurisdiction on the dispute.</w:t>
      </w:r>
    </w:p>
    <w:p w:rsidR="00401C0A" w:rsidRDefault="00401C0A" w:rsidP="00401C0A">
      <w:pPr>
        <w:pStyle w:val="ListParagraph"/>
        <w:ind w:left="2160"/>
        <w:rPr>
          <w:rFonts w:asciiTheme="majorHAnsi" w:hAnsiTheme="majorHAnsi"/>
        </w:rPr>
      </w:pPr>
    </w:p>
    <w:p w:rsidR="00401C0A" w:rsidRDefault="00401C0A" w:rsidP="00401C0A">
      <w:pPr>
        <w:pStyle w:val="ListParagraph"/>
        <w:numPr>
          <w:ilvl w:val="0"/>
          <w:numId w:val="6"/>
        </w:numPr>
        <w:rPr>
          <w:rFonts w:asciiTheme="majorHAnsi" w:hAnsiTheme="majorHAnsi"/>
        </w:rPr>
      </w:pPr>
      <w:r>
        <w:rPr>
          <w:rFonts w:asciiTheme="majorHAnsi" w:hAnsiTheme="majorHAnsi"/>
        </w:rPr>
        <w:t>The applicant requested for a set down of the matter so that both parties could be heard in argument.  Instead, first respondent declined the request and proceeded to make its final determination as contained in the letter of 13 October without affording the parties the opportunity to be heard.</w:t>
      </w:r>
    </w:p>
    <w:p w:rsidR="00401C0A" w:rsidRPr="00401C0A" w:rsidRDefault="00401C0A" w:rsidP="00401C0A">
      <w:pPr>
        <w:pStyle w:val="ListParagraph"/>
        <w:rPr>
          <w:rFonts w:asciiTheme="majorHAnsi" w:hAnsiTheme="majorHAnsi"/>
        </w:rPr>
      </w:pPr>
    </w:p>
    <w:p w:rsidR="00401C0A" w:rsidRPr="00401C0A" w:rsidRDefault="00401C0A" w:rsidP="00401C0A">
      <w:pPr>
        <w:pStyle w:val="ListParagraph"/>
        <w:ind w:left="2160"/>
        <w:rPr>
          <w:rFonts w:asciiTheme="majorHAnsi" w:hAnsiTheme="majorHAnsi"/>
        </w:rPr>
      </w:pPr>
    </w:p>
    <w:p w:rsidR="00401C0A" w:rsidRDefault="00401C0A" w:rsidP="00401C0A">
      <w:pPr>
        <w:pStyle w:val="ListParagraph"/>
        <w:numPr>
          <w:ilvl w:val="0"/>
          <w:numId w:val="6"/>
        </w:numPr>
        <w:rPr>
          <w:rFonts w:asciiTheme="majorHAnsi" w:hAnsiTheme="majorHAnsi"/>
        </w:rPr>
      </w:pPr>
      <w:r>
        <w:rPr>
          <w:rFonts w:asciiTheme="majorHAnsi" w:hAnsiTheme="majorHAnsi"/>
        </w:rPr>
        <w:t>The process directed by the R</w:t>
      </w:r>
      <w:r w:rsidRPr="00401C0A">
        <w:rPr>
          <w:rFonts w:asciiTheme="majorHAnsi" w:hAnsiTheme="majorHAnsi"/>
        </w:rPr>
        <w:t>et</w:t>
      </w:r>
      <w:r>
        <w:rPr>
          <w:rFonts w:asciiTheme="majorHAnsi" w:hAnsiTheme="majorHAnsi"/>
        </w:rPr>
        <w:t>r</w:t>
      </w:r>
      <w:r w:rsidRPr="00401C0A">
        <w:rPr>
          <w:rFonts w:asciiTheme="majorHAnsi" w:hAnsiTheme="majorHAnsi"/>
        </w:rPr>
        <w:t>en</w:t>
      </w:r>
      <w:r>
        <w:rPr>
          <w:rFonts w:asciiTheme="majorHAnsi" w:hAnsiTheme="majorHAnsi"/>
        </w:rPr>
        <w:t>c</w:t>
      </w:r>
      <w:r w:rsidRPr="00401C0A">
        <w:rPr>
          <w:rFonts w:asciiTheme="majorHAnsi" w:hAnsiTheme="majorHAnsi"/>
        </w:rPr>
        <w:t>hment Board</w:t>
      </w:r>
      <w:r>
        <w:rPr>
          <w:rFonts w:asciiTheme="majorHAnsi" w:hAnsiTheme="majorHAnsi"/>
        </w:rPr>
        <w:t xml:space="preserve"> is </w:t>
      </w:r>
      <w:r>
        <w:rPr>
          <w:rFonts w:asciiTheme="majorHAnsi" w:hAnsiTheme="majorHAnsi"/>
          <w:i/>
        </w:rPr>
        <w:t>ultra vires</w:t>
      </w:r>
      <w:r>
        <w:rPr>
          <w:rFonts w:asciiTheme="majorHAnsi" w:hAnsiTheme="majorHAnsi"/>
        </w:rPr>
        <w:t xml:space="preserve"> the provisions of the Labour Act and are unlawful, null and void.</w:t>
      </w:r>
    </w:p>
    <w:p w:rsidR="00401C0A" w:rsidRDefault="00401C0A" w:rsidP="00401C0A">
      <w:pPr>
        <w:pStyle w:val="ListParagraph"/>
        <w:ind w:left="2160"/>
        <w:rPr>
          <w:rFonts w:asciiTheme="majorHAnsi" w:hAnsiTheme="majorHAnsi"/>
        </w:rPr>
      </w:pPr>
    </w:p>
    <w:p w:rsidR="00401C0A" w:rsidRPr="00437849" w:rsidRDefault="00401C0A" w:rsidP="00437849">
      <w:pPr>
        <w:pStyle w:val="ListParagraph"/>
        <w:numPr>
          <w:ilvl w:val="0"/>
          <w:numId w:val="6"/>
        </w:numPr>
        <w:rPr>
          <w:rFonts w:asciiTheme="majorHAnsi" w:hAnsiTheme="majorHAnsi"/>
        </w:rPr>
      </w:pPr>
      <w:r w:rsidRPr="00401C0A">
        <w:rPr>
          <w:rFonts w:asciiTheme="majorHAnsi" w:hAnsiTheme="majorHAnsi"/>
        </w:rPr>
        <w:t xml:space="preserve">The </w:t>
      </w:r>
      <w:r>
        <w:rPr>
          <w:rFonts w:asciiTheme="majorHAnsi" w:hAnsiTheme="majorHAnsi"/>
        </w:rPr>
        <w:t xml:space="preserve">applicant was receiving a total guaranteed monthly </w:t>
      </w:r>
      <w:r w:rsidR="003C0B2A">
        <w:rPr>
          <w:rFonts w:asciiTheme="majorHAnsi" w:hAnsiTheme="majorHAnsi"/>
        </w:rPr>
        <w:t xml:space="preserve">salary </w:t>
      </w:r>
      <w:r>
        <w:rPr>
          <w:rFonts w:asciiTheme="majorHAnsi" w:hAnsiTheme="majorHAnsi"/>
        </w:rPr>
        <w:t>which he received during the tenure of the contract of</w:t>
      </w:r>
      <w:r w:rsidR="00437849">
        <w:rPr>
          <w:rFonts w:asciiTheme="majorHAnsi" w:hAnsiTheme="majorHAnsi"/>
        </w:rPr>
        <w:t xml:space="preserve"> employment</w:t>
      </w:r>
      <w:r w:rsidR="003C0B2A">
        <w:rPr>
          <w:rFonts w:asciiTheme="majorHAnsi" w:hAnsiTheme="majorHAnsi"/>
        </w:rPr>
        <w:t xml:space="preserve"> and it</w:t>
      </w:r>
      <w:r w:rsidR="00437849">
        <w:rPr>
          <w:rFonts w:asciiTheme="majorHAnsi" w:hAnsiTheme="majorHAnsi"/>
        </w:rPr>
        <w:t xml:space="preserve">, is </w:t>
      </w:r>
      <w:r w:rsidR="00437849" w:rsidRPr="00437849">
        <w:rPr>
          <w:rFonts w:asciiTheme="majorHAnsi" w:hAnsiTheme="majorHAnsi"/>
        </w:rPr>
        <w:t>USD10 122.36.  T</w:t>
      </w:r>
      <w:r w:rsidRPr="00437849">
        <w:rPr>
          <w:rFonts w:asciiTheme="majorHAnsi" w:hAnsiTheme="majorHAnsi"/>
        </w:rPr>
        <w:t>he employer should have used this figure in computing the retrenchment package.</w:t>
      </w:r>
    </w:p>
    <w:p w:rsidR="00401C0A" w:rsidRDefault="00401C0A" w:rsidP="00401C0A">
      <w:pPr>
        <w:rPr>
          <w:rFonts w:asciiTheme="majorHAnsi" w:hAnsiTheme="majorHAnsi"/>
        </w:rPr>
      </w:pPr>
    </w:p>
    <w:p w:rsidR="00401C0A" w:rsidRDefault="00401C0A" w:rsidP="00401C0A">
      <w:pPr>
        <w:ind w:left="720"/>
        <w:rPr>
          <w:rFonts w:asciiTheme="majorHAnsi" w:hAnsiTheme="majorHAnsi"/>
          <w:sz w:val="24"/>
          <w:szCs w:val="24"/>
        </w:rPr>
      </w:pPr>
      <w:r>
        <w:rPr>
          <w:rFonts w:asciiTheme="majorHAnsi" w:hAnsiTheme="majorHAnsi"/>
          <w:sz w:val="24"/>
          <w:szCs w:val="24"/>
        </w:rPr>
        <w:t>The applicant prayed for an order</w:t>
      </w:r>
    </w:p>
    <w:p w:rsidR="00401C0A" w:rsidRDefault="00401C0A" w:rsidP="00401C0A">
      <w:pPr>
        <w:pStyle w:val="ListParagraph"/>
        <w:numPr>
          <w:ilvl w:val="0"/>
          <w:numId w:val="7"/>
        </w:numPr>
        <w:rPr>
          <w:rFonts w:asciiTheme="majorHAnsi" w:hAnsiTheme="majorHAnsi"/>
        </w:rPr>
      </w:pPr>
      <w:r>
        <w:rPr>
          <w:rFonts w:asciiTheme="majorHAnsi" w:hAnsiTheme="majorHAnsi"/>
        </w:rPr>
        <w:t>An order directing the second respondent to pay to the applicant the shortfal</w:t>
      </w:r>
      <w:r w:rsidR="003C0B2A">
        <w:rPr>
          <w:rFonts w:asciiTheme="majorHAnsi" w:hAnsiTheme="majorHAnsi"/>
        </w:rPr>
        <w:t>l on the retrenchment in the sum</w:t>
      </w:r>
      <w:r>
        <w:rPr>
          <w:rFonts w:asciiTheme="majorHAnsi" w:hAnsiTheme="majorHAnsi"/>
        </w:rPr>
        <w:t xml:space="preserve"> of USD97 247.07.</w:t>
      </w:r>
    </w:p>
    <w:p w:rsidR="00401C0A" w:rsidRDefault="00401C0A" w:rsidP="00401C0A">
      <w:pPr>
        <w:pStyle w:val="ListParagraph"/>
        <w:ind w:left="1800"/>
        <w:rPr>
          <w:rFonts w:asciiTheme="majorHAnsi" w:hAnsiTheme="majorHAnsi"/>
        </w:rPr>
      </w:pPr>
    </w:p>
    <w:p w:rsidR="00401C0A" w:rsidRDefault="00401C0A" w:rsidP="00401C0A">
      <w:pPr>
        <w:pStyle w:val="ListParagraph"/>
        <w:numPr>
          <w:ilvl w:val="0"/>
          <w:numId w:val="7"/>
        </w:numPr>
        <w:rPr>
          <w:rFonts w:asciiTheme="majorHAnsi" w:hAnsiTheme="majorHAnsi"/>
        </w:rPr>
      </w:pPr>
      <w:r>
        <w:rPr>
          <w:rFonts w:asciiTheme="majorHAnsi" w:hAnsiTheme="majorHAnsi"/>
        </w:rPr>
        <w:t>Alternatively, that the matter be remitted back to the Retrenchment Board for determination within fourteen days of the court order.</w:t>
      </w:r>
    </w:p>
    <w:p w:rsidR="003C0B2A" w:rsidRPr="003C0B2A" w:rsidRDefault="003C0B2A" w:rsidP="003C0B2A">
      <w:pPr>
        <w:rPr>
          <w:rFonts w:asciiTheme="majorHAnsi" w:hAnsiTheme="majorHAnsi"/>
        </w:rPr>
      </w:pPr>
    </w:p>
    <w:p w:rsidR="00401C0A" w:rsidRDefault="00401C0A" w:rsidP="00401C0A">
      <w:pPr>
        <w:ind w:left="720"/>
        <w:rPr>
          <w:rFonts w:asciiTheme="majorHAnsi" w:hAnsiTheme="majorHAnsi"/>
          <w:sz w:val="24"/>
          <w:szCs w:val="24"/>
        </w:rPr>
      </w:pPr>
      <w:r>
        <w:rPr>
          <w:rFonts w:asciiTheme="majorHAnsi" w:hAnsiTheme="majorHAnsi"/>
          <w:sz w:val="24"/>
          <w:szCs w:val="24"/>
        </w:rPr>
        <w:t>In response the respondent</w:t>
      </w:r>
      <w:r w:rsidR="003C0B2A">
        <w:rPr>
          <w:rFonts w:asciiTheme="majorHAnsi" w:hAnsiTheme="majorHAnsi"/>
          <w:sz w:val="24"/>
          <w:szCs w:val="24"/>
        </w:rPr>
        <w:t xml:space="preserve"> stated that</w:t>
      </w:r>
    </w:p>
    <w:p w:rsidR="00747569" w:rsidRPr="00747569" w:rsidRDefault="00747569" w:rsidP="00747569">
      <w:pPr>
        <w:pStyle w:val="ListParagraph"/>
        <w:numPr>
          <w:ilvl w:val="0"/>
          <w:numId w:val="8"/>
        </w:numPr>
        <w:rPr>
          <w:rFonts w:asciiTheme="majorHAnsi" w:hAnsiTheme="majorHAnsi"/>
        </w:rPr>
      </w:pPr>
      <w:r w:rsidRPr="00747569">
        <w:rPr>
          <w:rFonts w:asciiTheme="majorHAnsi" w:hAnsiTheme="majorHAnsi"/>
        </w:rPr>
        <w:lastRenderedPageBreak/>
        <w:t>In terms of Section 12 (c) (b) of the Labour Act [Chapter 28:01] the 2</w:t>
      </w:r>
      <w:r w:rsidRPr="00747569">
        <w:rPr>
          <w:rFonts w:asciiTheme="majorHAnsi" w:hAnsiTheme="majorHAnsi"/>
          <w:vertAlign w:val="superscript"/>
        </w:rPr>
        <w:t>nd</w:t>
      </w:r>
      <w:r w:rsidR="003C0B2A">
        <w:rPr>
          <w:rFonts w:asciiTheme="majorHAnsi" w:hAnsiTheme="majorHAnsi"/>
        </w:rPr>
        <w:t xml:space="preserve"> respondent as the employer, </w:t>
      </w:r>
      <w:r w:rsidRPr="00747569">
        <w:rPr>
          <w:rFonts w:asciiTheme="majorHAnsi" w:hAnsiTheme="majorHAnsi"/>
        </w:rPr>
        <w:t xml:space="preserve">exhausted its jurisdiction in the matter and became </w:t>
      </w:r>
      <w:proofErr w:type="spellStart"/>
      <w:r w:rsidRPr="00747569">
        <w:rPr>
          <w:rFonts w:asciiTheme="majorHAnsi" w:hAnsiTheme="majorHAnsi"/>
          <w:i/>
        </w:rPr>
        <w:t>functus</w:t>
      </w:r>
      <w:proofErr w:type="spellEnd"/>
      <w:r w:rsidRPr="00747569">
        <w:rPr>
          <w:rFonts w:asciiTheme="majorHAnsi" w:hAnsiTheme="majorHAnsi"/>
          <w:i/>
        </w:rPr>
        <w:t xml:space="preserve"> officio</w:t>
      </w:r>
      <w:r w:rsidRPr="00747569">
        <w:rPr>
          <w:rFonts w:asciiTheme="majorHAnsi" w:hAnsiTheme="majorHAnsi"/>
        </w:rPr>
        <w:t xml:space="preserve"> in respect of the matter.</w:t>
      </w:r>
    </w:p>
    <w:p w:rsidR="00747569" w:rsidRPr="00747569" w:rsidRDefault="00747569" w:rsidP="00747569">
      <w:pPr>
        <w:pStyle w:val="ListParagraph"/>
        <w:ind w:left="2160"/>
        <w:rPr>
          <w:rFonts w:asciiTheme="majorHAnsi" w:hAnsiTheme="majorHAnsi"/>
        </w:rPr>
      </w:pPr>
    </w:p>
    <w:p w:rsidR="00747569" w:rsidRPr="00747569" w:rsidRDefault="00747569" w:rsidP="00747569">
      <w:pPr>
        <w:pStyle w:val="ListParagraph"/>
        <w:numPr>
          <w:ilvl w:val="0"/>
          <w:numId w:val="8"/>
        </w:numPr>
        <w:spacing w:after="0" w:line="240" w:lineRule="auto"/>
        <w:rPr>
          <w:rFonts w:asciiTheme="majorHAnsi" w:hAnsiTheme="majorHAnsi"/>
        </w:rPr>
      </w:pPr>
      <w:r w:rsidRPr="00747569">
        <w:rPr>
          <w:rFonts w:asciiTheme="majorHAnsi" w:hAnsiTheme="majorHAnsi"/>
        </w:rPr>
        <w:t>The Minister acting in terms of Section 12</w:t>
      </w:r>
      <w:proofErr w:type="gramStart"/>
      <w:r w:rsidRPr="00747569">
        <w:rPr>
          <w:rFonts w:asciiTheme="majorHAnsi" w:hAnsiTheme="majorHAnsi"/>
        </w:rPr>
        <w:t>( c</w:t>
      </w:r>
      <w:proofErr w:type="gramEnd"/>
      <w:r w:rsidRPr="00747569">
        <w:rPr>
          <w:rFonts w:asciiTheme="majorHAnsi" w:hAnsiTheme="majorHAnsi"/>
        </w:rPr>
        <w:t xml:space="preserve">)(a) of the Labour </w:t>
      </w:r>
      <w:r w:rsidR="003C0B2A">
        <w:rPr>
          <w:rFonts w:asciiTheme="majorHAnsi" w:hAnsiTheme="majorHAnsi"/>
        </w:rPr>
        <w:t>Act approved the proposal</w:t>
      </w:r>
      <w:r w:rsidRPr="00747569">
        <w:rPr>
          <w:rFonts w:asciiTheme="majorHAnsi" w:hAnsiTheme="majorHAnsi"/>
        </w:rPr>
        <w:t xml:space="preserve"> by the 2</w:t>
      </w:r>
      <w:r w:rsidRPr="00747569">
        <w:rPr>
          <w:rFonts w:asciiTheme="majorHAnsi" w:hAnsiTheme="majorHAnsi"/>
          <w:vertAlign w:val="superscript"/>
        </w:rPr>
        <w:t>nd</w:t>
      </w:r>
      <w:r w:rsidRPr="00747569">
        <w:rPr>
          <w:rFonts w:asciiTheme="majorHAnsi" w:hAnsiTheme="majorHAnsi"/>
        </w:rPr>
        <w:t xml:space="preserve"> respondent to retrench the applicant on 2 March 2015.  The decision was brought to the attention of the parties.</w:t>
      </w:r>
    </w:p>
    <w:p w:rsidR="00747569" w:rsidRPr="00747569" w:rsidRDefault="00747569" w:rsidP="00747569">
      <w:pPr>
        <w:spacing w:after="0" w:line="240" w:lineRule="auto"/>
        <w:rPr>
          <w:rFonts w:asciiTheme="majorHAnsi" w:hAnsiTheme="majorHAnsi"/>
        </w:rPr>
      </w:pPr>
    </w:p>
    <w:p w:rsidR="00747569" w:rsidRPr="00747569" w:rsidRDefault="00747569" w:rsidP="00747569">
      <w:pPr>
        <w:pStyle w:val="ListParagraph"/>
        <w:numPr>
          <w:ilvl w:val="0"/>
          <w:numId w:val="8"/>
        </w:numPr>
        <w:spacing w:after="0" w:line="240" w:lineRule="auto"/>
        <w:rPr>
          <w:rFonts w:asciiTheme="majorHAnsi" w:hAnsiTheme="majorHAnsi"/>
        </w:rPr>
      </w:pPr>
      <w:r w:rsidRPr="00747569">
        <w:rPr>
          <w:rFonts w:asciiTheme="majorHAnsi" w:hAnsiTheme="majorHAnsi"/>
        </w:rPr>
        <w:t>The decision to approve the retrenchment of the applicant was that of the Minister.  The 1</w:t>
      </w:r>
      <w:r w:rsidRPr="00747569">
        <w:rPr>
          <w:rFonts w:asciiTheme="majorHAnsi" w:hAnsiTheme="majorHAnsi"/>
          <w:vertAlign w:val="superscript"/>
        </w:rPr>
        <w:t>st</w:t>
      </w:r>
      <w:r w:rsidRPr="00747569">
        <w:rPr>
          <w:rFonts w:asciiTheme="majorHAnsi" w:hAnsiTheme="majorHAnsi"/>
        </w:rPr>
        <w:t xml:space="preserve"> respondent merely made recommendations.</w:t>
      </w:r>
    </w:p>
    <w:p w:rsidR="00747569" w:rsidRPr="00747569" w:rsidRDefault="00747569" w:rsidP="00747569">
      <w:pPr>
        <w:pStyle w:val="ListParagraph"/>
        <w:ind w:left="2160"/>
        <w:rPr>
          <w:rFonts w:asciiTheme="majorHAnsi" w:hAnsiTheme="majorHAnsi"/>
        </w:rPr>
      </w:pPr>
    </w:p>
    <w:p w:rsidR="00747569" w:rsidRPr="00747569" w:rsidRDefault="00747569" w:rsidP="00747569">
      <w:pPr>
        <w:pStyle w:val="ListParagraph"/>
        <w:numPr>
          <w:ilvl w:val="0"/>
          <w:numId w:val="8"/>
        </w:numPr>
        <w:spacing w:after="0" w:line="240" w:lineRule="auto"/>
        <w:rPr>
          <w:rFonts w:asciiTheme="majorHAnsi" w:hAnsiTheme="majorHAnsi"/>
        </w:rPr>
      </w:pPr>
      <w:r w:rsidRPr="00747569">
        <w:rPr>
          <w:rFonts w:asciiTheme="majorHAnsi" w:hAnsiTheme="majorHAnsi"/>
        </w:rPr>
        <w:t>The applicant failed to challenge the decision of the Minister within twenty one days despite being aware of the decision of the Minister on 3 March 2015.</w:t>
      </w:r>
    </w:p>
    <w:p w:rsidR="00747569" w:rsidRPr="00747569" w:rsidRDefault="00747569" w:rsidP="00747569">
      <w:pPr>
        <w:spacing w:after="0" w:line="240" w:lineRule="auto"/>
        <w:rPr>
          <w:rFonts w:asciiTheme="majorHAnsi" w:hAnsiTheme="majorHAnsi"/>
        </w:rPr>
      </w:pPr>
    </w:p>
    <w:p w:rsidR="00747569" w:rsidRPr="00747569" w:rsidRDefault="00747569" w:rsidP="00747569">
      <w:pPr>
        <w:pStyle w:val="ListParagraph"/>
        <w:numPr>
          <w:ilvl w:val="0"/>
          <w:numId w:val="8"/>
        </w:numPr>
        <w:spacing w:after="0" w:line="240" w:lineRule="auto"/>
        <w:rPr>
          <w:rFonts w:asciiTheme="majorHAnsi" w:hAnsiTheme="majorHAnsi"/>
        </w:rPr>
      </w:pPr>
      <w:r w:rsidRPr="00747569">
        <w:rPr>
          <w:rFonts w:asciiTheme="majorHAnsi" w:hAnsiTheme="majorHAnsi"/>
        </w:rPr>
        <w:t>The applicant in due course agreed to the computation of his retrenchment package by the 2</w:t>
      </w:r>
      <w:r w:rsidRPr="00747569">
        <w:rPr>
          <w:rFonts w:asciiTheme="majorHAnsi" w:hAnsiTheme="majorHAnsi"/>
          <w:vertAlign w:val="superscript"/>
        </w:rPr>
        <w:t>nd</w:t>
      </w:r>
      <w:r w:rsidRPr="00747569">
        <w:rPr>
          <w:rFonts w:asciiTheme="majorHAnsi" w:hAnsiTheme="majorHAnsi"/>
        </w:rPr>
        <w:t xml:space="preserve"> respondent and he even made several follow ups on the issue of taxation of his package.</w:t>
      </w:r>
    </w:p>
    <w:p w:rsidR="00747569" w:rsidRDefault="00747569" w:rsidP="00747569">
      <w:pPr>
        <w:pStyle w:val="ListParagraph"/>
        <w:rPr>
          <w:rFonts w:asciiTheme="majorHAnsi" w:hAnsiTheme="majorHAnsi"/>
        </w:rPr>
      </w:pPr>
    </w:p>
    <w:p w:rsidR="00747569" w:rsidRDefault="003C0B2A" w:rsidP="00747569">
      <w:pPr>
        <w:pStyle w:val="ListParagraph"/>
        <w:spacing w:after="0" w:line="360" w:lineRule="auto"/>
        <w:rPr>
          <w:rFonts w:asciiTheme="majorHAnsi" w:hAnsiTheme="majorHAnsi"/>
          <w:sz w:val="24"/>
          <w:szCs w:val="24"/>
        </w:rPr>
      </w:pPr>
      <w:r>
        <w:rPr>
          <w:rFonts w:asciiTheme="majorHAnsi" w:hAnsiTheme="majorHAnsi"/>
          <w:sz w:val="24"/>
          <w:szCs w:val="24"/>
        </w:rPr>
        <w:t>The dispute in this</w:t>
      </w:r>
      <w:r w:rsidR="00747569">
        <w:rPr>
          <w:rFonts w:asciiTheme="majorHAnsi" w:hAnsiTheme="majorHAnsi"/>
          <w:sz w:val="24"/>
          <w:szCs w:val="24"/>
        </w:rPr>
        <w:t xml:space="preserve"> case is on the computation of the retrenchment package </w:t>
      </w:r>
    </w:p>
    <w:p w:rsidR="00747569" w:rsidRDefault="00747569" w:rsidP="00747569">
      <w:pPr>
        <w:spacing w:after="0" w:line="360" w:lineRule="auto"/>
        <w:rPr>
          <w:rFonts w:asciiTheme="majorHAnsi" w:hAnsiTheme="majorHAnsi"/>
          <w:sz w:val="24"/>
          <w:szCs w:val="24"/>
        </w:rPr>
      </w:pPr>
      <w:r w:rsidRPr="00747569">
        <w:rPr>
          <w:rFonts w:asciiTheme="majorHAnsi" w:hAnsiTheme="majorHAnsi"/>
          <w:sz w:val="24"/>
          <w:szCs w:val="24"/>
        </w:rPr>
        <w:t>Section 12 (c) (6) of the Labour Act states that where a matter is referred to the Retrenchment Board</w:t>
      </w:r>
    </w:p>
    <w:p w:rsidR="00747569" w:rsidRDefault="00747569" w:rsidP="00BC20DD">
      <w:pPr>
        <w:spacing w:after="0" w:line="240" w:lineRule="auto"/>
        <w:ind w:left="1440"/>
        <w:rPr>
          <w:rFonts w:asciiTheme="majorHAnsi" w:hAnsiTheme="majorHAnsi"/>
        </w:rPr>
      </w:pPr>
      <w:r w:rsidRPr="00747569">
        <w:rPr>
          <w:rFonts w:asciiTheme="majorHAnsi" w:hAnsiTheme="majorHAnsi"/>
        </w:rPr>
        <w:t>“The Retrenchment Board shall consider any matter referred to it in terms of subparagraph</w:t>
      </w:r>
      <w:r w:rsidR="00BC20DD">
        <w:rPr>
          <w:rFonts w:asciiTheme="majorHAnsi" w:hAnsiTheme="majorHAnsi"/>
        </w:rPr>
        <w:t xml:space="preserve"> (iii) of paragraph (a) of subsection (i) or subsection (40 and, having regard to the factors referred to therein shall within two weeks of the matter being referred to it, recommend to the Minister in writing whether or not the proposed retrenchment should be permitted and, if so, the terms and conditions upon which it should be effected.”</w:t>
      </w:r>
    </w:p>
    <w:p w:rsidR="00BC20DD" w:rsidRDefault="00BC20DD" w:rsidP="00BC20DD">
      <w:pPr>
        <w:spacing w:after="0" w:line="240" w:lineRule="auto"/>
        <w:rPr>
          <w:rFonts w:asciiTheme="majorHAnsi" w:hAnsiTheme="majorHAnsi"/>
        </w:rPr>
      </w:pPr>
    </w:p>
    <w:p w:rsidR="00BC20DD" w:rsidRDefault="00BC20DD" w:rsidP="00BC20DD">
      <w:pPr>
        <w:spacing w:after="0" w:line="360" w:lineRule="auto"/>
        <w:rPr>
          <w:rFonts w:asciiTheme="majorHAnsi" w:hAnsiTheme="majorHAnsi"/>
          <w:sz w:val="24"/>
          <w:szCs w:val="24"/>
        </w:rPr>
      </w:pPr>
      <w:r>
        <w:rPr>
          <w:rFonts w:asciiTheme="majorHAnsi" w:hAnsiTheme="majorHAnsi"/>
        </w:rPr>
        <w:tab/>
      </w:r>
      <w:r>
        <w:rPr>
          <w:rFonts w:asciiTheme="majorHAnsi" w:hAnsiTheme="majorHAnsi"/>
          <w:sz w:val="24"/>
          <w:szCs w:val="24"/>
        </w:rPr>
        <w:t xml:space="preserve">The Retrenchment Board’s decision was that the matter was </w:t>
      </w:r>
      <w:r w:rsidR="003C0B2A">
        <w:rPr>
          <w:rFonts w:asciiTheme="majorHAnsi" w:hAnsiTheme="majorHAnsi"/>
          <w:sz w:val="24"/>
          <w:szCs w:val="24"/>
        </w:rPr>
        <w:t>supposed to</w:t>
      </w:r>
      <w:r>
        <w:rPr>
          <w:rFonts w:asciiTheme="majorHAnsi" w:hAnsiTheme="majorHAnsi"/>
          <w:sz w:val="24"/>
          <w:szCs w:val="24"/>
        </w:rPr>
        <w:t xml:space="preserve"> be referred to the labour officer </w:t>
      </w:r>
      <w:r w:rsidR="003C0B2A">
        <w:rPr>
          <w:rFonts w:asciiTheme="majorHAnsi" w:hAnsiTheme="majorHAnsi"/>
          <w:sz w:val="24"/>
          <w:szCs w:val="24"/>
        </w:rPr>
        <w:t>despite</w:t>
      </w:r>
      <w:r>
        <w:rPr>
          <w:rFonts w:asciiTheme="majorHAnsi" w:hAnsiTheme="majorHAnsi"/>
          <w:sz w:val="24"/>
          <w:szCs w:val="24"/>
        </w:rPr>
        <w:t xml:space="preserve"> the issue referred for determination</w:t>
      </w:r>
      <w:r w:rsidR="003C0B2A">
        <w:rPr>
          <w:rFonts w:asciiTheme="majorHAnsi" w:hAnsiTheme="majorHAnsi"/>
          <w:sz w:val="24"/>
          <w:szCs w:val="24"/>
        </w:rPr>
        <w:t xml:space="preserve"> being</w:t>
      </w:r>
      <w:r>
        <w:rPr>
          <w:rFonts w:asciiTheme="majorHAnsi" w:hAnsiTheme="majorHAnsi"/>
          <w:sz w:val="24"/>
          <w:szCs w:val="24"/>
        </w:rPr>
        <w:t xml:space="preserve"> couched as follows</w:t>
      </w:r>
    </w:p>
    <w:p w:rsidR="00BC20DD" w:rsidRPr="00BC20DD" w:rsidRDefault="00BC20DD" w:rsidP="00BC20DD">
      <w:pPr>
        <w:spacing w:after="0" w:line="240" w:lineRule="auto"/>
        <w:ind w:left="1440"/>
        <w:rPr>
          <w:rFonts w:asciiTheme="majorHAnsi" w:hAnsiTheme="majorHAnsi"/>
        </w:rPr>
      </w:pPr>
      <w:r>
        <w:rPr>
          <w:rFonts w:asciiTheme="majorHAnsi" w:hAnsiTheme="majorHAnsi"/>
        </w:rPr>
        <w:t>“</w:t>
      </w:r>
      <w:proofErr w:type="gramStart"/>
      <w:r>
        <w:rPr>
          <w:rFonts w:asciiTheme="majorHAnsi" w:hAnsiTheme="majorHAnsi"/>
        </w:rPr>
        <w:t>whether</w:t>
      </w:r>
      <w:proofErr w:type="gramEnd"/>
      <w:r>
        <w:rPr>
          <w:rFonts w:asciiTheme="majorHAnsi" w:hAnsiTheme="majorHAnsi"/>
        </w:rPr>
        <w:t xml:space="preserve"> the package to be paid to the employee is to be computed on the basis of his “pensionable salary” as affected by the employer or on his total guaranteed remuneration package as claimed by the employee.”</w:t>
      </w:r>
    </w:p>
    <w:p w:rsidR="00BC20DD" w:rsidRPr="00747569" w:rsidRDefault="00BC20DD" w:rsidP="00BC20DD">
      <w:pPr>
        <w:spacing w:after="0" w:line="240" w:lineRule="auto"/>
        <w:ind w:left="1440"/>
        <w:rPr>
          <w:rFonts w:asciiTheme="majorHAnsi" w:hAnsiTheme="majorHAnsi"/>
        </w:rPr>
      </w:pPr>
    </w:p>
    <w:p w:rsidR="00747569" w:rsidRDefault="00BC20DD" w:rsidP="00930674">
      <w:pPr>
        <w:spacing w:after="0" w:line="360" w:lineRule="auto"/>
        <w:rPr>
          <w:rFonts w:asciiTheme="majorHAnsi" w:hAnsiTheme="majorHAnsi"/>
          <w:sz w:val="24"/>
          <w:szCs w:val="24"/>
        </w:rPr>
      </w:pPr>
      <w:r>
        <w:rPr>
          <w:rFonts w:asciiTheme="majorHAnsi" w:hAnsiTheme="majorHAnsi"/>
          <w:sz w:val="24"/>
          <w:szCs w:val="24"/>
        </w:rPr>
        <w:tab/>
        <w:t>Page 154 – 155 of the record shows that the Minister eventually made a decision after the Retrenchment Board’s recommendation</w:t>
      </w:r>
      <w:r w:rsidR="00870938">
        <w:rPr>
          <w:rFonts w:asciiTheme="majorHAnsi" w:hAnsiTheme="majorHAnsi"/>
          <w:sz w:val="24"/>
          <w:szCs w:val="24"/>
        </w:rPr>
        <w:t xml:space="preserve"> Section 12 (8) of the Labour Act states that even where the Board fails to make a recommendation the Minister can still get relevant documents and make a decision.  In this case it is the Minister who made the decision after recommendations from the Board.  It is this court’s view that the grievance in this case is against the Minister who made the final computation of the </w:t>
      </w:r>
      <w:r w:rsidR="00870938">
        <w:rPr>
          <w:rFonts w:asciiTheme="majorHAnsi" w:hAnsiTheme="majorHAnsi"/>
          <w:sz w:val="24"/>
          <w:szCs w:val="24"/>
        </w:rPr>
        <w:lastRenderedPageBreak/>
        <w:t>package.  It is also this package t</w:t>
      </w:r>
      <w:r w:rsidR="00930674">
        <w:rPr>
          <w:rFonts w:asciiTheme="majorHAnsi" w:hAnsiTheme="majorHAnsi"/>
          <w:sz w:val="24"/>
          <w:szCs w:val="24"/>
        </w:rPr>
        <w:t>hat the applicant is not happy about which he alleges was unilaterally quantified by the 1</w:t>
      </w:r>
      <w:r w:rsidR="00930674" w:rsidRPr="00930674">
        <w:rPr>
          <w:rFonts w:asciiTheme="majorHAnsi" w:hAnsiTheme="majorHAnsi"/>
          <w:sz w:val="24"/>
          <w:szCs w:val="24"/>
          <w:vertAlign w:val="superscript"/>
        </w:rPr>
        <w:t>st</w:t>
      </w:r>
      <w:r w:rsidR="00930674">
        <w:rPr>
          <w:rFonts w:asciiTheme="majorHAnsi" w:hAnsiTheme="majorHAnsi"/>
          <w:sz w:val="24"/>
          <w:szCs w:val="24"/>
        </w:rPr>
        <w:t xml:space="preserve"> respondent and was endorsed by the Minister.</w:t>
      </w:r>
    </w:p>
    <w:p w:rsidR="00930674" w:rsidRDefault="00930674" w:rsidP="00930674">
      <w:pPr>
        <w:spacing w:after="0" w:line="360" w:lineRule="auto"/>
        <w:rPr>
          <w:rFonts w:asciiTheme="majorHAnsi" w:hAnsiTheme="majorHAnsi"/>
          <w:sz w:val="24"/>
          <w:szCs w:val="24"/>
        </w:rPr>
      </w:pPr>
      <w:r>
        <w:rPr>
          <w:rFonts w:asciiTheme="majorHAnsi" w:hAnsiTheme="majorHAnsi"/>
          <w:sz w:val="24"/>
          <w:szCs w:val="24"/>
        </w:rPr>
        <w:t>The Minister made the decision and thus the complaint should be raised against the Minister not the Board which merely made recommendations.</w:t>
      </w:r>
    </w:p>
    <w:p w:rsidR="00930674" w:rsidRDefault="00930674" w:rsidP="00930674">
      <w:pPr>
        <w:spacing w:after="0" w:line="360" w:lineRule="auto"/>
        <w:rPr>
          <w:rFonts w:asciiTheme="majorHAnsi" w:hAnsiTheme="majorHAnsi"/>
          <w:sz w:val="24"/>
          <w:szCs w:val="24"/>
        </w:rPr>
      </w:pPr>
      <w:r>
        <w:rPr>
          <w:rFonts w:asciiTheme="majorHAnsi" w:hAnsiTheme="majorHAnsi"/>
          <w:sz w:val="24"/>
          <w:szCs w:val="24"/>
        </w:rPr>
        <w:tab/>
        <w:t xml:space="preserve">Applicant has not challenged the Minister’s decision on review.  This court therefore cannot interfere with the decision through </w:t>
      </w:r>
      <w:r w:rsidR="003C0B2A">
        <w:rPr>
          <w:rFonts w:asciiTheme="majorHAnsi" w:hAnsiTheme="majorHAnsi"/>
          <w:sz w:val="24"/>
          <w:szCs w:val="24"/>
        </w:rPr>
        <w:t xml:space="preserve">the </w:t>
      </w:r>
      <w:r>
        <w:rPr>
          <w:rFonts w:asciiTheme="majorHAnsi" w:hAnsiTheme="majorHAnsi"/>
          <w:sz w:val="24"/>
          <w:szCs w:val="24"/>
        </w:rPr>
        <w:t>backdoor.</w:t>
      </w:r>
    </w:p>
    <w:p w:rsidR="00930674" w:rsidRDefault="00930674" w:rsidP="00930674">
      <w:pPr>
        <w:spacing w:after="0" w:line="360" w:lineRule="auto"/>
        <w:rPr>
          <w:rFonts w:asciiTheme="majorHAnsi" w:hAnsiTheme="majorHAnsi"/>
          <w:sz w:val="24"/>
          <w:szCs w:val="24"/>
        </w:rPr>
      </w:pPr>
    </w:p>
    <w:p w:rsidR="00930674" w:rsidRDefault="00930674" w:rsidP="00930674">
      <w:pPr>
        <w:spacing w:after="0" w:line="360" w:lineRule="auto"/>
        <w:rPr>
          <w:rFonts w:asciiTheme="majorHAnsi" w:hAnsiTheme="majorHAnsi"/>
          <w:sz w:val="24"/>
          <w:szCs w:val="24"/>
        </w:rPr>
      </w:pPr>
      <w:r>
        <w:rPr>
          <w:rFonts w:asciiTheme="majorHAnsi" w:hAnsiTheme="majorHAnsi"/>
          <w:sz w:val="24"/>
          <w:szCs w:val="24"/>
        </w:rPr>
        <w:tab/>
        <w:t>To that end therefore this court finds that the application lacks merit.</w:t>
      </w:r>
    </w:p>
    <w:p w:rsidR="00930674" w:rsidRDefault="00930674" w:rsidP="00930674">
      <w:pPr>
        <w:spacing w:after="0" w:line="360" w:lineRule="auto"/>
        <w:rPr>
          <w:rFonts w:asciiTheme="majorHAnsi" w:hAnsiTheme="majorHAnsi"/>
          <w:sz w:val="24"/>
          <w:szCs w:val="24"/>
        </w:rPr>
      </w:pPr>
    </w:p>
    <w:p w:rsidR="00930674" w:rsidRDefault="00930674" w:rsidP="00930674">
      <w:pPr>
        <w:spacing w:after="0" w:line="360" w:lineRule="auto"/>
        <w:rPr>
          <w:rFonts w:asciiTheme="majorHAnsi" w:hAnsiTheme="majorHAnsi"/>
          <w:sz w:val="24"/>
          <w:szCs w:val="24"/>
        </w:rPr>
      </w:pPr>
      <w:r>
        <w:rPr>
          <w:rFonts w:asciiTheme="majorHAnsi" w:hAnsiTheme="majorHAnsi"/>
          <w:sz w:val="24"/>
          <w:szCs w:val="24"/>
        </w:rPr>
        <w:tab/>
        <w:t>Accordingly I order as follows</w:t>
      </w:r>
    </w:p>
    <w:p w:rsidR="00930674" w:rsidRDefault="00930674" w:rsidP="00930674">
      <w:pPr>
        <w:spacing w:after="0" w:line="360" w:lineRule="auto"/>
        <w:rPr>
          <w:rFonts w:asciiTheme="majorHAnsi" w:hAnsiTheme="majorHAnsi"/>
          <w:sz w:val="24"/>
          <w:szCs w:val="24"/>
        </w:rPr>
      </w:pPr>
    </w:p>
    <w:p w:rsidR="00747569" w:rsidRDefault="00930674" w:rsidP="00462A68">
      <w:pPr>
        <w:pStyle w:val="ListParagraph"/>
        <w:numPr>
          <w:ilvl w:val="0"/>
          <w:numId w:val="9"/>
        </w:numPr>
        <w:spacing w:after="0" w:line="360" w:lineRule="auto"/>
        <w:rPr>
          <w:rFonts w:asciiTheme="majorHAnsi" w:hAnsiTheme="majorHAnsi"/>
          <w:sz w:val="24"/>
          <w:szCs w:val="24"/>
        </w:rPr>
      </w:pPr>
      <w:r>
        <w:rPr>
          <w:rFonts w:asciiTheme="majorHAnsi" w:hAnsiTheme="majorHAnsi"/>
          <w:sz w:val="24"/>
          <w:szCs w:val="24"/>
        </w:rPr>
        <w:t>The application for review be and is hereby dismissed with costs.</w:t>
      </w:r>
    </w:p>
    <w:p w:rsidR="00462A68" w:rsidRDefault="00462A68" w:rsidP="00462A68">
      <w:pPr>
        <w:spacing w:after="0" w:line="360" w:lineRule="auto"/>
        <w:rPr>
          <w:rFonts w:asciiTheme="majorHAnsi" w:hAnsiTheme="majorHAnsi"/>
          <w:sz w:val="24"/>
          <w:szCs w:val="24"/>
        </w:rPr>
      </w:pPr>
    </w:p>
    <w:p w:rsidR="00462A68" w:rsidRDefault="00462A68" w:rsidP="00462A68">
      <w:pPr>
        <w:spacing w:after="0" w:line="360" w:lineRule="auto"/>
        <w:rPr>
          <w:rFonts w:asciiTheme="majorHAnsi" w:hAnsiTheme="majorHAnsi"/>
          <w:sz w:val="24"/>
          <w:szCs w:val="24"/>
        </w:rPr>
      </w:pPr>
    </w:p>
    <w:p w:rsidR="00462A68" w:rsidRDefault="00462A68" w:rsidP="00462A68">
      <w:pPr>
        <w:spacing w:after="0" w:line="360" w:lineRule="auto"/>
        <w:rPr>
          <w:rFonts w:asciiTheme="majorHAnsi" w:hAnsiTheme="majorHAnsi"/>
          <w:sz w:val="24"/>
          <w:szCs w:val="24"/>
        </w:rPr>
      </w:pPr>
    </w:p>
    <w:p w:rsidR="00462A68" w:rsidRDefault="00462A68" w:rsidP="00462A68">
      <w:pPr>
        <w:spacing w:after="0" w:line="360" w:lineRule="auto"/>
        <w:rPr>
          <w:rFonts w:asciiTheme="majorHAnsi" w:hAnsiTheme="majorHAnsi"/>
        </w:rPr>
      </w:pPr>
      <w:proofErr w:type="spellStart"/>
      <w:r>
        <w:rPr>
          <w:rFonts w:asciiTheme="majorHAnsi" w:hAnsiTheme="majorHAnsi"/>
          <w:i/>
        </w:rPr>
        <w:t>Matizanadzo</w:t>
      </w:r>
      <w:proofErr w:type="spellEnd"/>
      <w:r>
        <w:rPr>
          <w:rFonts w:asciiTheme="majorHAnsi" w:hAnsiTheme="majorHAnsi"/>
          <w:i/>
        </w:rPr>
        <w:t xml:space="preserve"> &amp; </w:t>
      </w:r>
      <w:proofErr w:type="spellStart"/>
      <w:r>
        <w:rPr>
          <w:rFonts w:asciiTheme="majorHAnsi" w:hAnsiTheme="majorHAnsi"/>
          <w:i/>
        </w:rPr>
        <w:t>Warhurst</w:t>
      </w:r>
      <w:proofErr w:type="spellEnd"/>
      <w:r>
        <w:rPr>
          <w:rFonts w:asciiTheme="majorHAnsi" w:hAnsiTheme="majorHAnsi"/>
          <w:i/>
        </w:rPr>
        <w:t xml:space="preserve">, </w:t>
      </w:r>
      <w:r>
        <w:rPr>
          <w:rFonts w:asciiTheme="majorHAnsi" w:hAnsiTheme="majorHAnsi"/>
        </w:rPr>
        <w:t>applicant’s legal practitioners</w:t>
      </w:r>
    </w:p>
    <w:p w:rsidR="00462A68" w:rsidRPr="00462A68" w:rsidRDefault="00462A68" w:rsidP="00462A68">
      <w:pPr>
        <w:spacing w:after="0" w:line="360" w:lineRule="auto"/>
        <w:rPr>
          <w:rFonts w:asciiTheme="majorHAnsi" w:hAnsiTheme="majorHAnsi"/>
        </w:rPr>
      </w:pPr>
      <w:proofErr w:type="spellStart"/>
      <w:r>
        <w:rPr>
          <w:rFonts w:asciiTheme="majorHAnsi" w:hAnsiTheme="majorHAnsi"/>
          <w:i/>
        </w:rPr>
        <w:t>Wintertons</w:t>
      </w:r>
      <w:proofErr w:type="spellEnd"/>
      <w:r>
        <w:rPr>
          <w:rFonts w:asciiTheme="majorHAnsi" w:hAnsiTheme="majorHAnsi"/>
          <w:i/>
        </w:rPr>
        <w:t xml:space="preserve">, </w:t>
      </w:r>
      <w:r>
        <w:rPr>
          <w:rFonts w:asciiTheme="majorHAnsi" w:hAnsiTheme="majorHAnsi"/>
        </w:rPr>
        <w:t>respondent’s legal practitioners</w:t>
      </w:r>
    </w:p>
    <w:p w:rsidR="00462A68" w:rsidRDefault="00462A68" w:rsidP="00462A68">
      <w:pPr>
        <w:spacing w:after="0" w:line="360" w:lineRule="auto"/>
        <w:rPr>
          <w:rFonts w:asciiTheme="majorHAnsi" w:hAnsiTheme="majorHAnsi"/>
          <w:sz w:val="24"/>
          <w:szCs w:val="24"/>
        </w:rPr>
      </w:pPr>
    </w:p>
    <w:p w:rsidR="00462A68" w:rsidRPr="00462A68" w:rsidRDefault="00462A68" w:rsidP="00462A68">
      <w:pPr>
        <w:spacing w:after="0" w:line="360" w:lineRule="auto"/>
        <w:rPr>
          <w:rFonts w:asciiTheme="majorHAnsi" w:hAnsiTheme="majorHAnsi"/>
          <w:sz w:val="24"/>
          <w:szCs w:val="24"/>
        </w:rPr>
      </w:pPr>
    </w:p>
    <w:sectPr w:rsidR="00462A68" w:rsidRPr="00462A68" w:rsidSect="0073168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8A" w:rsidRDefault="0075568A" w:rsidP="0073168C">
      <w:pPr>
        <w:spacing w:after="0" w:line="240" w:lineRule="auto"/>
      </w:pPr>
      <w:r>
        <w:separator/>
      </w:r>
    </w:p>
  </w:endnote>
  <w:endnote w:type="continuationSeparator" w:id="0">
    <w:p w:rsidR="0075568A" w:rsidRDefault="0075568A" w:rsidP="0073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202372"/>
      <w:docPartObj>
        <w:docPartGallery w:val="Page Numbers (Bottom of Page)"/>
        <w:docPartUnique/>
      </w:docPartObj>
    </w:sdtPr>
    <w:sdtEndPr>
      <w:rPr>
        <w:noProof/>
      </w:rPr>
    </w:sdtEndPr>
    <w:sdtContent>
      <w:p w:rsidR="00870938" w:rsidRDefault="00870938">
        <w:pPr>
          <w:pStyle w:val="Footer"/>
          <w:jc w:val="right"/>
        </w:pPr>
        <w:r>
          <w:fldChar w:fldCharType="begin"/>
        </w:r>
        <w:r>
          <w:instrText xml:space="preserve"> PAGE   \* MERGEFORMAT </w:instrText>
        </w:r>
        <w:r>
          <w:fldChar w:fldCharType="separate"/>
        </w:r>
        <w:r w:rsidR="00616EAB">
          <w:rPr>
            <w:noProof/>
          </w:rPr>
          <w:t>2</w:t>
        </w:r>
        <w:r>
          <w:rPr>
            <w:noProof/>
          </w:rPr>
          <w:fldChar w:fldCharType="end"/>
        </w:r>
      </w:p>
    </w:sdtContent>
  </w:sdt>
  <w:p w:rsidR="00870938" w:rsidRDefault="00870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8A" w:rsidRDefault="0075568A" w:rsidP="0073168C">
      <w:pPr>
        <w:spacing w:after="0" w:line="240" w:lineRule="auto"/>
      </w:pPr>
      <w:r>
        <w:separator/>
      </w:r>
    </w:p>
  </w:footnote>
  <w:footnote w:type="continuationSeparator" w:id="0">
    <w:p w:rsidR="0075568A" w:rsidRDefault="0075568A" w:rsidP="00731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38" w:rsidRDefault="00870938" w:rsidP="0073168C">
    <w:pPr>
      <w:ind w:left="5040" w:firstLine="720"/>
      <w:rPr>
        <w:rFonts w:asciiTheme="majorHAnsi" w:hAnsiTheme="majorHAnsi"/>
        <w:b/>
        <w:sz w:val="24"/>
        <w:szCs w:val="24"/>
      </w:rPr>
    </w:pPr>
    <w:r>
      <w:rPr>
        <w:rFonts w:asciiTheme="majorHAnsi" w:hAnsiTheme="majorHAnsi"/>
        <w:b/>
        <w:sz w:val="24"/>
        <w:szCs w:val="24"/>
      </w:rPr>
      <w:t>JUDGMENT NO LC/H/</w:t>
    </w:r>
    <w:r w:rsidR="00616EAB">
      <w:rPr>
        <w:rFonts w:asciiTheme="majorHAnsi" w:hAnsiTheme="majorHAnsi"/>
        <w:b/>
        <w:sz w:val="24"/>
        <w:szCs w:val="24"/>
      </w:rPr>
      <w:t>679</w:t>
    </w:r>
    <w:r>
      <w:rPr>
        <w:rFonts w:asciiTheme="majorHAnsi" w:hAnsiTheme="majorHAnsi"/>
        <w:b/>
        <w:sz w:val="24"/>
        <w:szCs w:val="24"/>
      </w:rPr>
      <w:t>/16</w:t>
    </w:r>
  </w:p>
  <w:p w:rsidR="00870938" w:rsidRDefault="00870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C7C13"/>
    <w:multiLevelType w:val="hybridMultilevel"/>
    <w:tmpl w:val="6212BB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060C8F"/>
    <w:multiLevelType w:val="hybridMultilevel"/>
    <w:tmpl w:val="123ABED2"/>
    <w:lvl w:ilvl="0" w:tplc="744E697C">
      <w:start w:val="1"/>
      <w:numFmt w:val="upp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4BE2CDB"/>
    <w:multiLevelType w:val="hybridMultilevel"/>
    <w:tmpl w:val="A9944214"/>
    <w:lvl w:ilvl="0" w:tplc="52FC12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FCA5D48"/>
    <w:multiLevelType w:val="hybridMultilevel"/>
    <w:tmpl w:val="84E81C6A"/>
    <w:lvl w:ilvl="0" w:tplc="3218366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468B08A6"/>
    <w:multiLevelType w:val="hybridMultilevel"/>
    <w:tmpl w:val="414EE28A"/>
    <w:lvl w:ilvl="0" w:tplc="BA74A6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B937A1B"/>
    <w:multiLevelType w:val="hybridMultilevel"/>
    <w:tmpl w:val="EC7AB4C6"/>
    <w:lvl w:ilvl="0" w:tplc="84CE748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597B050A"/>
    <w:multiLevelType w:val="hybridMultilevel"/>
    <w:tmpl w:val="42285E54"/>
    <w:lvl w:ilvl="0" w:tplc="467465A8">
      <w:start w:val="1"/>
      <w:numFmt w:val="lowerRoman"/>
      <w:lvlText w:val="%1)"/>
      <w:lvlJc w:val="left"/>
      <w:pPr>
        <w:ind w:left="2160" w:hanging="720"/>
      </w:pPr>
      <w:rPr>
        <w:rFonts w:hint="default"/>
        <w:sz w:val="24"/>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694554D3"/>
    <w:multiLevelType w:val="hybridMultilevel"/>
    <w:tmpl w:val="CD9A289C"/>
    <w:lvl w:ilvl="0" w:tplc="1792B8C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6D0D56F3"/>
    <w:multiLevelType w:val="hybridMultilevel"/>
    <w:tmpl w:val="26284D74"/>
    <w:lvl w:ilvl="0" w:tplc="9CF04DB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6"/>
  </w:num>
  <w:num w:numId="2">
    <w:abstractNumId w:val="2"/>
  </w:num>
  <w:num w:numId="3">
    <w:abstractNumId w:val="3"/>
  </w:num>
  <w:num w:numId="4">
    <w:abstractNumId w:val="4"/>
  </w:num>
  <w:num w:numId="5">
    <w:abstractNumId w:val="1"/>
  </w:num>
  <w:num w:numId="6">
    <w:abstractNumId w:val="7"/>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76"/>
    <w:rsid w:val="00095F17"/>
    <w:rsid w:val="001605ED"/>
    <w:rsid w:val="001A3499"/>
    <w:rsid w:val="003C0B2A"/>
    <w:rsid w:val="00401C0A"/>
    <w:rsid w:val="00437849"/>
    <w:rsid w:val="00462A68"/>
    <w:rsid w:val="00616EAB"/>
    <w:rsid w:val="006E2346"/>
    <w:rsid w:val="0073168C"/>
    <w:rsid w:val="00747569"/>
    <w:rsid w:val="0075568A"/>
    <w:rsid w:val="00870938"/>
    <w:rsid w:val="00930674"/>
    <w:rsid w:val="00957476"/>
    <w:rsid w:val="00BC20DD"/>
    <w:rsid w:val="00C90103"/>
    <w:rsid w:val="00F66225"/>
    <w:rsid w:val="00F71D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68C"/>
    <w:pPr>
      <w:ind w:left="720"/>
      <w:contextualSpacing/>
    </w:pPr>
  </w:style>
  <w:style w:type="paragraph" w:styleId="Header">
    <w:name w:val="header"/>
    <w:basedOn w:val="Normal"/>
    <w:link w:val="HeaderChar"/>
    <w:uiPriority w:val="99"/>
    <w:unhideWhenUsed/>
    <w:rsid w:val="00731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68C"/>
  </w:style>
  <w:style w:type="paragraph" w:styleId="Footer">
    <w:name w:val="footer"/>
    <w:basedOn w:val="Normal"/>
    <w:link w:val="FooterChar"/>
    <w:uiPriority w:val="99"/>
    <w:unhideWhenUsed/>
    <w:rsid w:val="00731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6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68C"/>
    <w:pPr>
      <w:ind w:left="720"/>
      <w:contextualSpacing/>
    </w:pPr>
  </w:style>
  <w:style w:type="paragraph" w:styleId="Header">
    <w:name w:val="header"/>
    <w:basedOn w:val="Normal"/>
    <w:link w:val="HeaderChar"/>
    <w:uiPriority w:val="99"/>
    <w:unhideWhenUsed/>
    <w:rsid w:val="00731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68C"/>
  </w:style>
  <w:style w:type="paragraph" w:styleId="Footer">
    <w:name w:val="footer"/>
    <w:basedOn w:val="Normal"/>
    <w:link w:val="FooterChar"/>
    <w:uiPriority w:val="99"/>
    <w:unhideWhenUsed/>
    <w:rsid w:val="00731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2016-10-25T05:43:00Z</cp:lastPrinted>
  <dcterms:created xsi:type="dcterms:W3CDTF">2016-10-18T12:33:00Z</dcterms:created>
  <dcterms:modified xsi:type="dcterms:W3CDTF">2016-10-25T09:52:00Z</dcterms:modified>
</cp:coreProperties>
</file>