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8C" w:rsidRDefault="002B39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76A" w:rsidRPr="00A5575A" w:rsidRDefault="002B398C" w:rsidP="005F6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</w:t>
      </w:r>
      <w:r w:rsidR="00A5575A" w:rsidRPr="00A5575A">
        <w:rPr>
          <w:rFonts w:ascii="Times New Roman" w:hAnsi="Times New Roman" w:cs="Times New Roman"/>
          <w:sz w:val="24"/>
          <w:szCs w:val="24"/>
        </w:rPr>
        <w:t>T</w:t>
      </w:r>
      <w:r w:rsidR="0027565C">
        <w:rPr>
          <w:rFonts w:ascii="Times New Roman" w:hAnsi="Times New Roman" w:cs="Times New Roman"/>
          <w:sz w:val="24"/>
          <w:szCs w:val="24"/>
        </w:rPr>
        <w:t>I</w:t>
      </w:r>
      <w:r w:rsidR="00A5575A" w:rsidRPr="00A5575A">
        <w:rPr>
          <w:rFonts w:ascii="Times New Roman" w:hAnsi="Times New Roman" w:cs="Times New Roman"/>
          <w:sz w:val="24"/>
          <w:szCs w:val="24"/>
        </w:rPr>
        <w:t>NE MUSANHU</w:t>
      </w:r>
    </w:p>
    <w:p w:rsidR="00A5575A" w:rsidRPr="00A5575A" w:rsidRDefault="005F6694" w:rsidP="005F6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A5575A" w:rsidRPr="00A5575A" w:rsidRDefault="00A5575A" w:rsidP="005F6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75A">
        <w:rPr>
          <w:rFonts w:ascii="Times New Roman" w:hAnsi="Times New Roman" w:cs="Times New Roman"/>
          <w:sz w:val="24"/>
          <w:szCs w:val="24"/>
        </w:rPr>
        <w:t>GEORGE MUSANHU</w:t>
      </w:r>
    </w:p>
    <w:p w:rsidR="00A5575A" w:rsidRPr="00A5575A" w:rsidRDefault="005F6694" w:rsidP="005F6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75A">
        <w:rPr>
          <w:rFonts w:ascii="Times New Roman" w:hAnsi="Times New Roman" w:cs="Times New Roman"/>
          <w:sz w:val="24"/>
          <w:szCs w:val="24"/>
        </w:rPr>
        <w:t>and</w:t>
      </w:r>
    </w:p>
    <w:p w:rsidR="00A5575A" w:rsidRPr="00A5575A" w:rsidRDefault="00A5575A" w:rsidP="005F6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75A">
        <w:rPr>
          <w:rFonts w:ascii="Times New Roman" w:hAnsi="Times New Roman" w:cs="Times New Roman"/>
          <w:sz w:val="24"/>
          <w:szCs w:val="24"/>
        </w:rPr>
        <w:t>BROBONDO PRIVATE LIMITED</w:t>
      </w:r>
    </w:p>
    <w:p w:rsidR="00C3573E" w:rsidRDefault="00C3573E" w:rsidP="00C3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6694" w:rsidRPr="00A5575A">
        <w:rPr>
          <w:rFonts w:ascii="Times New Roman" w:hAnsi="Times New Roman" w:cs="Times New Roman"/>
          <w:sz w:val="24"/>
          <w:szCs w:val="24"/>
        </w:rPr>
        <w:t>nd</w:t>
      </w:r>
    </w:p>
    <w:p w:rsidR="00A5575A" w:rsidRPr="00A5575A" w:rsidRDefault="00A5575A" w:rsidP="00C3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75A">
        <w:rPr>
          <w:rFonts w:ascii="Times New Roman" w:hAnsi="Times New Roman" w:cs="Times New Roman"/>
          <w:sz w:val="24"/>
          <w:szCs w:val="24"/>
        </w:rPr>
        <w:t>THE REGISTRAR OF DEEDS NO</w:t>
      </w:r>
    </w:p>
    <w:p w:rsidR="005F6694" w:rsidRDefault="005F6694" w:rsidP="00C357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75A" w:rsidRPr="00A5575A" w:rsidRDefault="00A5575A" w:rsidP="00C357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5575A">
        <w:rPr>
          <w:rFonts w:ascii="Times New Roman" w:hAnsi="Times New Roman" w:cs="Times New Roman"/>
          <w:sz w:val="24"/>
          <w:szCs w:val="24"/>
        </w:rPr>
        <w:t>HIGH COURT OF ZIMBABWE</w:t>
      </w:r>
      <w:r w:rsidRPr="00A5575A">
        <w:rPr>
          <w:rFonts w:ascii="Times New Roman" w:hAnsi="Times New Roman" w:cs="Times New Roman"/>
          <w:sz w:val="24"/>
          <w:szCs w:val="24"/>
        </w:rPr>
        <w:br/>
        <w:t>TSANGA J</w:t>
      </w:r>
      <w:r w:rsidRPr="00A5575A">
        <w:rPr>
          <w:rFonts w:ascii="Times New Roman" w:hAnsi="Times New Roman" w:cs="Times New Roman"/>
          <w:sz w:val="24"/>
          <w:szCs w:val="24"/>
        </w:rPr>
        <w:br/>
      </w:r>
      <w:r w:rsidR="005F6694">
        <w:rPr>
          <w:rFonts w:ascii="Times New Roman" w:hAnsi="Times New Roman" w:cs="Times New Roman"/>
          <w:sz w:val="24"/>
          <w:szCs w:val="24"/>
        </w:rPr>
        <w:t xml:space="preserve">HARARE, </w:t>
      </w:r>
      <w:r w:rsidR="00C6167F" w:rsidRPr="00A5575A">
        <w:rPr>
          <w:rFonts w:ascii="Times New Roman" w:hAnsi="Times New Roman" w:cs="Times New Roman"/>
          <w:sz w:val="24"/>
          <w:szCs w:val="24"/>
        </w:rPr>
        <w:t>7</w:t>
      </w:r>
      <w:r w:rsidR="005F66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167F" w:rsidRPr="00A5575A">
        <w:rPr>
          <w:rFonts w:ascii="Times New Roman" w:hAnsi="Times New Roman" w:cs="Times New Roman"/>
          <w:sz w:val="24"/>
          <w:szCs w:val="24"/>
        </w:rPr>
        <w:t>F</w:t>
      </w:r>
      <w:r w:rsidR="005F6694" w:rsidRPr="00A5575A">
        <w:rPr>
          <w:rFonts w:ascii="Times New Roman" w:hAnsi="Times New Roman" w:cs="Times New Roman"/>
          <w:sz w:val="24"/>
          <w:szCs w:val="24"/>
        </w:rPr>
        <w:t>ebruary</w:t>
      </w:r>
      <w:r w:rsidR="008224C1">
        <w:rPr>
          <w:rFonts w:ascii="Times New Roman" w:hAnsi="Times New Roman" w:cs="Times New Roman"/>
          <w:sz w:val="24"/>
          <w:szCs w:val="24"/>
        </w:rPr>
        <w:t xml:space="preserve"> &amp;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224C1">
        <w:rPr>
          <w:rFonts w:ascii="Times New Roman" w:hAnsi="Times New Roman" w:cs="Times New Roman"/>
          <w:sz w:val="24"/>
          <w:szCs w:val="24"/>
        </w:rPr>
        <w:t>4</w:t>
      </w:r>
      <w:r w:rsidR="005F66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60CF6">
        <w:rPr>
          <w:rFonts w:ascii="Times New Roman" w:hAnsi="Times New Roman" w:cs="Times New Roman"/>
          <w:sz w:val="24"/>
          <w:szCs w:val="24"/>
        </w:rPr>
        <w:t xml:space="preserve">May </w:t>
      </w:r>
      <w:r w:rsidR="00B60CF6" w:rsidRPr="00A5575A">
        <w:rPr>
          <w:rFonts w:ascii="Times New Roman" w:hAnsi="Times New Roman" w:cs="Times New Roman"/>
          <w:sz w:val="24"/>
          <w:szCs w:val="24"/>
        </w:rPr>
        <w:t>2023</w:t>
      </w:r>
    </w:p>
    <w:p w:rsidR="001E293E" w:rsidRDefault="001E293E" w:rsidP="00C3573E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A5575A" w:rsidRPr="00321137" w:rsidRDefault="00A5575A" w:rsidP="00C3573E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137">
        <w:rPr>
          <w:rFonts w:ascii="Times New Roman" w:hAnsi="Times New Roman" w:cs="Times New Roman"/>
          <w:b/>
          <w:sz w:val="24"/>
          <w:szCs w:val="24"/>
        </w:rPr>
        <w:t>Opposed</w:t>
      </w:r>
      <w:r w:rsidR="00321137" w:rsidRPr="00321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C19">
        <w:rPr>
          <w:rFonts w:ascii="Times New Roman" w:hAnsi="Times New Roman" w:cs="Times New Roman"/>
          <w:b/>
          <w:sz w:val="24"/>
          <w:szCs w:val="24"/>
        </w:rPr>
        <w:t>A</w:t>
      </w:r>
      <w:r w:rsidRPr="00321137">
        <w:rPr>
          <w:rFonts w:ascii="Times New Roman" w:hAnsi="Times New Roman" w:cs="Times New Roman"/>
          <w:b/>
          <w:sz w:val="24"/>
          <w:szCs w:val="24"/>
        </w:rPr>
        <w:t>pplication</w:t>
      </w:r>
    </w:p>
    <w:p w:rsidR="00335771" w:rsidRDefault="00335771" w:rsidP="00385FAD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</w:p>
    <w:p w:rsidR="00A5575A" w:rsidRDefault="000C7E61" w:rsidP="00385FAD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 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Bvekwa</w:t>
      </w:r>
      <w:proofErr w:type="spellEnd"/>
      <w:r w:rsidR="005F4C4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48">
        <w:rPr>
          <w:rFonts w:ascii="Times New Roman" w:hAnsi="Times New Roman" w:cs="Times New Roman"/>
          <w:sz w:val="24"/>
          <w:szCs w:val="24"/>
        </w:rPr>
        <w:t xml:space="preserve">for </w:t>
      </w:r>
      <w:r w:rsidR="005F4C48" w:rsidRPr="005F4C48">
        <w:rPr>
          <w:rFonts w:ascii="Times New Roman" w:hAnsi="Times New Roman" w:cs="Times New Roman"/>
          <w:sz w:val="24"/>
          <w:szCs w:val="24"/>
        </w:rPr>
        <w:t xml:space="preserve">the </w:t>
      </w:r>
      <w:r w:rsidRPr="005F4C48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Ndhlovu</w:t>
      </w:r>
      <w:proofErr w:type="spellEnd"/>
      <w:r w:rsidR="005F4C4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48">
        <w:rPr>
          <w:rFonts w:ascii="Times New Roman" w:hAnsi="Times New Roman" w:cs="Times New Roman"/>
          <w:sz w:val="24"/>
          <w:szCs w:val="24"/>
        </w:rPr>
        <w:t xml:space="preserve">for </w:t>
      </w:r>
      <w:r w:rsidR="005F4C48" w:rsidRPr="005F4C48">
        <w:rPr>
          <w:rFonts w:ascii="Times New Roman" w:hAnsi="Times New Roman" w:cs="Times New Roman"/>
          <w:sz w:val="24"/>
          <w:szCs w:val="24"/>
        </w:rPr>
        <w:t xml:space="preserve">the </w:t>
      </w:r>
      <w:r w:rsidRPr="005F4C48">
        <w:rPr>
          <w:rFonts w:ascii="Times New Roman" w:hAnsi="Times New Roman" w:cs="Times New Roman"/>
          <w:sz w:val="24"/>
          <w:szCs w:val="24"/>
        </w:rPr>
        <w:t>1</w:t>
      </w:r>
      <w:r w:rsidRPr="005F4C4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A3D4E" w:rsidRPr="005F4C48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8A3D4E">
        <w:rPr>
          <w:rFonts w:ascii="Times New Roman" w:hAnsi="Times New Roman" w:cs="Times New Roman"/>
          <w:i/>
          <w:sz w:val="24"/>
          <w:szCs w:val="24"/>
        </w:rPr>
        <w:br/>
        <w:t xml:space="preserve">TG </w:t>
      </w:r>
      <w:proofErr w:type="spellStart"/>
      <w:r w:rsidR="008A3D4E">
        <w:rPr>
          <w:rFonts w:ascii="Times New Roman" w:hAnsi="Times New Roman" w:cs="Times New Roman"/>
          <w:i/>
          <w:sz w:val="24"/>
          <w:szCs w:val="24"/>
        </w:rPr>
        <w:t>Chigudug</w:t>
      </w:r>
      <w:r>
        <w:rPr>
          <w:rFonts w:ascii="Times New Roman" w:hAnsi="Times New Roman" w:cs="Times New Roman"/>
          <w:i/>
          <w:sz w:val="24"/>
          <w:szCs w:val="24"/>
        </w:rPr>
        <w:t>udze</w:t>
      </w:r>
      <w:proofErr w:type="spellEnd"/>
      <w:r w:rsidR="005F4C4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48">
        <w:rPr>
          <w:rFonts w:ascii="Times New Roman" w:hAnsi="Times New Roman" w:cs="Times New Roman"/>
          <w:sz w:val="24"/>
          <w:szCs w:val="24"/>
        </w:rPr>
        <w:t>for</w:t>
      </w:r>
      <w:r w:rsidR="0009365C" w:rsidRPr="005F4C48">
        <w:rPr>
          <w:rFonts w:ascii="Times New Roman" w:hAnsi="Times New Roman" w:cs="Times New Roman"/>
          <w:sz w:val="24"/>
          <w:szCs w:val="24"/>
        </w:rPr>
        <w:t xml:space="preserve"> </w:t>
      </w:r>
      <w:r w:rsidR="005F4C48" w:rsidRPr="005F4C48">
        <w:rPr>
          <w:rFonts w:ascii="Times New Roman" w:hAnsi="Times New Roman" w:cs="Times New Roman"/>
          <w:sz w:val="24"/>
          <w:szCs w:val="24"/>
        </w:rPr>
        <w:t xml:space="preserve">the </w:t>
      </w:r>
      <w:r w:rsidRPr="005F4C48">
        <w:rPr>
          <w:rFonts w:ascii="Times New Roman" w:hAnsi="Times New Roman" w:cs="Times New Roman"/>
          <w:sz w:val="24"/>
          <w:szCs w:val="24"/>
        </w:rPr>
        <w:t>2</w:t>
      </w:r>
      <w:r w:rsidRPr="005F4C4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F4C48">
        <w:rPr>
          <w:rFonts w:ascii="Times New Roman" w:hAnsi="Times New Roman" w:cs="Times New Roman"/>
          <w:sz w:val="24"/>
          <w:szCs w:val="24"/>
        </w:rPr>
        <w:t xml:space="preserve"> </w:t>
      </w:r>
      <w:r w:rsidR="005F4C48">
        <w:rPr>
          <w:rFonts w:ascii="Times New Roman" w:hAnsi="Times New Roman" w:cs="Times New Roman"/>
          <w:sz w:val="24"/>
          <w:szCs w:val="24"/>
        </w:rPr>
        <w:t>r</w:t>
      </w:r>
      <w:r w:rsidR="007938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F4C48">
        <w:rPr>
          <w:rFonts w:ascii="Times New Roman" w:hAnsi="Times New Roman" w:cs="Times New Roman"/>
          <w:sz w:val="24"/>
          <w:szCs w:val="24"/>
        </w:rPr>
        <w:t>espondent</w:t>
      </w:r>
      <w:proofErr w:type="spellEnd"/>
    </w:p>
    <w:p w:rsidR="000C7E61" w:rsidRPr="000C7E61" w:rsidRDefault="000C7E61">
      <w:pPr>
        <w:rPr>
          <w:rFonts w:ascii="Times New Roman" w:hAnsi="Times New Roman" w:cs="Times New Roman"/>
          <w:i/>
          <w:sz w:val="24"/>
          <w:szCs w:val="24"/>
        </w:rPr>
      </w:pPr>
    </w:p>
    <w:p w:rsidR="00250071" w:rsidRDefault="00A5575A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93E">
        <w:rPr>
          <w:rFonts w:ascii="Times New Roman" w:hAnsi="Times New Roman" w:cs="Times New Roman"/>
          <w:b/>
          <w:sz w:val="24"/>
          <w:szCs w:val="24"/>
        </w:rPr>
        <w:t xml:space="preserve">TSANGA </w:t>
      </w:r>
      <w:r w:rsidR="00321137" w:rsidRPr="001E293E">
        <w:rPr>
          <w:rFonts w:ascii="Times New Roman" w:hAnsi="Times New Roman" w:cs="Times New Roman"/>
          <w:b/>
          <w:sz w:val="24"/>
          <w:szCs w:val="24"/>
        </w:rPr>
        <w:t>J</w:t>
      </w:r>
      <w:r w:rsidR="00321137" w:rsidRPr="00A5575A">
        <w:rPr>
          <w:rFonts w:ascii="Times New Roman" w:hAnsi="Times New Roman" w:cs="Times New Roman"/>
          <w:sz w:val="24"/>
          <w:szCs w:val="24"/>
        </w:rPr>
        <w:t>:</w:t>
      </w:r>
      <w:r w:rsidR="00321137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a divorce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action</w:t>
      </w:r>
      <w:r w:rsidR="00D026DC">
        <w:rPr>
          <w:rFonts w:ascii="Times New Roman" w:hAnsi="Times New Roman" w:cs="Times New Roman"/>
          <w:sz w:val="24"/>
          <w:szCs w:val="24"/>
        </w:rPr>
        <w:t>,</w:t>
      </w:r>
      <w:r w:rsidR="0027565C"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granted in 2015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default by the respondent,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she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 xml:space="preserve">was allocated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known as</w:t>
      </w:r>
      <w:r w:rsidR="00F90230">
        <w:rPr>
          <w:rFonts w:ascii="Times New Roman" w:hAnsi="Times New Roman" w:cs="Times New Roman"/>
          <w:sz w:val="24"/>
          <w:szCs w:val="24"/>
        </w:rPr>
        <w:t xml:space="preserve"> a certain piece of land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situate in the District of Salisbury</w:t>
      </w:r>
      <w:r w:rsidR="00336995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called the remaining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extent of Lo</w:t>
      </w:r>
      <w:r w:rsidR="0027565C">
        <w:rPr>
          <w:rFonts w:ascii="Times New Roman" w:hAnsi="Times New Roman" w:cs="Times New Roman"/>
          <w:sz w:val="24"/>
          <w:szCs w:val="24"/>
        </w:rPr>
        <w:t>t</w:t>
      </w:r>
      <w:r w:rsidR="00F90230">
        <w:rPr>
          <w:rFonts w:ascii="Times New Roman" w:hAnsi="Times New Roman" w:cs="Times New Roman"/>
          <w:sz w:val="24"/>
          <w:szCs w:val="24"/>
        </w:rPr>
        <w:t xml:space="preserve"> 361 Highlands Estate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90230">
        <w:rPr>
          <w:rFonts w:ascii="Times New Roman" w:hAnsi="Times New Roman" w:cs="Times New Roman"/>
          <w:sz w:val="24"/>
          <w:szCs w:val="24"/>
        </w:rPr>
        <w:t>Welmoed</w:t>
      </w:r>
      <w:proofErr w:type="spellEnd"/>
      <w:r w:rsidR="00336995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measuring 5202</w:t>
      </w:r>
      <w:r w:rsidR="00B971DC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m2</w:t>
      </w:r>
      <w:r w:rsidR="00B971DC">
        <w:rPr>
          <w:rFonts w:ascii="Times New Roman" w:hAnsi="Times New Roman" w:cs="Times New Roman"/>
          <w:sz w:val="24"/>
          <w:szCs w:val="24"/>
        </w:rPr>
        <w:t>,</w:t>
      </w:r>
      <w:r w:rsidR="00F90230">
        <w:rPr>
          <w:rFonts w:ascii="Times New Roman" w:hAnsi="Times New Roman" w:cs="Times New Roman"/>
          <w:sz w:val="24"/>
          <w:szCs w:val="24"/>
        </w:rPr>
        <w:t xml:space="preserve"> regist</w:t>
      </w:r>
      <w:r w:rsidR="00B971DC">
        <w:rPr>
          <w:rFonts w:ascii="Times New Roman" w:hAnsi="Times New Roman" w:cs="Times New Roman"/>
          <w:sz w:val="24"/>
          <w:szCs w:val="24"/>
        </w:rPr>
        <w:t>ration</w:t>
      </w:r>
      <w:r w:rsidR="007E612B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number 2476/1996</w:t>
      </w:r>
      <w:r w:rsidR="0027565C">
        <w:rPr>
          <w:rFonts w:ascii="Times New Roman" w:hAnsi="Times New Roman" w:cs="Times New Roman"/>
          <w:sz w:val="24"/>
          <w:szCs w:val="24"/>
        </w:rPr>
        <w:t>. It is commonly</w:t>
      </w:r>
      <w:r w:rsidR="00F90230">
        <w:rPr>
          <w:rFonts w:ascii="Times New Roman" w:hAnsi="Times New Roman" w:cs="Times New Roman"/>
          <w:sz w:val="24"/>
          <w:szCs w:val="24"/>
        </w:rPr>
        <w:t xml:space="preserve"> known 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18 Knightsbridge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Road</w:t>
      </w:r>
      <w:r w:rsidR="0027565C">
        <w:rPr>
          <w:rFonts w:ascii="Times New Roman" w:hAnsi="Times New Roman" w:cs="Times New Roman"/>
          <w:sz w:val="24"/>
          <w:szCs w:val="24"/>
        </w:rPr>
        <w:t>,</w:t>
      </w:r>
      <w:r w:rsidR="00F90230">
        <w:rPr>
          <w:rFonts w:ascii="Times New Roman" w:hAnsi="Times New Roman" w:cs="Times New Roman"/>
          <w:sz w:val="24"/>
          <w:szCs w:val="24"/>
        </w:rPr>
        <w:t xml:space="preserve"> Highlands</w:t>
      </w:r>
      <w:r w:rsidR="0027565C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 xml:space="preserve">Harare.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registered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her</w:t>
      </w:r>
      <w:r w:rsidR="008224C1">
        <w:rPr>
          <w:rFonts w:ascii="Times New Roman" w:hAnsi="Times New Roman" w:cs="Times New Roman"/>
          <w:sz w:val="24"/>
          <w:szCs w:val="24"/>
        </w:rPr>
        <w:t xml:space="preserve"> then</w:t>
      </w:r>
      <w:r>
        <w:rPr>
          <w:rFonts w:ascii="Times New Roman" w:hAnsi="Times New Roman" w:cs="Times New Roman"/>
          <w:sz w:val="24"/>
          <w:szCs w:val="24"/>
        </w:rPr>
        <w:t xml:space="preserve"> husband’s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name, </w:t>
      </w:r>
      <w:r w:rsidR="00E36D12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="00E36D12"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 w:rsidR="00B971DC">
        <w:rPr>
          <w:rFonts w:ascii="Times New Roman" w:hAnsi="Times New Roman" w:cs="Times New Roman"/>
          <w:sz w:val="24"/>
          <w:szCs w:val="24"/>
        </w:rPr>
        <w:t>,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32113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137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respondent herein</w:t>
      </w:r>
      <w:r w:rsidR="00E36D12">
        <w:rPr>
          <w:rFonts w:ascii="Times New Roman" w:hAnsi="Times New Roman" w:cs="Times New Roman"/>
          <w:sz w:val="24"/>
          <w:szCs w:val="24"/>
        </w:rPr>
        <w:t>.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The order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 xml:space="preserve">was </w:t>
      </w:r>
      <w:r w:rsidR="00E851B1">
        <w:rPr>
          <w:rFonts w:ascii="Times New Roman" w:hAnsi="Times New Roman" w:cs="Times New Roman"/>
          <w:sz w:val="24"/>
          <w:szCs w:val="24"/>
        </w:rPr>
        <w:t>straightforward</w:t>
      </w:r>
      <w:r w:rsidR="0027565C">
        <w:rPr>
          <w:rFonts w:ascii="Times New Roman" w:hAnsi="Times New Roman" w:cs="Times New Roman"/>
          <w:sz w:val="24"/>
          <w:szCs w:val="24"/>
        </w:rPr>
        <w:t>.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Within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851B1">
        <w:rPr>
          <w:rFonts w:ascii="Times New Roman" w:hAnsi="Times New Roman" w:cs="Times New Roman"/>
          <w:sz w:val="24"/>
          <w:szCs w:val="24"/>
        </w:rPr>
        <w:t>forty-eight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 xml:space="preserve">hours of the service of the </w:t>
      </w:r>
      <w:r w:rsidR="00E851B1">
        <w:rPr>
          <w:rFonts w:ascii="Times New Roman" w:hAnsi="Times New Roman" w:cs="Times New Roman"/>
          <w:sz w:val="24"/>
          <w:szCs w:val="24"/>
        </w:rPr>
        <w:t>order,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B971DC">
        <w:rPr>
          <w:rFonts w:ascii="Times New Roman" w:hAnsi="Times New Roman" w:cs="Times New Roman"/>
          <w:sz w:val="24"/>
          <w:szCs w:val="24"/>
        </w:rPr>
        <w:t xml:space="preserve">he </w:t>
      </w:r>
      <w:r w:rsidR="0027565C">
        <w:rPr>
          <w:rFonts w:ascii="Times New Roman" w:hAnsi="Times New Roman" w:cs="Times New Roman"/>
          <w:sz w:val="24"/>
          <w:szCs w:val="24"/>
        </w:rPr>
        <w:t>was supposed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to have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signed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over</w:t>
      </w:r>
      <w:r w:rsidR="00B971DC">
        <w:rPr>
          <w:rFonts w:ascii="Times New Roman" w:hAnsi="Times New Roman" w:cs="Times New Roman"/>
          <w:sz w:val="24"/>
          <w:szCs w:val="24"/>
        </w:rPr>
        <w:t xml:space="preserve"> to her</w:t>
      </w:r>
      <w:r w:rsidR="00336995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 xml:space="preserve">the </w:t>
      </w:r>
      <w:r w:rsidR="00E36D12">
        <w:rPr>
          <w:rFonts w:ascii="Times New Roman" w:hAnsi="Times New Roman" w:cs="Times New Roman"/>
          <w:sz w:val="24"/>
          <w:szCs w:val="24"/>
        </w:rPr>
        <w:t>ne</w:t>
      </w:r>
      <w:r w:rsidR="0027565C">
        <w:rPr>
          <w:rFonts w:ascii="Times New Roman" w:hAnsi="Times New Roman" w:cs="Times New Roman"/>
          <w:sz w:val="24"/>
          <w:szCs w:val="24"/>
        </w:rPr>
        <w:t>ce</w:t>
      </w:r>
      <w:r w:rsidR="00E36D12">
        <w:rPr>
          <w:rFonts w:ascii="Times New Roman" w:hAnsi="Times New Roman" w:cs="Times New Roman"/>
          <w:sz w:val="24"/>
          <w:szCs w:val="24"/>
        </w:rPr>
        <w:t>s</w:t>
      </w:r>
      <w:r w:rsidR="0027565C">
        <w:rPr>
          <w:rFonts w:ascii="Times New Roman" w:hAnsi="Times New Roman" w:cs="Times New Roman"/>
          <w:sz w:val="24"/>
          <w:szCs w:val="24"/>
        </w:rPr>
        <w:t>sary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papers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for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award</w:t>
      </w:r>
      <w:r w:rsidR="00E36D12">
        <w:rPr>
          <w:rFonts w:ascii="Times New Roman" w:hAnsi="Times New Roman" w:cs="Times New Roman"/>
          <w:sz w:val="24"/>
          <w:szCs w:val="24"/>
        </w:rPr>
        <w:t xml:space="preserve">ed </w:t>
      </w:r>
      <w:r w:rsidR="0027565C">
        <w:rPr>
          <w:rFonts w:ascii="Times New Roman" w:hAnsi="Times New Roman" w:cs="Times New Roman"/>
          <w:sz w:val="24"/>
          <w:szCs w:val="24"/>
        </w:rPr>
        <w:t xml:space="preserve">properties inclusive </w:t>
      </w:r>
      <w:r w:rsidR="00E36D12">
        <w:rPr>
          <w:rFonts w:ascii="Times New Roman" w:hAnsi="Times New Roman" w:cs="Times New Roman"/>
          <w:sz w:val="24"/>
          <w:szCs w:val="24"/>
        </w:rPr>
        <w:t>of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this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one</w:t>
      </w:r>
      <w:r w:rsidR="00E36D12">
        <w:rPr>
          <w:rFonts w:ascii="Times New Roman" w:hAnsi="Times New Roman" w:cs="Times New Roman"/>
          <w:sz w:val="24"/>
          <w:szCs w:val="24"/>
        </w:rPr>
        <w:t xml:space="preserve">, </w:t>
      </w:r>
      <w:r w:rsidR="0027565C">
        <w:rPr>
          <w:rFonts w:ascii="Times New Roman" w:hAnsi="Times New Roman" w:cs="Times New Roman"/>
          <w:sz w:val="24"/>
          <w:szCs w:val="24"/>
        </w:rPr>
        <w:t>failing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which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851B1">
        <w:rPr>
          <w:rFonts w:ascii="Times New Roman" w:hAnsi="Times New Roman" w:cs="Times New Roman"/>
          <w:sz w:val="24"/>
          <w:szCs w:val="24"/>
        </w:rPr>
        <w:t>the order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D12"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 w:rsidR="00E36D12">
        <w:rPr>
          <w:rFonts w:ascii="Times New Roman" w:hAnsi="Times New Roman" w:cs="Times New Roman"/>
          <w:sz w:val="24"/>
          <w:szCs w:val="24"/>
        </w:rPr>
        <w:t xml:space="preserve"> the Sheriff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 xml:space="preserve">to do so </w:t>
      </w:r>
      <w:r w:rsidR="0027565C">
        <w:rPr>
          <w:rFonts w:ascii="Times New Roman" w:hAnsi="Times New Roman" w:cs="Times New Roman"/>
          <w:sz w:val="24"/>
          <w:szCs w:val="24"/>
        </w:rPr>
        <w:t>on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his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behalf.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That did not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happen</w:t>
      </w:r>
      <w:r w:rsidR="00E36D12">
        <w:rPr>
          <w:rFonts w:ascii="Times New Roman" w:hAnsi="Times New Roman" w:cs="Times New Roman"/>
          <w:sz w:val="24"/>
          <w:szCs w:val="24"/>
        </w:rPr>
        <w:t xml:space="preserve"> as the property was </w:t>
      </w:r>
      <w:r w:rsidR="0027565C">
        <w:rPr>
          <w:rFonts w:ascii="Times New Roman" w:hAnsi="Times New Roman" w:cs="Times New Roman"/>
          <w:sz w:val="24"/>
          <w:szCs w:val="24"/>
        </w:rPr>
        <w:t>mortgaged</w:t>
      </w:r>
      <w:r w:rsidR="00E36D12">
        <w:rPr>
          <w:rFonts w:ascii="Times New Roman" w:hAnsi="Times New Roman" w:cs="Times New Roman"/>
          <w:sz w:val="24"/>
          <w:szCs w:val="24"/>
        </w:rPr>
        <w:t>. I</w:t>
      </w:r>
      <w:r w:rsidR="0027565C">
        <w:rPr>
          <w:rFonts w:ascii="Times New Roman" w:hAnsi="Times New Roman" w:cs="Times New Roman"/>
          <w:sz w:val="24"/>
          <w:szCs w:val="24"/>
        </w:rPr>
        <w:t>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2016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a company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called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5C">
        <w:rPr>
          <w:rFonts w:ascii="Times New Roman" w:hAnsi="Times New Roman" w:cs="Times New Roman"/>
          <w:sz w:val="24"/>
          <w:szCs w:val="24"/>
        </w:rPr>
        <w:t>Treffor</w:t>
      </w:r>
      <w:proofErr w:type="spellEnd"/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Investments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Private Limited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obtained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a court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order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declaring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property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executable for a debt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owing of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7565C">
        <w:rPr>
          <w:rFonts w:ascii="Times New Roman" w:hAnsi="Times New Roman" w:cs="Times New Roman"/>
          <w:sz w:val="24"/>
          <w:szCs w:val="24"/>
        </w:rPr>
        <w:t>US</w:t>
      </w:r>
      <w:r w:rsidR="00F36A77">
        <w:rPr>
          <w:rFonts w:ascii="Times New Roman" w:hAnsi="Times New Roman" w:cs="Times New Roman"/>
          <w:sz w:val="24"/>
          <w:szCs w:val="24"/>
        </w:rPr>
        <w:t>$</w:t>
      </w:r>
      <w:r w:rsidR="0027565C">
        <w:rPr>
          <w:rFonts w:ascii="Times New Roman" w:hAnsi="Times New Roman" w:cs="Times New Roman"/>
          <w:sz w:val="24"/>
          <w:szCs w:val="24"/>
        </w:rPr>
        <w:t>250 000</w:t>
      </w:r>
      <w:r w:rsidR="00B971DC">
        <w:rPr>
          <w:rFonts w:ascii="Times New Roman" w:hAnsi="Times New Roman" w:cs="Times New Roman"/>
          <w:sz w:val="24"/>
          <w:szCs w:val="24"/>
        </w:rPr>
        <w:t>.00</w:t>
      </w:r>
      <w:r w:rsidR="00F36A77">
        <w:rPr>
          <w:rFonts w:ascii="Times New Roman" w:hAnsi="Times New Roman" w:cs="Times New Roman"/>
          <w:sz w:val="24"/>
          <w:szCs w:val="24"/>
        </w:rPr>
        <w:t xml:space="preserve"> plus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US$</w:t>
      </w:r>
      <w:r w:rsidR="00F36A77">
        <w:rPr>
          <w:rFonts w:ascii="Times New Roman" w:hAnsi="Times New Roman" w:cs="Times New Roman"/>
          <w:sz w:val="24"/>
          <w:szCs w:val="24"/>
        </w:rPr>
        <w:t>1000</w:t>
      </w:r>
      <w:r w:rsidR="0027565C">
        <w:rPr>
          <w:rFonts w:ascii="Times New Roman" w:hAnsi="Times New Roman" w:cs="Times New Roman"/>
          <w:sz w:val="24"/>
          <w:szCs w:val="24"/>
        </w:rPr>
        <w:t>.</w:t>
      </w:r>
      <w:r w:rsidR="00F36A77">
        <w:rPr>
          <w:rFonts w:ascii="Times New Roman" w:hAnsi="Times New Roman" w:cs="Times New Roman"/>
          <w:sz w:val="24"/>
          <w:szCs w:val="24"/>
        </w:rPr>
        <w:t>00 month</w:t>
      </w:r>
      <w:r w:rsidR="00336995">
        <w:rPr>
          <w:rFonts w:ascii="Times New Roman" w:hAnsi="Times New Roman" w:cs="Times New Roman"/>
          <w:sz w:val="24"/>
          <w:szCs w:val="24"/>
        </w:rPr>
        <w:t>ly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F36A77">
        <w:rPr>
          <w:rFonts w:ascii="Times New Roman" w:hAnsi="Times New Roman" w:cs="Times New Roman"/>
          <w:sz w:val="24"/>
          <w:szCs w:val="24"/>
        </w:rPr>
        <w:t>interest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F36A77">
        <w:rPr>
          <w:rFonts w:ascii="Times New Roman" w:hAnsi="Times New Roman" w:cs="Times New Roman"/>
          <w:sz w:val="24"/>
          <w:szCs w:val="24"/>
        </w:rPr>
        <w:t>for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F36A77">
        <w:rPr>
          <w:rFonts w:ascii="Times New Roman" w:hAnsi="Times New Roman" w:cs="Times New Roman"/>
          <w:sz w:val="24"/>
          <w:szCs w:val="24"/>
        </w:rPr>
        <w:t>a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F36A77">
        <w:rPr>
          <w:rFonts w:ascii="Times New Roman" w:hAnsi="Times New Roman" w:cs="Times New Roman"/>
          <w:sz w:val="24"/>
          <w:szCs w:val="24"/>
        </w:rPr>
        <w:t>specified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F36A77">
        <w:rPr>
          <w:rFonts w:ascii="Times New Roman" w:hAnsi="Times New Roman" w:cs="Times New Roman"/>
          <w:sz w:val="24"/>
          <w:szCs w:val="24"/>
        </w:rPr>
        <w:t xml:space="preserve">period. </w:t>
      </w:r>
    </w:p>
    <w:p w:rsidR="00A5575A" w:rsidRDefault="00A5575A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allegations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50071"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="00250071">
        <w:rPr>
          <w:rFonts w:ascii="Times New Roman" w:hAnsi="Times New Roman" w:cs="Times New Roman"/>
          <w:sz w:val="24"/>
          <w:szCs w:val="24"/>
        </w:rPr>
        <w:t xml:space="preserve"> are that her former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50071">
        <w:rPr>
          <w:rFonts w:ascii="Times New Roman" w:hAnsi="Times New Roman" w:cs="Times New Roman"/>
          <w:sz w:val="24"/>
          <w:szCs w:val="24"/>
        </w:rPr>
        <w:t>husband</w:t>
      </w:r>
      <w:r w:rsidR="00E36D12">
        <w:rPr>
          <w:rFonts w:ascii="Times New Roman" w:hAnsi="Times New Roman" w:cs="Times New Roman"/>
          <w:sz w:val="24"/>
          <w:szCs w:val="24"/>
        </w:rPr>
        <w:t>,</w:t>
      </w:r>
      <w:r w:rsidR="00250071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="00250071"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 w:rsidR="00B971DC">
        <w:rPr>
          <w:rFonts w:ascii="Times New Roman" w:hAnsi="Times New Roman" w:cs="Times New Roman"/>
          <w:sz w:val="24"/>
          <w:szCs w:val="24"/>
        </w:rPr>
        <w:t>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fraudulently cancelled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</w:t>
      </w:r>
      <w:r w:rsidR="008224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mortgage bonds</w:t>
      </w:r>
      <w:r w:rsidR="00321137">
        <w:rPr>
          <w:rFonts w:ascii="Times New Roman" w:hAnsi="Times New Roman" w:cs="Times New Roman"/>
          <w:sz w:val="24"/>
          <w:szCs w:val="24"/>
        </w:rPr>
        <w:t xml:space="preserve"> registered against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>and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obtained 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upliftment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caveat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321137">
        <w:rPr>
          <w:rFonts w:ascii="Times New Roman" w:hAnsi="Times New Roman" w:cs="Times New Roman"/>
          <w:sz w:val="24"/>
          <w:szCs w:val="24"/>
        </w:rPr>
        <w:t xml:space="preserve"> Bulawayo </w:t>
      </w:r>
      <w:r>
        <w:rPr>
          <w:rFonts w:ascii="Times New Roman" w:hAnsi="Times New Roman" w:cs="Times New Roman"/>
          <w:sz w:val="24"/>
          <w:szCs w:val="24"/>
        </w:rPr>
        <w:t>without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much as 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having been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served. 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sa</w:t>
      </w:r>
      <w:r w:rsidR="008224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to have then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sold 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property to </w:t>
      </w:r>
      <w:r w:rsidR="00321137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8224C1">
        <w:rPr>
          <w:rFonts w:ascii="Times New Roman" w:hAnsi="Times New Roman" w:cs="Times New Roman"/>
          <w:sz w:val="24"/>
          <w:szCs w:val="24"/>
        </w:rPr>
        <w:t>respondent</w:t>
      </w:r>
      <w:r w:rsidR="00336995">
        <w:rPr>
          <w:rFonts w:ascii="Times New Roman" w:hAnsi="Times New Roman" w:cs="Times New Roman"/>
          <w:sz w:val="24"/>
          <w:szCs w:val="24"/>
        </w:rPr>
        <w:t>,</w:t>
      </w:r>
      <w:r w:rsidR="00822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C1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8224C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rivate </w:t>
      </w:r>
      <w:r w:rsidR="00C44209">
        <w:rPr>
          <w:rFonts w:ascii="Times New Roman" w:hAnsi="Times New Roman" w:cs="Times New Roman"/>
          <w:sz w:val="24"/>
          <w:szCs w:val="24"/>
        </w:rPr>
        <w:t>limited</w:t>
      </w:r>
      <w:r w:rsidR="00336995">
        <w:rPr>
          <w:rFonts w:ascii="Times New Roman" w:hAnsi="Times New Roman" w:cs="Times New Roman"/>
          <w:sz w:val="24"/>
          <w:szCs w:val="24"/>
        </w:rPr>
        <w:t>. The latter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50071">
        <w:rPr>
          <w:rFonts w:ascii="Times New Roman" w:hAnsi="Times New Roman" w:cs="Times New Roman"/>
          <w:sz w:val="24"/>
          <w:szCs w:val="24"/>
        </w:rPr>
        <w:t>averred</w:t>
      </w:r>
      <w:r w:rsidR="00E36D12">
        <w:rPr>
          <w:rFonts w:ascii="Times New Roman" w:hAnsi="Times New Roman" w:cs="Times New Roman"/>
          <w:sz w:val="24"/>
          <w:szCs w:val="24"/>
        </w:rPr>
        <w:t xml:space="preserve"> in its opposi</w:t>
      </w:r>
      <w:r w:rsidR="00336995">
        <w:rPr>
          <w:rFonts w:ascii="Times New Roman" w:hAnsi="Times New Roman" w:cs="Times New Roman"/>
          <w:sz w:val="24"/>
          <w:szCs w:val="24"/>
        </w:rPr>
        <w:t>ng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 xml:space="preserve">affidavit </w:t>
      </w:r>
      <w:r w:rsidR="00E36D12">
        <w:rPr>
          <w:rFonts w:ascii="Times New Roman" w:hAnsi="Times New Roman" w:cs="Times New Roman"/>
          <w:sz w:val="24"/>
          <w:szCs w:val="24"/>
        </w:rPr>
        <w:t xml:space="preserve">to having </w:t>
      </w:r>
      <w:r w:rsidR="00250071">
        <w:rPr>
          <w:rFonts w:ascii="Times New Roman" w:hAnsi="Times New Roman" w:cs="Times New Roman"/>
          <w:sz w:val="24"/>
          <w:szCs w:val="24"/>
        </w:rPr>
        <w:t>bought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50071">
        <w:rPr>
          <w:rFonts w:ascii="Times New Roman" w:hAnsi="Times New Roman" w:cs="Times New Roman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D12">
        <w:rPr>
          <w:rFonts w:ascii="Times New Roman" w:hAnsi="Times New Roman" w:cs="Times New Roman"/>
          <w:sz w:val="24"/>
          <w:szCs w:val="24"/>
        </w:rPr>
        <w:t xml:space="preserve"> Title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 xml:space="preserve">was obtained in 2021. </w:t>
      </w:r>
    </w:p>
    <w:p w:rsidR="002D63B0" w:rsidRDefault="00A5575A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applicant</w:t>
      </w:r>
      <w:r w:rsidR="00321137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 xml:space="preserve"> seeks</w:t>
      </w:r>
      <w:r w:rsidR="00336995">
        <w:rPr>
          <w:rFonts w:ascii="Times New Roman" w:hAnsi="Times New Roman" w:cs="Times New Roman"/>
          <w:sz w:val="24"/>
          <w:szCs w:val="24"/>
        </w:rPr>
        <w:t>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D63B0">
        <w:rPr>
          <w:rFonts w:ascii="Times New Roman" w:hAnsi="Times New Roman" w:cs="Times New Roman"/>
          <w:sz w:val="24"/>
          <w:szCs w:val="24"/>
        </w:rPr>
        <w:t>ince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 xml:space="preserve">according to her </w:t>
      </w:r>
      <w:r w:rsidR="002D63B0">
        <w:rPr>
          <w:rFonts w:ascii="Times New Roman" w:hAnsi="Times New Roman" w:cs="Times New Roman"/>
          <w:sz w:val="24"/>
          <w:szCs w:val="24"/>
        </w:rPr>
        <w:t>everything is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said to have been done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fraudulently</w:t>
      </w:r>
      <w:r w:rsidR="00336995">
        <w:rPr>
          <w:rFonts w:ascii="Times New Roman" w:hAnsi="Times New Roman" w:cs="Times New Roman"/>
          <w:sz w:val="24"/>
          <w:szCs w:val="24"/>
        </w:rPr>
        <w:t>,</w:t>
      </w:r>
      <w:r w:rsidR="002D63B0">
        <w:rPr>
          <w:rFonts w:ascii="Times New Roman" w:hAnsi="Times New Roman" w:cs="Times New Roman"/>
          <w:sz w:val="24"/>
          <w:szCs w:val="24"/>
        </w:rPr>
        <w:t xml:space="preserve"> is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cancellat</w:t>
      </w:r>
      <w:r w:rsidR="002D63B0">
        <w:rPr>
          <w:rFonts w:ascii="Times New Roman" w:hAnsi="Times New Roman" w:cs="Times New Roman"/>
          <w:sz w:val="24"/>
          <w:szCs w:val="24"/>
        </w:rPr>
        <w:t>ion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of that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title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 xml:space="preserve">deed to </w:t>
      </w:r>
      <w:proofErr w:type="spellStart"/>
      <w:r w:rsidR="002D63B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robondo</w:t>
      </w:r>
      <w:proofErr w:type="spellEnd"/>
      <w:r w:rsidR="003369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6995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336995">
        <w:rPr>
          <w:rFonts w:ascii="Times New Roman" w:hAnsi="Times New Roman" w:cs="Times New Roman"/>
          <w:sz w:val="24"/>
          <w:szCs w:val="24"/>
        </w:rPr>
        <w:t>) Ltd</w:t>
      </w:r>
      <w:r w:rsidR="002D63B0">
        <w:rPr>
          <w:rFonts w:ascii="Times New Roman" w:hAnsi="Times New Roman" w:cs="Times New Roman"/>
          <w:sz w:val="24"/>
          <w:szCs w:val="24"/>
        </w:rPr>
        <w:t>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being deed of</w:t>
      </w:r>
      <w:r>
        <w:rPr>
          <w:rFonts w:ascii="Times New Roman" w:hAnsi="Times New Roman" w:cs="Times New Roman"/>
          <w:sz w:val="24"/>
          <w:szCs w:val="24"/>
        </w:rPr>
        <w:t xml:space="preserve"> transfer 3983/21</w:t>
      </w:r>
      <w:r w:rsidR="002D63B0">
        <w:rPr>
          <w:rFonts w:ascii="Times New Roman" w:hAnsi="Times New Roman" w:cs="Times New Roman"/>
          <w:sz w:val="24"/>
          <w:szCs w:val="24"/>
        </w:rPr>
        <w:t xml:space="preserve"> and reinstatement </w:t>
      </w:r>
      <w:r w:rsidR="00321137">
        <w:rPr>
          <w:rFonts w:ascii="Times New Roman" w:hAnsi="Times New Roman" w:cs="Times New Roman"/>
          <w:sz w:val="24"/>
          <w:szCs w:val="24"/>
        </w:rPr>
        <w:t>of</w:t>
      </w:r>
      <w:r w:rsidR="002D63B0">
        <w:rPr>
          <w:rFonts w:ascii="Times New Roman" w:hAnsi="Times New Roman" w:cs="Times New Roman"/>
          <w:sz w:val="24"/>
          <w:szCs w:val="24"/>
        </w:rPr>
        <w:t xml:space="preserve"> </w:t>
      </w:r>
      <w:r w:rsidR="00321137">
        <w:rPr>
          <w:rFonts w:ascii="Times New Roman" w:hAnsi="Times New Roman" w:cs="Times New Roman"/>
          <w:sz w:val="24"/>
          <w:szCs w:val="24"/>
        </w:rPr>
        <w:t>the</w:t>
      </w:r>
      <w:r w:rsidR="002D63B0">
        <w:rPr>
          <w:rFonts w:ascii="Times New Roman" w:hAnsi="Times New Roman" w:cs="Times New Roman"/>
          <w:sz w:val="24"/>
          <w:szCs w:val="24"/>
        </w:rPr>
        <w:t xml:space="preserve"> </w:t>
      </w:r>
      <w:r w:rsidR="00321137">
        <w:rPr>
          <w:rFonts w:ascii="Times New Roman" w:hAnsi="Times New Roman" w:cs="Times New Roman"/>
          <w:sz w:val="24"/>
          <w:szCs w:val="24"/>
        </w:rPr>
        <w:t>original</w:t>
      </w:r>
      <w:r w:rsidR="002D63B0">
        <w:rPr>
          <w:rFonts w:ascii="Times New Roman" w:hAnsi="Times New Roman" w:cs="Times New Roman"/>
          <w:sz w:val="24"/>
          <w:szCs w:val="24"/>
        </w:rPr>
        <w:t xml:space="preserve"> title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deed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 xml:space="preserve">being </w:t>
      </w:r>
      <w:r w:rsidR="002D63B0">
        <w:rPr>
          <w:rFonts w:ascii="Times New Roman" w:hAnsi="Times New Roman" w:cs="Times New Roman"/>
          <w:sz w:val="24"/>
          <w:szCs w:val="24"/>
        </w:rPr>
        <w:t xml:space="preserve">3976/96. </w:t>
      </w:r>
    </w:p>
    <w:p w:rsidR="006B74C9" w:rsidRDefault="008224C1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points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Pr="0033699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36995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C976F3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raised </w:t>
      </w:r>
      <w:r w:rsidR="00C976F3">
        <w:rPr>
          <w:rFonts w:ascii="Times New Roman" w:hAnsi="Times New Roman" w:cs="Times New Roman"/>
          <w:sz w:val="24"/>
          <w:szCs w:val="24"/>
        </w:rPr>
        <w:t>at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C976F3">
        <w:rPr>
          <w:rFonts w:ascii="Times New Roman" w:hAnsi="Times New Roman" w:cs="Times New Roman"/>
          <w:sz w:val="24"/>
          <w:szCs w:val="24"/>
        </w:rPr>
        <w:t>hearing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behalf of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George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63B0">
        <w:rPr>
          <w:rFonts w:ascii="Times New Roman" w:hAnsi="Times New Roman" w:cs="Times New Roman"/>
          <w:sz w:val="24"/>
          <w:szCs w:val="24"/>
        </w:rPr>
        <w:t>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first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C976F3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D63B0">
        <w:rPr>
          <w:rFonts w:ascii="Times New Roman" w:hAnsi="Times New Roman" w:cs="Times New Roman"/>
          <w:sz w:val="24"/>
          <w:szCs w:val="24"/>
        </w:rPr>
        <w:t>that</w:t>
      </w:r>
      <w:r w:rsidR="00C976F3">
        <w:rPr>
          <w:rFonts w:ascii="Times New Roman" w:hAnsi="Times New Roman" w:cs="Times New Roman"/>
          <w:sz w:val="24"/>
          <w:szCs w:val="24"/>
        </w:rPr>
        <w:t xml:space="preserve"> Verna </w:t>
      </w:r>
      <w:proofErr w:type="spellStart"/>
      <w:r w:rsidR="00C976F3">
        <w:rPr>
          <w:rFonts w:ascii="Times New Roman" w:hAnsi="Times New Roman" w:cs="Times New Roman"/>
          <w:sz w:val="24"/>
          <w:szCs w:val="24"/>
        </w:rPr>
        <w:t>Sambureni</w:t>
      </w:r>
      <w:proofErr w:type="spellEnd"/>
      <w:r w:rsidR="00B971DC">
        <w:rPr>
          <w:rFonts w:ascii="Times New Roman" w:hAnsi="Times New Roman" w:cs="Times New Roman"/>
          <w:sz w:val="24"/>
          <w:szCs w:val="24"/>
        </w:rPr>
        <w:t>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the person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who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swore to the</w:t>
      </w:r>
      <w:r w:rsidR="00321137">
        <w:rPr>
          <w:rFonts w:ascii="Times New Roman" w:hAnsi="Times New Roman" w:cs="Times New Roman"/>
          <w:sz w:val="24"/>
          <w:szCs w:val="24"/>
        </w:rPr>
        <w:t xml:space="preserve"> affidavit </w:t>
      </w:r>
      <w:r w:rsidR="002D63B0">
        <w:rPr>
          <w:rFonts w:ascii="Times New Roman" w:hAnsi="Times New Roman" w:cs="Times New Roman"/>
          <w:sz w:val="24"/>
          <w:szCs w:val="24"/>
        </w:rPr>
        <w:t xml:space="preserve">on behalf </w:t>
      </w:r>
      <w:r w:rsidR="00321137">
        <w:rPr>
          <w:rFonts w:ascii="Times New Roman" w:hAnsi="Times New Roman" w:cs="Times New Roman"/>
          <w:sz w:val="24"/>
          <w:szCs w:val="24"/>
        </w:rPr>
        <w:t xml:space="preserve">the </w:t>
      </w:r>
      <w:r w:rsidR="002D63B0">
        <w:rPr>
          <w:rFonts w:ascii="Times New Roman" w:hAnsi="Times New Roman" w:cs="Times New Roman"/>
          <w:sz w:val="24"/>
          <w:szCs w:val="24"/>
        </w:rPr>
        <w:t>applicant</w:t>
      </w:r>
      <w:r w:rsidR="00B971DC">
        <w:rPr>
          <w:rFonts w:ascii="Times New Roman" w:hAnsi="Times New Roman" w:cs="Times New Roman"/>
          <w:sz w:val="24"/>
          <w:szCs w:val="24"/>
        </w:rPr>
        <w:t>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2D63B0">
        <w:rPr>
          <w:rFonts w:ascii="Times New Roman" w:hAnsi="Times New Roman" w:cs="Times New Roman"/>
          <w:sz w:val="24"/>
          <w:szCs w:val="24"/>
        </w:rPr>
        <w:t>did</w:t>
      </w:r>
      <w:r w:rsidR="00321137">
        <w:rPr>
          <w:rFonts w:ascii="Times New Roman" w:hAnsi="Times New Roman" w:cs="Times New Roman"/>
          <w:sz w:val="24"/>
          <w:szCs w:val="24"/>
        </w:rPr>
        <w:t xml:space="preserve"> not have </w:t>
      </w:r>
      <w:r w:rsidR="002D63B0">
        <w:rPr>
          <w:rFonts w:ascii="Times New Roman" w:hAnsi="Times New Roman" w:cs="Times New Roman"/>
          <w:sz w:val="24"/>
          <w:szCs w:val="24"/>
        </w:rPr>
        <w:t>power to institute legal proceedings under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C976F3">
        <w:rPr>
          <w:rFonts w:ascii="Times New Roman" w:hAnsi="Times New Roman" w:cs="Times New Roman"/>
          <w:sz w:val="24"/>
          <w:szCs w:val="24"/>
        </w:rPr>
        <w:t xml:space="preserve">the </w:t>
      </w:r>
      <w:r w:rsidR="002D63B0">
        <w:rPr>
          <w:rFonts w:ascii="Times New Roman" w:hAnsi="Times New Roman" w:cs="Times New Roman"/>
          <w:sz w:val="24"/>
          <w:szCs w:val="24"/>
        </w:rPr>
        <w:t>general</w:t>
      </w:r>
      <w:r w:rsidR="00321137">
        <w:rPr>
          <w:rFonts w:ascii="Times New Roman" w:hAnsi="Times New Roman" w:cs="Times New Roman"/>
          <w:sz w:val="24"/>
          <w:szCs w:val="24"/>
        </w:rPr>
        <w:t xml:space="preserve"> power of attorney</w:t>
      </w:r>
      <w:r w:rsidR="002D63B0">
        <w:rPr>
          <w:rFonts w:ascii="Times New Roman" w:hAnsi="Times New Roman" w:cs="Times New Roman"/>
          <w:sz w:val="24"/>
          <w:szCs w:val="24"/>
        </w:rPr>
        <w:t xml:space="preserve">. </w:t>
      </w:r>
      <w:r w:rsidR="00336995">
        <w:rPr>
          <w:rFonts w:ascii="Times New Roman" w:hAnsi="Times New Roman" w:cs="Times New Roman"/>
          <w:sz w:val="24"/>
          <w:szCs w:val="24"/>
        </w:rPr>
        <w:t>Reference was made to</w:t>
      </w:r>
      <w:r w:rsidR="002B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8C" w:rsidRPr="009851C8">
        <w:rPr>
          <w:rFonts w:ascii="Times New Roman" w:hAnsi="Times New Roman" w:cs="Times New Roman"/>
          <w:i/>
          <w:sz w:val="24"/>
          <w:szCs w:val="24"/>
        </w:rPr>
        <w:t>Tendai</w:t>
      </w:r>
      <w:proofErr w:type="spellEnd"/>
      <w:r w:rsidR="002B398C" w:rsidRPr="009851C8">
        <w:rPr>
          <w:rFonts w:ascii="Times New Roman" w:hAnsi="Times New Roman" w:cs="Times New Roman"/>
          <w:i/>
          <w:sz w:val="24"/>
          <w:szCs w:val="24"/>
        </w:rPr>
        <w:t xml:space="preserve"> S. </w:t>
      </w:r>
      <w:proofErr w:type="spellStart"/>
      <w:r w:rsidR="002B398C" w:rsidRPr="009851C8">
        <w:rPr>
          <w:rFonts w:ascii="Times New Roman" w:hAnsi="Times New Roman" w:cs="Times New Roman"/>
          <w:i/>
          <w:sz w:val="24"/>
          <w:szCs w:val="24"/>
        </w:rPr>
        <w:t>Masamba</w:t>
      </w:r>
      <w:proofErr w:type="spellEnd"/>
      <w:r w:rsidR="002B398C">
        <w:rPr>
          <w:rFonts w:ascii="Times New Roman" w:hAnsi="Times New Roman" w:cs="Times New Roman"/>
          <w:sz w:val="24"/>
          <w:szCs w:val="24"/>
        </w:rPr>
        <w:t xml:space="preserve"> v </w:t>
      </w:r>
      <w:r w:rsidR="002B398C" w:rsidRPr="009851C8">
        <w:rPr>
          <w:rFonts w:ascii="Times New Roman" w:hAnsi="Times New Roman" w:cs="Times New Roman"/>
          <w:i/>
          <w:sz w:val="24"/>
          <w:szCs w:val="24"/>
        </w:rPr>
        <w:t xml:space="preserve">Zimbabwe Electricity Transmission </w:t>
      </w:r>
      <w:proofErr w:type="gramStart"/>
      <w:r w:rsidR="002B398C" w:rsidRPr="009851C8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="002B398C" w:rsidRPr="009851C8">
        <w:rPr>
          <w:rFonts w:ascii="Times New Roman" w:hAnsi="Times New Roman" w:cs="Times New Roman"/>
          <w:i/>
          <w:sz w:val="24"/>
          <w:szCs w:val="24"/>
        </w:rPr>
        <w:t xml:space="preserve"> Distribution Company</w:t>
      </w:r>
      <w:r w:rsidR="002B398C" w:rsidRPr="004E20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98C" w:rsidRPr="004E2046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2B398C" w:rsidRPr="004E2046">
        <w:rPr>
          <w:rFonts w:ascii="Times New Roman" w:hAnsi="Times New Roman" w:cs="Times New Roman"/>
          <w:sz w:val="24"/>
          <w:szCs w:val="24"/>
        </w:rPr>
        <w:t>) Ltd</w:t>
      </w:r>
      <w:r w:rsidR="002B398C">
        <w:rPr>
          <w:rFonts w:ascii="Times New Roman" w:hAnsi="Times New Roman" w:cs="Times New Roman"/>
          <w:sz w:val="24"/>
          <w:szCs w:val="24"/>
        </w:rPr>
        <w:t xml:space="preserve"> HH</w:t>
      </w:r>
      <w:r w:rsidR="0019176A">
        <w:rPr>
          <w:rFonts w:ascii="Times New Roman" w:hAnsi="Times New Roman" w:cs="Times New Roman"/>
          <w:sz w:val="24"/>
          <w:szCs w:val="24"/>
        </w:rPr>
        <w:t xml:space="preserve"> 411/15</w:t>
      </w:r>
      <w:r w:rsidR="00B971DC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19176A">
        <w:rPr>
          <w:rFonts w:ascii="Times New Roman" w:hAnsi="Times New Roman" w:cs="Times New Roman"/>
          <w:sz w:val="24"/>
          <w:szCs w:val="24"/>
        </w:rPr>
        <w:t>which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0C7E61">
        <w:rPr>
          <w:rFonts w:ascii="Times New Roman" w:hAnsi="Times New Roman" w:cs="Times New Roman"/>
          <w:sz w:val="24"/>
          <w:szCs w:val="24"/>
        </w:rPr>
        <w:t xml:space="preserve">case </w:t>
      </w:r>
      <w:r w:rsidR="0019176A">
        <w:rPr>
          <w:rFonts w:ascii="Times New Roman" w:hAnsi="Times New Roman" w:cs="Times New Roman"/>
          <w:sz w:val="24"/>
          <w:szCs w:val="24"/>
        </w:rPr>
        <w:t>drew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19176A">
        <w:rPr>
          <w:rFonts w:ascii="Times New Roman" w:hAnsi="Times New Roman" w:cs="Times New Roman"/>
          <w:sz w:val="24"/>
          <w:szCs w:val="24"/>
        </w:rPr>
        <w:t xml:space="preserve">on the case of </w:t>
      </w:r>
      <w:r w:rsidR="0019176A" w:rsidRPr="004E2046">
        <w:rPr>
          <w:rFonts w:ascii="Times New Roman" w:hAnsi="Times New Roman" w:cs="Times New Roman"/>
          <w:i/>
          <w:sz w:val="24"/>
          <w:szCs w:val="24"/>
        </w:rPr>
        <w:t xml:space="preserve">Ashley </w:t>
      </w:r>
      <w:r w:rsidR="0019176A" w:rsidRPr="00342DF7">
        <w:rPr>
          <w:rFonts w:ascii="Times New Roman" w:hAnsi="Times New Roman" w:cs="Times New Roman"/>
          <w:sz w:val="24"/>
          <w:szCs w:val="24"/>
        </w:rPr>
        <w:t>v</w:t>
      </w:r>
      <w:r w:rsidR="0019176A" w:rsidRPr="004E2046">
        <w:rPr>
          <w:rFonts w:ascii="Times New Roman" w:hAnsi="Times New Roman" w:cs="Times New Roman"/>
          <w:i/>
          <w:sz w:val="24"/>
          <w:szCs w:val="24"/>
        </w:rPr>
        <w:t xml:space="preserve"> S.A. Prudential Ltd</w:t>
      </w:r>
      <w:r w:rsidR="0019176A" w:rsidRPr="004E2046">
        <w:rPr>
          <w:rFonts w:ascii="Times New Roman" w:hAnsi="Times New Roman" w:cs="Times New Roman"/>
          <w:sz w:val="24"/>
          <w:szCs w:val="24"/>
        </w:rPr>
        <w:t xml:space="preserve"> 1929</w:t>
      </w:r>
      <w:r w:rsidR="00B971DC">
        <w:rPr>
          <w:rFonts w:ascii="Times New Roman" w:hAnsi="Times New Roman" w:cs="Times New Roman"/>
          <w:sz w:val="24"/>
          <w:szCs w:val="24"/>
        </w:rPr>
        <w:t xml:space="preserve"> </w:t>
      </w:r>
      <w:r w:rsidR="0019176A" w:rsidRPr="004E2046">
        <w:rPr>
          <w:rFonts w:ascii="Times New Roman" w:hAnsi="Times New Roman" w:cs="Times New Roman"/>
          <w:sz w:val="24"/>
          <w:szCs w:val="24"/>
        </w:rPr>
        <w:t>(1) TPD</w:t>
      </w:r>
      <w:r w:rsidR="00B971DC">
        <w:rPr>
          <w:rFonts w:ascii="Times New Roman" w:hAnsi="Times New Roman" w:cs="Times New Roman"/>
          <w:sz w:val="24"/>
          <w:szCs w:val="24"/>
        </w:rPr>
        <w:t xml:space="preserve"> </w:t>
      </w:r>
      <w:r w:rsidR="0019176A" w:rsidRPr="004E2046">
        <w:rPr>
          <w:rFonts w:ascii="Times New Roman" w:hAnsi="Times New Roman" w:cs="Times New Roman"/>
          <w:sz w:val="24"/>
          <w:szCs w:val="24"/>
        </w:rPr>
        <w:t>283at 285</w:t>
      </w:r>
      <w:r w:rsidR="00B971DC">
        <w:rPr>
          <w:rFonts w:ascii="Times New Roman" w:hAnsi="Times New Roman" w:cs="Times New Roman"/>
          <w:sz w:val="24"/>
          <w:szCs w:val="24"/>
        </w:rPr>
        <w:t>,</w:t>
      </w:r>
      <w:r w:rsidR="0019176A">
        <w:rPr>
          <w:rFonts w:ascii="Times New Roman" w:hAnsi="Times New Roman" w:cs="Times New Roman"/>
          <w:sz w:val="24"/>
          <w:szCs w:val="24"/>
        </w:rPr>
        <w:t xml:space="preserve"> to argue that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19176A">
        <w:rPr>
          <w:rFonts w:ascii="Times New Roman" w:hAnsi="Times New Roman" w:cs="Times New Roman"/>
          <w:sz w:val="24"/>
          <w:szCs w:val="24"/>
        </w:rPr>
        <w:t>a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19176A">
        <w:rPr>
          <w:rFonts w:ascii="Times New Roman" w:hAnsi="Times New Roman" w:cs="Times New Roman"/>
          <w:sz w:val="24"/>
          <w:szCs w:val="24"/>
        </w:rPr>
        <w:t>general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19176A">
        <w:rPr>
          <w:rFonts w:ascii="Times New Roman" w:hAnsi="Times New Roman" w:cs="Times New Roman"/>
          <w:sz w:val="24"/>
          <w:szCs w:val="24"/>
        </w:rPr>
        <w:t xml:space="preserve">power of </w:t>
      </w:r>
      <w:r w:rsidR="002B352A">
        <w:rPr>
          <w:rFonts w:ascii="Times New Roman" w:hAnsi="Times New Roman" w:cs="Times New Roman"/>
          <w:sz w:val="24"/>
          <w:szCs w:val="24"/>
        </w:rPr>
        <w:t>attorney</w:t>
      </w:r>
      <w:r w:rsidR="0019176A">
        <w:rPr>
          <w:rFonts w:ascii="Times New Roman" w:hAnsi="Times New Roman" w:cs="Times New Roman"/>
          <w:sz w:val="24"/>
          <w:szCs w:val="24"/>
        </w:rPr>
        <w:t xml:space="preserve"> is inadequate for litigation. </w:t>
      </w:r>
      <w:r w:rsidR="00E851B1">
        <w:rPr>
          <w:rFonts w:ascii="Times New Roman" w:hAnsi="Times New Roman" w:cs="Times New Roman"/>
          <w:sz w:val="24"/>
          <w:szCs w:val="24"/>
        </w:rPr>
        <w:t>A special power of attorney to litigate was</w:t>
      </w:r>
      <w:r w:rsidR="000C7E61">
        <w:rPr>
          <w:rFonts w:ascii="Times New Roman" w:hAnsi="Times New Roman" w:cs="Times New Roman"/>
          <w:sz w:val="24"/>
          <w:szCs w:val="24"/>
        </w:rPr>
        <w:t xml:space="preserve"> regarded as </w:t>
      </w:r>
      <w:r w:rsidR="00E851B1">
        <w:rPr>
          <w:rFonts w:ascii="Times New Roman" w:hAnsi="Times New Roman" w:cs="Times New Roman"/>
          <w:sz w:val="24"/>
          <w:szCs w:val="24"/>
        </w:rPr>
        <w:t>necessary because</w:t>
      </w:r>
      <w:r w:rsidR="00B971DC">
        <w:rPr>
          <w:rFonts w:ascii="Times New Roman" w:hAnsi="Times New Roman" w:cs="Times New Roman"/>
          <w:sz w:val="24"/>
          <w:szCs w:val="24"/>
        </w:rPr>
        <w:t xml:space="preserve"> it was said that</w:t>
      </w:r>
      <w:r w:rsidR="00E851B1">
        <w:rPr>
          <w:rFonts w:ascii="Times New Roman" w:hAnsi="Times New Roman" w:cs="Times New Roman"/>
          <w:sz w:val="24"/>
          <w:szCs w:val="24"/>
        </w:rPr>
        <w:t xml:space="preserve"> litigation </w:t>
      </w:r>
      <w:r w:rsidR="00D026DC">
        <w:rPr>
          <w:rFonts w:ascii="Times New Roman" w:hAnsi="Times New Roman" w:cs="Times New Roman"/>
          <w:sz w:val="24"/>
          <w:szCs w:val="24"/>
        </w:rPr>
        <w:t>might</w:t>
      </w:r>
      <w:r w:rsidR="00E851B1">
        <w:rPr>
          <w:rFonts w:ascii="Times New Roman" w:hAnsi="Times New Roman" w:cs="Times New Roman"/>
          <w:sz w:val="24"/>
          <w:szCs w:val="24"/>
        </w:rPr>
        <w:t xml:space="preserve"> come with dire expenses</w:t>
      </w:r>
      <w:r w:rsidR="00B971DC">
        <w:rPr>
          <w:rFonts w:ascii="Times New Roman" w:hAnsi="Times New Roman" w:cs="Times New Roman"/>
          <w:sz w:val="24"/>
          <w:szCs w:val="24"/>
        </w:rPr>
        <w:t>,</w:t>
      </w:r>
      <w:r w:rsidR="00E851B1">
        <w:rPr>
          <w:rFonts w:ascii="Times New Roman" w:hAnsi="Times New Roman" w:cs="Times New Roman"/>
          <w:sz w:val="24"/>
          <w:szCs w:val="24"/>
        </w:rPr>
        <w:t xml:space="preserve"> hence the need for specific authorization. </w:t>
      </w:r>
      <w:r w:rsidR="00353DB6">
        <w:rPr>
          <w:rFonts w:ascii="Times New Roman" w:hAnsi="Times New Roman" w:cs="Times New Roman"/>
          <w:sz w:val="24"/>
          <w:szCs w:val="24"/>
        </w:rPr>
        <w:t>In</w:t>
      </w:r>
      <w:r w:rsidR="002B398C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addition</w:t>
      </w:r>
      <w:r w:rsidR="000C7E61">
        <w:rPr>
          <w:rFonts w:ascii="Times New Roman" w:hAnsi="Times New Roman" w:cs="Times New Roman"/>
          <w:sz w:val="24"/>
          <w:szCs w:val="24"/>
        </w:rPr>
        <w:t>,</w:t>
      </w:r>
      <w:r w:rsidR="00353DB6">
        <w:rPr>
          <w:rFonts w:ascii="Times New Roman" w:hAnsi="Times New Roman" w:cs="Times New Roman"/>
          <w:sz w:val="24"/>
          <w:szCs w:val="24"/>
        </w:rPr>
        <w:t xml:space="preserve">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averments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in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founding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affidavit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were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0C7E61">
        <w:rPr>
          <w:rFonts w:ascii="Times New Roman" w:hAnsi="Times New Roman" w:cs="Times New Roman"/>
          <w:sz w:val="24"/>
          <w:szCs w:val="24"/>
        </w:rPr>
        <w:t>argued</w:t>
      </w:r>
      <w:r w:rsidR="00336995">
        <w:rPr>
          <w:rFonts w:ascii="Times New Roman" w:hAnsi="Times New Roman" w:cs="Times New Roman"/>
          <w:sz w:val="24"/>
          <w:szCs w:val="24"/>
        </w:rPr>
        <w:t xml:space="preserve"> by the first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respondent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to be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hearsay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evidence</w:t>
      </w:r>
      <w:r w:rsidR="008C0A5F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when</w:t>
      </w:r>
      <w:r w:rsidR="008C0A5F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could have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sworn to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f</w:t>
      </w:r>
      <w:r w:rsidR="006B74C9">
        <w:rPr>
          <w:rFonts w:ascii="Times New Roman" w:hAnsi="Times New Roman" w:cs="Times New Roman"/>
          <w:sz w:val="24"/>
          <w:szCs w:val="24"/>
        </w:rPr>
        <w:t>o</w:t>
      </w:r>
      <w:r w:rsidR="008C0A5F">
        <w:rPr>
          <w:rFonts w:ascii="Times New Roman" w:hAnsi="Times New Roman" w:cs="Times New Roman"/>
          <w:sz w:val="24"/>
          <w:szCs w:val="24"/>
        </w:rPr>
        <w:t>unding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affidavit</w:t>
      </w:r>
      <w:r w:rsidR="008C0A5F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herself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evidenced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by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her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ability to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later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file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a supporting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affidavit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 xml:space="preserve">in this </w:t>
      </w:r>
      <w:r w:rsidR="005C0645">
        <w:rPr>
          <w:rFonts w:ascii="Times New Roman" w:hAnsi="Times New Roman" w:cs="Times New Roman"/>
          <w:sz w:val="24"/>
          <w:szCs w:val="24"/>
        </w:rPr>
        <w:t>matter</w:t>
      </w:r>
      <w:r w:rsidR="008C0A5F">
        <w:rPr>
          <w:rFonts w:ascii="Times New Roman" w:hAnsi="Times New Roman" w:cs="Times New Roman"/>
          <w:sz w:val="24"/>
          <w:szCs w:val="24"/>
        </w:rPr>
        <w:t>.</w:t>
      </w:r>
      <w:r w:rsidR="00353DB6">
        <w:rPr>
          <w:rFonts w:ascii="Times New Roman" w:hAnsi="Times New Roman" w:cs="Times New Roman"/>
          <w:sz w:val="24"/>
          <w:szCs w:val="24"/>
        </w:rPr>
        <w:t xml:space="preserve"> Every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paragraph</w:t>
      </w:r>
      <w:r w:rsidR="006B74C9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exc</w:t>
      </w:r>
      <w:r w:rsidR="00353DB6">
        <w:rPr>
          <w:rFonts w:ascii="Times New Roman" w:hAnsi="Times New Roman" w:cs="Times New Roman"/>
          <w:sz w:val="24"/>
          <w:szCs w:val="24"/>
        </w:rPr>
        <w:t>e</w:t>
      </w:r>
      <w:r w:rsidR="005C0645">
        <w:rPr>
          <w:rFonts w:ascii="Times New Roman" w:hAnsi="Times New Roman" w:cs="Times New Roman"/>
          <w:sz w:val="24"/>
          <w:szCs w:val="24"/>
        </w:rPr>
        <w:t>p</w:t>
      </w:r>
      <w:r w:rsidR="00353DB6">
        <w:rPr>
          <w:rFonts w:ascii="Times New Roman" w:hAnsi="Times New Roman" w:cs="Times New Roman"/>
          <w:sz w:val="24"/>
          <w:szCs w:val="24"/>
        </w:rPr>
        <w:t>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name of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deponent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in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founding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8C0A5F">
        <w:rPr>
          <w:rFonts w:ascii="Times New Roman" w:hAnsi="Times New Roman" w:cs="Times New Roman"/>
          <w:sz w:val="24"/>
          <w:szCs w:val="24"/>
        </w:rPr>
        <w:t>affidavit</w:t>
      </w:r>
      <w:r w:rsidR="00336995">
        <w:rPr>
          <w:rFonts w:ascii="Times New Roman" w:hAnsi="Times New Roman" w:cs="Times New Roman"/>
          <w:sz w:val="24"/>
          <w:szCs w:val="24"/>
        </w:rPr>
        <w:t>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were</w:t>
      </w:r>
      <w:r w:rsidR="00336995">
        <w:rPr>
          <w:rFonts w:ascii="Times New Roman" w:hAnsi="Times New Roman" w:cs="Times New Roman"/>
          <w:sz w:val="24"/>
          <w:szCs w:val="24"/>
        </w:rPr>
        <w:t xml:space="preserve"> therefore</w:t>
      </w:r>
      <w:r w:rsidR="00353DB6">
        <w:rPr>
          <w:rFonts w:ascii="Times New Roman" w:hAnsi="Times New Roman" w:cs="Times New Roman"/>
          <w:sz w:val="24"/>
          <w:szCs w:val="24"/>
        </w:rPr>
        <w:t xml:space="preserve"> said</w:t>
      </w:r>
      <w:r w:rsid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to be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hearsay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evid</w:t>
      </w:r>
      <w:r w:rsidR="005C0645">
        <w:rPr>
          <w:rFonts w:ascii="Times New Roman" w:hAnsi="Times New Roman" w:cs="Times New Roman"/>
          <w:sz w:val="24"/>
          <w:szCs w:val="24"/>
        </w:rPr>
        <w:t>e</w:t>
      </w:r>
      <w:r w:rsidR="00353DB6">
        <w:rPr>
          <w:rFonts w:ascii="Times New Roman" w:hAnsi="Times New Roman" w:cs="Times New Roman"/>
          <w:sz w:val="24"/>
          <w:szCs w:val="24"/>
        </w:rPr>
        <w:t xml:space="preserve">nce. </w:t>
      </w:r>
    </w:p>
    <w:p w:rsidR="002B398C" w:rsidRDefault="00336995" w:rsidP="002B39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B398C">
        <w:rPr>
          <w:rFonts w:ascii="Times New Roman" w:hAnsi="Times New Roman" w:cs="Times New Roman"/>
          <w:sz w:val="24"/>
          <w:szCs w:val="24"/>
        </w:rPr>
        <w:t xml:space="preserve">second point </w:t>
      </w:r>
      <w:r w:rsidR="002B398C" w:rsidRPr="0033699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B398C" w:rsidRPr="00336995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2B398C">
        <w:rPr>
          <w:rFonts w:ascii="Times New Roman" w:hAnsi="Times New Roman" w:cs="Times New Roman"/>
          <w:sz w:val="24"/>
          <w:szCs w:val="24"/>
        </w:rPr>
        <w:t xml:space="preserve"> raised was that the judgment became superannuated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98C">
        <w:rPr>
          <w:rFonts w:ascii="Times New Roman" w:hAnsi="Times New Roman" w:cs="Times New Roman"/>
          <w:sz w:val="24"/>
          <w:szCs w:val="24"/>
        </w:rPr>
        <w:t>2017.</w:t>
      </w:r>
      <w:r>
        <w:rPr>
          <w:rFonts w:ascii="Times New Roman" w:hAnsi="Times New Roman" w:cs="Times New Roman"/>
          <w:sz w:val="24"/>
          <w:szCs w:val="24"/>
        </w:rPr>
        <w:t xml:space="preserve"> The order granted by the court in the divorce was said to have superannuated and in need of </w:t>
      </w:r>
      <w:r w:rsidR="00C6167F">
        <w:rPr>
          <w:rFonts w:ascii="Times New Roman" w:hAnsi="Times New Roman" w:cs="Times New Roman"/>
          <w:sz w:val="24"/>
          <w:szCs w:val="24"/>
        </w:rPr>
        <w:t>revival,</w:t>
      </w:r>
      <w:r>
        <w:rPr>
          <w:rFonts w:ascii="Times New Roman" w:hAnsi="Times New Roman" w:cs="Times New Roman"/>
          <w:sz w:val="24"/>
          <w:szCs w:val="24"/>
        </w:rPr>
        <w:t xml:space="preserve"> in so far as the property was concerned. The case of </w:t>
      </w:r>
      <w:proofErr w:type="spellStart"/>
      <w:r w:rsidR="006B74C9">
        <w:rPr>
          <w:rFonts w:ascii="Times New Roman" w:hAnsi="Times New Roman" w:cs="Times New Roman"/>
          <w:i/>
          <w:sz w:val="24"/>
          <w:szCs w:val="24"/>
        </w:rPr>
        <w:t>Shorai</w:t>
      </w:r>
      <w:proofErr w:type="spellEnd"/>
      <w:r w:rsidR="006B74C9">
        <w:rPr>
          <w:rFonts w:ascii="Times New Roman" w:hAnsi="Times New Roman" w:cs="Times New Roman"/>
          <w:i/>
          <w:sz w:val="24"/>
          <w:szCs w:val="24"/>
        </w:rPr>
        <w:t xml:space="preserve"> Mavis Nzara &amp; </w:t>
      </w:r>
      <w:proofErr w:type="spellStart"/>
      <w:r w:rsidR="006B74C9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 w:rsidR="007E61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4C9">
        <w:rPr>
          <w:rFonts w:ascii="Times New Roman" w:hAnsi="Times New Roman" w:cs="Times New Roman"/>
          <w:sz w:val="24"/>
          <w:szCs w:val="24"/>
        </w:rPr>
        <w:t>v</w:t>
      </w:r>
      <w:r w:rsidRPr="00997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FA0">
        <w:rPr>
          <w:rFonts w:ascii="Times New Roman" w:hAnsi="Times New Roman" w:cs="Times New Roman"/>
          <w:i/>
          <w:sz w:val="24"/>
          <w:szCs w:val="24"/>
        </w:rPr>
        <w:t>Ceciliah</w:t>
      </w:r>
      <w:proofErr w:type="spellEnd"/>
      <w:r w:rsidRPr="00997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FA0">
        <w:rPr>
          <w:rFonts w:ascii="Times New Roman" w:hAnsi="Times New Roman" w:cs="Times New Roman"/>
          <w:i/>
          <w:sz w:val="24"/>
          <w:szCs w:val="24"/>
        </w:rPr>
        <w:t>Kashumba</w:t>
      </w:r>
      <w:proofErr w:type="spellEnd"/>
      <w:r w:rsidRPr="00997FA0">
        <w:rPr>
          <w:rFonts w:ascii="Times New Roman" w:hAnsi="Times New Roman" w:cs="Times New Roman"/>
          <w:i/>
          <w:sz w:val="24"/>
          <w:szCs w:val="24"/>
        </w:rPr>
        <w:t xml:space="preserve"> N.O</w:t>
      </w:r>
      <w:r>
        <w:rPr>
          <w:rFonts w:ascii="Times New Roman" w:hAnsi="Times New Roman" w:cs="Times New Roman"/>
          <w:sz w:val="24"/>
          <w:szCs w:val="24"/>
        </w:rPr>
        <w:t>. &amp; 0rs HH 151/16 was relied on with respect to the effects of a superannuated order.</w:t>
      </w:r>
      <w:r w:rsidR="002B3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F5E" w:rsidRPr="005C0645" w:rsidRDefault="00997FA0" w:rsidP="002B39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third point </w:t>
      </w:r>
      <w:r w:rsidRPr="0033699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36995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that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order s</w:t>
      </w:r>
      <w:r w:rsidR="00336995">
        <w:rPr>
          <w:rFonts w:ascii="Times New Roman" w:hAnsi="Times New Roman" w:cs="Times New Roman"/>
          <w:sz w:val="24"/>
          <w:szCs w:val="24"/>
        </w:rPr>
        <w:t xml:space="preserve">eeking </w:t>
      </w:r>
      <w:r>
        <w:rPr>
          <w:rFonts w:ascii="Times New Roman" w:hAnsi="Times New Roman" w:cs="Times New Roman"/>
          <w:sz w:val="24"/>
          <w:szCs w:val="24"/>
        </w:rPr>
        <w:t>cancell</w:t>
      </w:r>
      <w:r w:rsidR="00336995">
        <w:rPr>
          <w:rFonts w:ascii="Times New Roman" w:hAnsi="Times New Roman" w:cs="Times New Roman"/>
          <w:sz w:val="24"/>
          <w:szCs w:val="24"/>
        </w:rPr>
        <w:t>ation of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deed of transfer was an impossible request against the backdrop </w:t>
      </w:r>
      <w:r w:rsidR="00336995">
        <w:rPr>
          <w:rFonts w:ascii="Times New Roman" w:hAnsi="Times New Roman" w:cs="Times New Roman"/>
          <w:sz w:val="24"/>
          <w:szCs w:val="24"/>
        </w:rPr>
        <w:t>of</w:t>
      </w:r>
      <w:r w:rsidR="006B74C9">
        <w:rPr>
          <w:rFonts w:ascii="Times New Roman" w:hAnsi="Times New Roman" w:cs="Times New Roman"/>
          <w:sz w:val="24"/>
          <w:szCs w:val="24"/>
        </w:rPr>
        <w:t xml:space="preserve"> an order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67F">
        <w:rPr>
          <w:rFonts w:ascii="Times New Roman" w:hAnsi="Times New Roman" w:cs="Times New Roman"/>
          <w:sz w:val="24"/>
          <w:szCs w:val="24"/>
        </w:rPr>
        <w:t>court, which</w:t>
      </w:r>
      <w:r>
        <w:rPr>
          <w:rFonts w:ascii="Times New Roman" w:hAnsi="Times New Roman" w:cs="Times New Roman"/>
          <w:sz w:val="24"/>
          <w:szCs w:val="24"/>
        </w:rPr>
        <w:t xml:space="preserve"> had declared the property specifically </w:t>
      </w:r>
      <w:r w:rsidR="00C44209">
        <w:rPr>
          <w:rFonts w:ascii="Times New Roman" w:hAnsi="Times New Roman" w:cs="Times New Roman"/>
          <w:sz w:val="24"/>
          <w:szCs w:val="24"/>
        </w:rPr>
        <w:t>executable. Therefore,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4A2F5E">
        <w:rPr>
          <w:rFonts w:ascii="Times New Roman" w:hAnsi="Times New Roman" w:cs="Times New Roman"/>
          <w:sz w:val="24"/>
          <w:szCs w:val="24"/>
        </w:rPr>
        <w:t>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4A2F5E">
        <w:rPr>
          <w:rFonts w:ascii="Times New Roman" w:hAnsi="Times New Roman" w:cs="Times New Roman"/>
          <w:sz w:val="24"/>
          <w:szCs w:val="24"/>
        </w:rPr>
        <w:t>long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4A2F5E">
        <w:rPr>
          <w:rFonts w:ascii="Times New Roman" w:hAnsi="Times New Roman" w:cs="Times New Roman"/>
          <w:sz w:val="24"/>
          <w:szCs w:val="24"/>
        </w:rPr>
        <w:t>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4A2F5E">
        <w:rPr>
          <w:rFonts w:ascii="Times New Roman" w:hAnsi="Times New Roman" w:cs="Times New Roman"/>
          <w:sz w:val="24"/>
          <w:szCs w:val="24"/>
        </w:rPr>
        <w:t>that order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remained</w:t>
      </w:r>
      <w:r w:rsidR="004A2F5E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extant</w:t>
      </w:r>
      <w:r w:rsidR="006B74C9">
        <w:rPr>
          <w:rFonts w:ascii="Times New Roman" w:hAnsi="Times New Roman" w:cs="Times New Roman"/>
          <w:sz w:val="24"/>
          <w:szCs w:val="24"/>
        </w:rPr>
        <w:t xml:space="preserve">, it was argued that </w:t>
      </w:r>
      <w:r w:rsidR="005C0645">
        <w:rPr>
          <w:rFonts w:ascii="Times New Roman" w:hAnsi="Times New Roman" w:cs="Times New Roman"/>
          <w:sz w:val="24"/>
          <w:szCs w:val="24"/>
        </w:rPr>
        <w:t>this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6B74C9">
        <w:rPr>
          <w:rFonts w:ascii="Times New Roman" w:hAnsi="Times New Roman" w:cs="Times New Roman"/>
          <w:sz w:val="24"/>
          <w:szCs w:val="24"/>
        </w:rPr>
        <w:t>c</w:t>
      </w:r>
      <w:r w:rsidR="005C0645">
        <w:rPr>
          <w:rFonts w:ascii="Times New Roman" w:hAnsi="Times New Roman" w:cs="Times New Roman"/>
          <w:sz w:val="24"/>
          <w:szCs w:val="24"/>
        </w:rPr>
        <w:t>ourt</w:t>
      </w:r>
      <w:r w:rsidR="002B398C">
        <w:rPr>
          <w:rFonts w:ascii="Times New Roman" w:hAnsi="Times New Roman" w:cs="Times New Roman"/>
          <w:sz w:val="24"/>
          <w:szCs w:val="24"/>
        </w:rPr>
        <w:t xml:space="preserve"> cannot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grant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an order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cancelling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transfer.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B6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369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6995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336995">
        <w:rPr>
          <w:rFonts w:ascii="Times New Roman" w:hAnsi="Times New Roman" w:cs="Times New Roman"/>
          <w:sz w:val="24"/>
          <w:szCs w:val="24"/>
        </w:rPr>
        <w:t xml:space="preserve">) Ltd </w:t>
      </w:r>
      <w:r w:rsidR="002B398C">
        <w:rPr>
          <w:rFonts w:ascii="Times New Roman" w:hAnsi="Times New Roman" w:cs="Times New Roman"/>
          <w:sz w:val="24"/>
          <w:szCs w:val="24"/>
        </w:rPr>
        <w:t>had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 xml:space="preserve">bought </w:t>
      </w:r>
      <w:r w:rsidR="005C0645">
        <w:rPr>
          <w:rFonts w:ascii="Times New Roman" w:hAnsi="Times New Roman" w:cs="Times New Roman"/>
          <w:sz w:val="24"/>
          <w:szCs w:val="24"/>
        </w:rPr>
        <w:t>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property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p</w:t>
      </w:r>
      <w:r w:rsidR="00353DB6">
        <w:rPr>
          <w:rFonts w:ascii="Times New Roman" w:hAnsi="Times New Roman" w:cs="Times New Roman"/>
          <w:sz w:val="24"/>
          <w:szCs w:val="24"/>
        </w:rPr>
        <w:t xml:space="preserve">ursuant to </w:t>
      </w:r>
      <w:r w:rsidR="00336995">
        <w:rPr>
          <w:rFonts w:ascii="Times New Roman" w:hAnsi="Times New Roman" w:cs="Times New Roman"/>
          <w:sz w:val="24"/>
          <w:szCs w:val="24"/>
        </w:rPr>
        <w:t>that</w:t>
      </w:r>
      <w:r w:rsidR="00353DB6">
        <w:rPr>
          <w:rFonts w:ascii="Times New Roman" w:hAnsi="Times New Roman" w:cs="Times New Roman"/>
          <w:sz w:val="24"/>
          <w:szCs w:val="24"/>
        </w:rPr>
        <w:t xml:space="preserve"> order of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 xml:space="preserve">court. To cancel </w:t>
      </w:r>
      <w:r w:rsidR="005C0645">
        <w:rPr>
          <w:rFonts w:ascii="Times New Roman" w:hAnsi="Times New Roman" w:cs="Times New Roman"/>
          <w:sz w:val="24"/>
          <w:szCs w:val="24"/>
        </w:rPr>
        <w:t>the transfer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would be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reviewing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 xml:space="preserve">order </w:t>
      </w:r>
      <w:r w:rsidR="005C0645">
        <w:rPr>
          <w:rFonts w:ascii="Times New Roman" w:hAnsi="Times New Roman" w:cs="Times New Roman"/>
          <w:sz w:val="24"/>
          <w:szCs w:val="24"/>
        </w:rPr>
        <w:t>of</w:t>
      </w:r>
      <w:r w:rsidR="00353DB6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the court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5C0645">
        <w:rPr>
          <w:rFonts w:ascii="Times New Roman" w:hAnsi="Times New Roman" w:cs="Times New Roman"/>
          <w:sz w:val="24"/>
          <w:szCs w:val="24"/>
        </w:rPr>
        <w:t>authorizing</w:t>
      </w:r>
      <w:r w:rsidR="00353DB6">
        <w:rPr>
          <w:rFonts w:ascii="Times New Roman" w:hAnsi="Times New Roman" w:cs="Times New Roman"/>
          <w:sz w:val="24"/>
          <w:szCs w:val="24"/>
        </w:rPr>
        <w:t xml:space="preserve">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353DB6">
        <w:rPr>
          <w:rFonts w:ascii="Times New Roman" w:hAnsi="Times New Roman" w:cs="Times New Roman"/>
          <w:sz w:val="24"/>
          <w:szCs w:val="24"/>
        </w:rPr>
        <w:t>sale.</w:t>
      </w:r>
      <w:r w:rsidR="004A2F5E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The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case of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Unitrack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(Private) Limited v</w:t>
      </w:r>
      <w:r w:rsidRPr="00997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FA0">
        <w:rPr>
          <w:rFonts w:ascii="Times New Roman" w:hAnsi="Times New Roman" w:cs="Times New Roman"/>
          <w:i/>
          <w:sz w:val="24"/>
          <w:szCs w:val="24"/>
        </w:rPr>
        <w:t>Telone</w:t>
      </w:r>
      <w:proofErr w:type="spellEnd"/>
      <w:r w:rsidRPr="00997FA0">
        <w:rPr>
          <w:rFonts w:ascii="Times New Roman" w:hAnsi="Times New Roman" w:cs="Times New Roman"/>
          <w:i/>
          <w:sz w:val="24"/>
          <w:szCs w:val="24"/>
        </w:rPr>
        <w:t xml:space="preserve"> (Private) Limited </w:t>
      </w:r>
      <w:r w:rsidR="004A2F5E" w:rsidRPr="005C0645">
        <w:rPr>
          <w:rFonts w:ascii="Times New Roman" w:hAnsi="Times New Roman" w:cs="Times New Roman"/>
          <w:sz w:val="24"/>
          <w:szCs w:val="24"/>
        </w:rPr>
        <w:lastRenderedPageBreak/>
        <w:t>SC 10/2018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2B398C">
        <w:rPr>
          <w:rFonts w:ascii="Times New Roman" w:hAnsi="Times New Roman" w:cs="Times New Roman"/>
          <w:sz w:val="24"/>
          <w:szCs w:val="24"/>
        </w:rPr>
        <w:t>was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2B398C">
        <w:rPr>
          <w:rFonts w:ascii="Times New Roman" w:hAnsi="Times New Roman" w:cs="Times New Roman"/>
          <w:sz w:val="24"/>
          <w:szCs w:val="24"/>
        </w:rPr>
        <w:t>cited for 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2B398C">
        <w:rPr>
          <w:rFonts w:ascii="Times New Roman" w:hAnsi="Times New Roman" w:cs="Times New Roman"/>
          <w:sz w:val="24"/>
          <w:szCs w:val="24"/>
        </w:rPr>
        <w:t xml:space="preserve">principle that </w:t>
      </w:r>
      <w:r w:rsidR="004A2F5E" w:rsidRPr="005C0645">
        <w:rPr>
          <w:rFonts w:ascii="Times New Roman" w:hAnsi="Times New Roman" w:cs="Times New Roman"/>
          <w:sz w:val="24"/>
          <w:szCs w:val="24"/>
        </w:rPr>
        <w:t>a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court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cannot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sit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in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review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 xml:space="preserve">of </w:t>
      </w:r>
      <w:r w:rsidR="005C0645" w:rsidRPr="005C0645">
        <w:rPr>
          <w:rFonts w:ascii="Times New Roman" w:hAnsi="Times New Roman" w:cs="Times New Roman"/>
          <w:sz w:val="24"/>
          <w:szCs w:val="24"/>
        </w:rPr>
        <w:t>another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judge of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5C0645" w:rsidRPr="005C0645">
        <w:rPr>
          <w:rFonts w:ascii="Times New Roman" w:hAnsi="Times New Roman" w:cs="Times New Roman"/>
          <w:sz w:val="24"/>
          <w:szCs w:val="24"/>
        </w:rPr>
        <w:t>parallel</w:t>
      </w:r>
      <w:r w:rsidR="002B352A" w:rsidRPr="005C0645">
        <w:rPr>
          <w:rFonts w:ascii="Times New Roman" w:hAnsi="Times New Roman" w:cs="Times New Roman"/>
          <w:sz w:val="24"/>
          <w:szCs w:val="24"/>
        </w:rPr>
        <w:t xml:space="preserve"> </w:t>
      </w:r>
      <w:r w:rsidR="004A2F5E" w:rsidRPr="005C0645">
        <w:rPr>
          <w:rFonts w:ascii="Times New Roman" w:hAnsi="Times New Roman" w:cs="Times New Roman"/>
          <w:sz w:val="24"/>
          <w:szCs w:val="24"/>
        </w:rPr>
        <w:t>jurisdiction.</w:t>
      </w:r>
    </w:p>
    <w:p w:rsidR="00BD43B8" w:rsidRDefault="005C0645" w:rsidP="0033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</w:t>
      </w:r>
      <w:r w:rsidR="00BD43B8">
        <w:rPr>
          <w:rFonts w:ascii="Times New Roman" w:hAnsi="Times New Roman" w:cs="Times New Roman"/>
          <w:sz w:val="24"/>
          <w:szCs w:val="24"/>
        </w:rPr>
        <w:t xml:space="preserve"> the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application was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said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to have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no cause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of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action as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none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>had</w:t>
      </w:r>
      <w:r w:rsidR="002B352A">
        <w:rPr>
          <w:rFonts w:ascii="Times New Roman" w:hAnsi="Times New Roman" w:cs="Times New Roman"/>
          <w:sz w:val="24"/>
          <w:szCs w:val="24"/>
        </w:rPr>
        <w:t xml:space="preserve"> </w:t>
      </w:r>
      <w:r w:rsidR="00BD43B8">
        <w:rPr>
          <w:rFonts w:ascii="Times New Roman" w:hAnsi="Times New Roman" w:cs="Times New Roman"/>
          <w:sz w:val="24"/>
          <w:szCs w:val="24"/>
        </w:rPr>
        <w:t xml:space="preserve">been </w:t>
      </w:r>
      <w:r w:rsidR="00501F2E">
        <w:rPr>
          <w:rFonts w:ascii="Times New Roman" w:hAnsi="Times New Roman" w:cs="Times New Roman"/>
          <w:sz w:val="24"/>
          <w:szCs w:val="24"/>
        </w:rPr>
        <w:t>p</w:t>
      </w:r>
      <w:r w:rsidR="00BD43B8">
        <w:rPr>
          <w:rFonts w:ascii="Times New Roman" w:hAnsi="Times New Roman" w:cs="Times New Roman"/>
          <w:sz w:val="24"/>
          <w:szCs w:val="24"/>
        </w:rPr>
        <w:t>leaded.</w:t>
      </w:r>
      <w:r w:rsidR="00501F2E">
        <w:rPr>
          <w:rFonts w:ascii="Times New Roman" w:hAnsi="Times New Roman" w:cs="Times New Roman"/>
          <w:sz w:val="24"/>
          <w:szCs w:val="24"/>
        </w:rPr>
        <w:t xml:space="preserve"> In </w:t>
      </w:r>
      <w:r w:rsidR="00C6167F">
        <w:rPr>
          <w:rFonts w:ascii="Times New Roman" w:hAnsi="Times New Roman" w:cs="Times New Roman"/>
          <w:sz w:val="24"/>
          <w:szCs w:val="24"/>
        </w:rPr>
        <w:t>particular,</w:t>
      </w:r>
      <w:r w:rsidR="00501F2E">
        <w:rPr>
          <w:rFonts w:ascii="Times New Roman" w:hAnsi="Times New Roman" w:cs="Times New Roman"/>
          <w:sz w:val="24"/>
          <w:szCs w:val="24"/>
        </w:rPr>
        <w:t xml:space="preserve"> 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allegations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of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fraud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committed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by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purchaser who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bought 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executable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property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had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not been spelt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out.</w:t>
      </w:r>
      <w:r w:rsidR="00BD4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52A" w:rsidRDefault="00C44209" w:rsidP="003369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5C0645">
        <w:rPr>
          <w:rFonts w:ascii="Times New Roman" w:hAnsi="Times New Roman" w:cs="Times New Roman"/>
          <w:sz w:val="24"/>
          <w:szCs w:val="24"/>
        </w:rPr>
        <w:t>.</w:t>
      </w:r>
      <w:r w:rsidR="00BD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3B8" w:rsidRPr="00336995">
        <w:rPr>
          <w:rFonts w:ascii="Times New Roman" w:hAnsi="Times New Roman" w:cs="Times New Roman"/>
          <w:i/>
          <w:sz w:val="24"/>
          <w:szCs w:val="24"/>
        </w:rPr>
        <w:t>Chigudugudze</w:t>
      </w:r>
      <w:proofErr w:type="spellEnd"/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 xml:space="preserve">counsel for </w:t>
      </w:r>
      <w:proofErr w:type="spellStart"/>
      <w:r w:rsidR="00501F2E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501F2E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1F2E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>)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Ltd</w:t>
      </w:r>
      <w:r w:rsidR="007E612B">
        <w:rPr>
          <w:rFonts w:ascii="Times New Roman" w:hAnsi="Times New Roman" w:cs="Times New Roman"/>
          <w:sz w:val="24"/>
          <w:szCs w:val="24"/>
        </w:rPr>
        <w:t xml:space="preserve"> </w:t>
      </w:r>
      <w:r w:rsidR="006B74C9">
        <w:rPr>
          <w:rFonts w:ascii="Times New Roman" w:hAnsi="Times New Roman" w:cs="Times New Roman"/>
          <w:sz w:val="24"/>
          <w:szCs w:val="24"/>
        </w:rPr>
        <w:t xml:space="preserve">the second respondent, </w:t>
      </w:r>
      <w:r w:rsidR="00501F2E">
        <w:rPr>
          <w:rFonts w:ascii="Times New Roman" w:hAnsi="Times New Roman" w:cs="Times New Roman"/>
          <w:sz w:val="24"/>
          <w:szCs w:val="24"/>
        </w:rPr>
        <w:t>agreed with these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preliminary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points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 xml:space="preserve">adding </w:t>
      </w:r>
      <w:r w:rsidR="002B352A">
        <w:rPr>
          <w:rFonts w:ascii="Times New Roman" w:hAnsi="Times New Roman" w:cs="Times New Roman"/>
          <w:sz w:val="24"/>
          <w:szCs w:val="24"/>
        </w:rPr>
        <w:t>that</w:t>
      </w:r>
      <w:r w:rsidR="00501F2E">
        <w:rPr>
          <w:rFonts w:ascii="Times New Roman" w:hAnsi="Times New Roman" w:cs="Times New Roman"/>
          <w:sz w:val="24"/>
          <w:szCs w:val="24"/>
        </w:rPr>
        <w:t xml:space="preserve"> in effect </w:t>
      </w:r>
      <w:r w:rsidR="002B352A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744B0C">
        <w:rPr>
          <w:rFonts w:ascii="Times New Roman" w:hAnsi="Times New Roman" w:cs="Times New Roman"/>
          <w:sz w:val="24"/>
          <w:szCs w:val="24"/>
        </w:rPr>
        <w:t>no</w:t>
      </w:r>
      <w:r w:rsidR="00501F2E">
        <w:rPr>
          <w:rFonts w:ascii="Times New Roman" w:hAnsi="Times New Roman" w:cs="Times New Roman"/>
          <w:sz w:val="24"/>
          <w:szCs w:val="24"/>
        </w:rPr>
        <w:t xml:space="preserve"> proper </w:t>
      </w:r>
      <w:r w:rsidR="00744B0C">
        <w:rPr>
          <w:rFonts w:ascii="Times New Roman" w:hAnsi="Times New Roman" w:cs="Times New Roman"/>
          <w:sz w:val="24"/>
          <w:szCs w:val="24"/>
        </w:rPr>
        <w:t>affidavits</w:t>
      </w:r>
      <w:r w:rsidR="002B352A">
        <w:rPr>
          <w:rFonts w:ascii="Times New Roman" w:hAnsi="Times New Roman" w:cs="Times New Roman"/>
          <w:sz w:val="24"/>
          <w:szCs w:val="24"/>
        </w:rPr>
        <w:t xml:space="preserve"> before the court due to a computer generated date by applicant’s lawyer. </w:t>
      </w:r>
      <w:r w:rsidR="00501F2E">
        <w:rPr>
          <w:rFonts w:ascii="Times New Roman" w:hAnsi="Times New Roman" w:cs="Times New Roman"/>
          <w:sz w:val="24"/>
          <w:szCs w:val="24"/>
        </w:rPr>
        <w:t>He also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 xml:space="preserve">argued that </w:t>
      </w:r>
      <w:proofErr w:type="spellStart"/>
      <w:r w:rsidR="00501F2E" w:rsidRPr="000F516E">
        <w:rPr>
          <w:rFonts w:ascii="Times New Roman" w:hAnsi="Times New Roman" w:cs="Times New Roman"/>
          <w:sz w:val="24"/>
          <w:szCs w:val="24"/>
        </w:rPr>
        <w:t>Treffor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>, the</w:t>
      </w:r>
      <w:r w:rsidR="00501F2E">
        <w:rPr>
          <w:rFonts w:ascii="Times New Roman" w:hAnsi="Times New Roman" w:cs="Times New Roman"/>
          <w:sz w:val="24"/>
          <w:szCs w:val="24"/>
        </w:rPr>
        <w:t xml:space="preserve"> company that was owed by the respondent</w:t>
      </w:r>
      <w:r w:rsidR="000F516E">
        <w:rPr>
          <w:rFonts w:ascii="Times New Roman" w:hAnsi="Times New Roman" w:cs="Times New Roman"/>
          <w:sz w:val="24"/>
          <w:szCs w:val="24"/>
        </w:rPr>
        <w:t>,</w:t>
      </w:r>
      <w:r w:rsidR="00501F2E">
        <w:rPr>
          <w:rFonts w:ascii="Times New Roman" w:hAnsi="Times New Roman" w:cs="Times New Roman"/>
          <w:sz w:val="24"/>
          <w:szCs w:val="24"/>
        </w:rPr>
        <w:t xml:space="preserve"> had personal rights just like the applicant and could not be stopped from executing the property to satisfy a judgment debt. In its case, it had bought that property pursuant to a sale after George </w:t>
      </w:r>
      <w:proofErr w:type="spellStart"/>
      <w:r w:rsidR="00501F2E"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 w:rsidR="00501F2E">
        <w:rPr>
          <w:rFonts w:ascii="Times New Roman" w:hAnsi="Times New Roman" w:cs="Times New Roman"/>
          <w:sz w:val="24"/>
          <w:szCs w:val="24"/>
        </w:rPr>
        <w:t xml:space="preserve"> failed to pay monies owing on that property.</w:t>
      </w:r>
      <w:r w:rsidR="000F516E">
        <w:rPr>
          <w:rFonts w:ascii="Times New Roman" w:hAnsi="Times New Roman" w:cs="Times New Roman"/>
          <w:sz w:val="24"/>
          <w:szCs w:val="24"/>
        </w:rPr>
        <w:t xml:space="preserve"> He also highlighted that </w:t>
      </w:r>
      <w:r w:rsidR="00501F2E">
        <w:rPr>
          <w:rFonts w:ascii="Times New Roman" w:hAnsi="Times New Roman" w:cs="Times New Roman"/>
          <w:sz w:val="24"/>
          <w:szCs w:val="24"/>
        </w:rPr>
        <w:t xml:space="preserve">at the time of purchase of the property from George </w:t>
      </w:r>
      <w:proofErr w:type="spellStart"/>
      <w:r w:rsidR="00501F2E"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 w:rsidR="00501F2E">
        <w:rPr>
          <w:rFonts w:ascii="Times New Roman" w:hAnsi="Times New Roman" w:cs="Times New Roman"/>
          <w:sz w:val="24"/>
          <w:szCs w:val="24"/>
        </w:rPr>
        <w:t xml:space="preserve">, there were no caveats and that </w:t>
      </w:r>
      <w:proofErr w:type="spellStart"/>
      <w:r w:rsidR="000F516E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516E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>) Ltd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 xml:space="preserve">bought the property legally. </w:t>
      </w:r>
    </w:p>
    <w:p w:rsidR="006B74C9" w:rsidRDefault="002B352A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response to </w:t>
      </w:r>
      <w:r w:rsidR="00744B0C">
        <w:rPr>
          <w:rFonts w:ascii="Times New Roman" w:hAnsi="Times New Roman" w:cs="Times New Roman"/>
          <w:sz w:val="24"/>
          <w:szCs w:val="24"/>
        </w:rPr>
        <w:t>these 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F2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501F2E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6B74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B0C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Bvekwa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argued </w:t>
      </w:r>
      <w:r w:rsidR="00041635">
        <w:rPr>
          <w:rFonts w:ascii="Times New Roman" w:hAnsi="Times New Roman" w:cs="Times New Roman"/>
          <w:sz w:val="24"/>
          <w:szCs w:val="24"/>
        </w:rPr>
        <w:t>that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the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power of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attorney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gave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broad powers to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perform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any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fun</w:t>
      </w:r>
      <w:r w:rsidR="00321137">
        <w:rPr>
          <w:rFonts w:ascii="Times New Roman" w:hAnsi="Times New Roman" w:cs="Times New Roman"/>
          <w:sz w:val="24"/>
          <w:szCs w:val="24"/>
        </w:rPr>
        <w:t>ction</w:t>
      </w:r>
      <w:r w:rsidR="00041635">
        <w:rPr>
          <w:rFonts w:ascii="Times New Roman" w:hAnsi="Times New Roman" w:cs="Times New Roman"/>
          <w:sz w:val="24"/>
          <w:szCs w:val="24"/>
        </w:rPr>
        <w:t xml:space="preserve"> </w:t>
      </w:r>
      <w:r w:rsidR="00321137">
        <w:rPr>
          <w:rFonts w:ascii="Times New Roman" w:hAnsi="Times New Roman" w:cs="Times New Roman"/>
          <w:sz w:val="24"/>
          <w:szCs w:val="24"/>
        </w:rPr>
        <w:t>on behalf</w:t>
      </w:r>
      <w:r w:rsidR="000F516E">
        <w:rPr>
          <w:rFonts w:ascii="Times New Roman" w:hAnsi="Times New Roman" w:cs="Times New Roman"/>
          <w:sz w:val="24"/>
          <w:szCs w:val="24"/>
        </w:rPr>
        <w:t xml:space="preserve"> of the applicant</w:t>
      </w:r>
      <w:r w:rsidR="000733B7">
        <w:rPr>
          <w:rFonts w:ascii="Times New Roman" w:hAnsi="Times New Roman" w:cs="Times New Roman"/>
          <w:sz w:val="24"/>
          <w:szCs w:val="24"/>
        </w:rPr>
        <w:t>.</w:t>
      </w:r>
      <w:r w:rsidR="009C7BB4">
        <w:rPr>
          <w:rFonts w:ascii="Times New Roman" w:hAnsi="Times New Roman" w:cs="Times New Roman"/>
          <w:sz w:val="24"/>
          <w:szCs w:val="24"/>
        </w:rPr>
        <w:t xml:space="preserve"> 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distinguished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this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case from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those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cited on the basis that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th</w:t>
      </w:r>
      <w:r w:rsidR="000F516E">
        <w:rPr>
          <w:rFonts w:ascii="Times New Roman" w:hAnsi="Times New Roman" w:cs="Times New Roman"/>
          <w:sz w:val="24"/>
          <w:szCs w:val="24"/>
        </w:rPr>
        <w:t>ose</w:t>
      </w:r>
      <w:r w:rsidR="009C7BB4">
        <w:rPr>
          <w:rFonts w:ascii="Times New Roman" w:hAnsi="Times New Roman" w:cs="Times New Roman"/>
          <w:sz w:val="24"/>
          <w:szCs w:val="24"/>
        </w:rPr>
        <w:t xml:space="preserve"> had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deliberated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situations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where the power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of attorney had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been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very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precise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on what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actions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could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be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done under its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authority.</w:t>
      </w:r>
      <w:r w:rsidR="00041635">
        <w:rPr>
          <w:rFonts w:ascii="Times New Roman" w:hAnsi="Times New Roman" w:cs="Times New Roman"/>
          <w:sz w:val="24"/>
          <w:szCs w:val="24"/>
        </w:rPr>
        <w:t xml:space="preserve"> As for</w:t>
      </w:r>
      <w:r w:rsidR="0099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FA0">
        <w:rPr>
          <w:rFonts w:ascii="Times New Roman" w:hAnsi="Times New Roman" w:cs="Times New Roman"/>
          <w:sz w:val="24"/>
          <w:szCs w:val="24"/>
        </w:rPr>
        <w:t>B</w:t>
      </w:r>
      <w:r w:rsidR="000733B7">
        <w:rPr>
          <w:rFonts w:ascii="Times New Roman" w:hAnsi="Times New Roman" w:cs="Times New Roman"/>
          <w:sz w:val="24"/>
          <w:szCs w:val="24"/>
        </w:rPr>
        <w:t>robondo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516E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516E">
        <w:rPr>
          <w:rFonts w:ascii="Times New Roman" w:hAnsi="Times New Roman" w:cs="Times New Roman"/>
          <w:sz w:val="24"/>
          <w:szCs w:val="24"/>
        </w:rPr>
        <w:t>Ltd</w:t>
      </w:r>
      <w:r w:rsidR="00041635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purported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purchase</w:t>
      </w:r>
      <w:r w:rsidR="00321137">
        <w:rPr>
          <w:rFonts w:ascii="Times New Roman" w:hAnsi="Times New Roman" w:cs="Times New Roman"/>
          <w:sz w:val="24"/>
          <w:szCs w:val="24"/>
        </w:rPr>
        <w:t xml:space="preserve"> o</w:t>
      </w:r>
      <w:r w:rsidR="00041635">
        <w:rPr>
          <w:rFonts w:ascii="Times New Roman" w:hAnsi="Times New Roman" w:cs="Times New Roman"/>
          <w:sz w:val="24"/>
          <w:szCs w:val="24"/>
        </w:rPr>
        <w:t xml:space="preserve">f the </w:t>
      </w:r>
      <w:r w:rsidR="00321137">
        <w:rPr>
          <w:rFonts w:ascii="Times New Roman" w:hAnsi="Times New Roman" w:cs="Times New Roman"/>
          <w:sz w:val="24"/>
          <w:szCs w:val="24"/>
        </w:rPr>
        <w:t>property,</w:t>
      </w:r>
      <w:r w:rsidR="00501F2E">
        <w:rPr>
          <w:rFonts w:ascii="Times New Roman" w:hAnsi="Times New Roman" w:cs="Times New Roman"/>
          <w:sz w:val="24"/>
          <w:szCs w:val="24"/>
        </w:rPr>
        <w:t xml:space="preserve"> 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submitted that no proof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had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been</w:t>
      </w:r>
      <w:r w:rsidR="00321137">
        <w:rPr>
          <w:rFonts w:ascii="Times New Roman" w:hAnsi="Times New Roman" w:cs="Times New Roman"/>
          <w:sz w:val="24"/>
          <w:szCs w:val="24"/>
        </w:rPr>
        <w:t xml:space="preserve"> put </w:t>
      </w:r>
      <w:r w:rsidR="00041635">
        <w:rPr>
          <w:rFonts w:ascii="Times New Roman" w:hAnsi="Times New Roman" w:cs="Times New Roman"/>
          <w:sz w:val="24"/>
          <w:szCs w:val="24"/>
        </w:rPr>
        <w:t>forward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t</w:t>
      </w:r>
      <w:r w:rsidR="000733B7">
        <w:rPr>
          <w:rFonts w:ascii="Times New Roman" w:hAnsi="Times New Roman" w:cs="Times New Roman"/>
          <w:sz w:val="24"/>
          <w:szCs w:val="24"/>
        </w:rPr>
        <w:t>o</w:t>
      </w:r>
      <w:r w:rsidR="00041635">
        <w:rPr>
          <w:rFonts w:ascii="Times New Roman" w:hAnsi="Times New Roman" w:cs="Times New Roman"/>
          <w:sz w:val="24"/>
          <w:szCs w:val="24"/>
        </w:rPr>
        <w:t xml:space="preserve"> support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th</w:t>
      </w:r>
      <w:r w:rsidR="00501F2E">
        <w:rPr>
          <w:rFonts w:ascii="Times New Roman" w:hAnsi="Times New Roman" w:cs="Times New Roman"/>
          <w:sz w:val="24"/>
          <w:szCs w:val="24"/>
        </w:rPr>
        <w:t>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 xml:space="preserve">averment of a </w:t>
      </w:r>
      <w:r w:rsidR="00321137">
        <w:rPr>
          <w:rFonts w:ascii="Times New Roman" w:hAnsi="Times New Roman" w:cs="Times New Roman"/>
          <w:sz w:val="24"/>
          <w:szCs w:val="24"/>
        </w:rPr>
        <w:t xml:space="preserve">valid </w:t>
      </w:r>
      <w:r w:rsidR="00041635">
        <w:rPr>
          <w:rFonts w:ascii="Times New Roman" w:hAnsi="Times New Roman" w:cs="Times New Roman"/>
          <w:sz w:val="24"/>
          <w:szCs w:val="24"/>
        </w:rPr>
        <w:t xml:space="preserve">purchase. As </w:t>
      </w:r>
      <w:r w:rsidR="006C542A">
        <w:rPr>
          <w:rFonts w:ascii="Times New Roman" w:hAnsi="Times New Roman" w:cs="Times New Roman"/>
          <w:sz w:val="24"/>
          <w:szCs w:val="24"/>
        </w:rPr>
        <w:t>such,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501F2E">
        <w:rPr>
          <w:rFonts w:ascii="Times New Roman" w:hAnsi="Times New Roman" w:cs="Times New Roman"/>
          <w:sz w:val="24"/>
          <w:szCs w:val="24"/>
        </w:rPr>
        <w:t>he argued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0733B7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0733B7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F516E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>) Ltd</w:t>
      </w:r>
      <w:r w:rsidR="006B74C9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participated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 xml:space="preserve">in a </w:t>
      </w:r>
      <w:r w:rsidR="00321137">
        <w:rPr>
          <w:rFonts w:ascii="Times New Roman" w:hAnsi="Times New Roman" w:cs="Times New Roman"/>
          <w:sz w:val="24"/>
          <w:szCs w:val="24"/>
        </w:rPr>
        <w:t xml:space="preserve">fraudulent </w:t>
      </w:r>
      <w:r w:rsidR="00041635">
        <w:rPr>
          <w:rFonts w:ascii="Times New Roman" w:hAnsi="Times New Roman" w:cs="Times New Roman"/>
          <w:sz w:val="24"/>
          <w:szCs w:val="24"/>
        </w:rPr>
        <w:t>sale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hence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the reason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why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no proof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>was</w:t>
      </w:r>
      <w:r w:rsidR="00321137">
        <w:rPr>
          <w:rFonts w:ascii="Times New Roman" w:hAnsi="Times New Roman" w:cs="Times New Roman"/>
          <w:sz w:val="24"/>
          <w:szCs w:val="24"/>
        </w:rPr>
        <w:t xml:space="preserve"> </w:t>
      </w:r>
      <w:r w:rsidR="00041635">
        <w:rPr>
          <w:rFonts w:ascii="Times New Roman" w:hAnsi="Times New Roman" w:cs="Times New Roman"/>
          <w:sz w:val="24"/>
          <w:szCs w:val="24"/>
        </w:rPr>
        <w:t xml:space="preserve">attached. </w:t>
      </w:r>
      <w:r w:rsidR="009C7BB4">
        <w:rPr>
          <w:rFonts w:ascii="Times New Roman" w:hAnsi="Times New Roman" w:cs="Times New Roman"/>
          <w:sz w:val="24"/>
          <w:szCs w:val="24"/>
        </w:rPr>
        <w:t>The superannuation argument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was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apply since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Sheriff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already acted by signing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papers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to transfer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said property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 xml:space="preserve">before </w:t>
      </w:r>
      <w:r w:rsidR="000733B7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="000733B7">
        <w:rPr>
          <w:rFonts w:ascii="Times New Roman" w:hAnsi="Times New Roman" w:cs="Times New Roman"/>
          <w:sz w:val="24"/>
          <w:szCs w:val="24"/>
        </w:rPr>
        <w:t>Musanhu</w:t>
      </w:r>
      <w:proofErr w:type="spellEnd"/>
      <w:r w:rsidR="000733B7"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acted to thwart 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efforts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unlawfully disposing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230">
        <w:rPr>
          <w:rFonts w:ascii="Times New Roman" w:hAnsi="Times New Roman" w:cs="Times New Roman"/>
          <w:sz w:val="24"/>
          <w:szCs w:val="24"/>
        </w:rPr>
        <w:t>property.</w:t>
      </w:r>
    </w:p>
    <w:p w:rsidR="00E537D9" w:rsidRDefault="00997FA0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Whilst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numerous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points </w:t>
      </w:r>
      <w:r w:rsidRPr="000F516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0F516E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been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raised,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my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view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matter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easily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6C542A">
        <w:rPr>
          <w:rFonts w:ascii="Times New Roman" w:hAnsi="Times New Roman" w:cs="Times New Roman"/>
          <w:sz w:val="24"/>
          <w:szCs w:val="24"/>
        </w:rPr>
        <w:t>disposed without going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 w:rsidR="002D2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technical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arguments</w:t>
      </w:r>
      <w:r w:rsidR="002D29FC">
        <w:rPr>
          <w:rFonts w:ascii="Times New Roman" w:hAnsi="Times New Roman" w:cs="Times New Roman"/>
          <w:sz w:val="24"/>
          <w:szCs w:val="24"/>
        </w:rPr>
        <w:t xml:space="preserve"> raised in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 xml:space="preserve">some </w:t>
      </w:r>
      <w:r w:rsidR="006C542A">
        <w:rPr>
          <w:rFonts w:ascii="Times New Roman" w:hAnsi="Times New Roman" w:cs="Times New Roman"/>
          <w:sz w:val="24"/>
          <w:szCs w:val="24"/>
        </w:rPr>
        <w:t>of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grounds</w:t>
      </w:r>
      <w:r w:rsidR="006B74C9">
        <w:rPr>
          <w:rFonts w:ascii="Times New Roman" w:hAnsi="Times New Roman" w:cs="Times New Roman"/>
          <w:sz w:val="24"/>
          <w:szCs w:val="24"/>
        </w:rPr>
        <w:t>. This is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dealing with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 w:rsidRPr="009C7BB4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2D29FC" w:rsidRPr="009C7BB4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regarding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extant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C6167F">
        <w:rPr>
          <w:rFonts w:ascii="Times New Roman" w:hAnsi="Times New Roman" w:cs="Times New Roman"/>
          <w:sz w:val="24"/>
          <w:szCs w:val="24"/>
        </w:rPr>
        <w:t>order, which</w:t>
      </w:r>
      <w:r w:rsidR="000F516E">
        <w:rPr>
          <w:rFonts w:ascii="Times New Roman" w:hAnsi="Times New Roman" w:cs="Times New Roman"/>
          <w:sz w:val="24"/>
          <w:szCs w:val="24"/>
        </w:rPr>
        <w:t xml:space="preserve"> granted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permission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6B74C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could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be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sold in execution. That order</w:t>
      </w:r>
      <w:r w:rsidR="000F516E">
        <w:rPr>
          <w:rFonts w:ascii="Times New Roman" w:hAnsi="Times New Roman" w:cs="Times New Roman"/>
          <w:sz w:val="24"/>
          <w:szCs w:val="24"/>
        </w:rPr>
        <w:t>,</w:t>
      </w:r>
      <w:r w:rsidR="002D29FC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under HC2343/15</w:t>
      </w:r>
      <w:r w:rsidR="000F516E">
        <w:rPr>
          <w:rFonts w:ascii="Times New Roman" w:hAnsi="Times New Roman" w:cs="Times New Roman"/>
          <w:sz w:val="24"/>
          <w:szCs w:val="24"/>
        </w:rPr>
        <w:t>,</w:t>
      </w:r>
      <w:r w:rsidR="002D29FC">
        <w:rPr>
          <w:rFonts w:ascii="Times New Roman" w:hAnsi="Times New Roman" w:cs="Times New Roman"/>
          <w:sz w:val="24"/>
          <w:szCs w:val="24"/>
        </w:rPr>
        <w:t xml:space="preserve"> would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not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have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been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granted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if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the property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was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 xml:space="preserve">not encumbered. </w:t>
      </w:r>
      <w:r w:rsidR="00C44209">
        <w:rPr>
          <w:rFonts w:ascii="Times New Roman" w:hAnsi="Times New Roman" w:cs="Times New Roman"/>
          <w:sz w:val="24"/>
          <w:szCs w:val="24"/>
        </w:rPr>
        <w:t>Whilst</w:t>
      </w:r>
      <w:r w:rsidR="002D29FC">
        <w:rPr>
          <w:rFonts w:ascii="Times New Roman" w:hAnsi="Times New Roman" w:cs="Times New Roman"/>
          <w:sz w:val="24"/>
          <w:szCs w:val="24"/>
        </w:rPr>
        <w:t xml:space="preserve"> the property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was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awarded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to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applicant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on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divorce,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as long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>a</w:t>
      </w:r>
      <w:r w:rsidR="002D29FC">
        <w:rPr>
          <w:rFonts w:ascii="Times New Roman" w:hAnsi="Times New Roman" w:cs="Times New Roman"/>
          <w:sz w:val="24"/>
          <w:szCs w:val="24"/>
        </w:rPr>
        <w:t>s it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remained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encumbered</w:t>
      </w:r>
      <w:r w:rsidR="009C7BB4">
        <w:rPr>
          <w:rFonts w:ascii="Times New Roman" w:hAnsi="Times New Roman" w:cs="Times New Roman"/>
          <w:sz w:val="24"/>
          <w:szCs w:val="24"/>
        </w:rPr>
        <w:t>,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it</w:t>
      </w:r>
      <w:r w:rsidR="000F516E">
        <w:rPr>
          <w:rFonts w:ascii="Times New Roman" w:hAnsi="Times New Roman" w:cs="Times New Roman"/>
          <w:sz w:val="24"/>
          <w:szCs w:val="24"/>
        </w:rPr>
        <w:t xml:space="preserve"> always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ran 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risk of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being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sold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>to satisfy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debt</w:t>
      </w:r>
      <w:r w:rsidR="009C7BB4">
        <w:rPr>
          <w:rFonts w:ascii="Times New Roman" w:hAnsi="Times New Roman" w:cs="Times New Roman"/>
          <w:sz w:val="24"/>
          <w:szCs w:val="24"/>
        </w:rPr>
        <w:t xml:space="preserve"> which had not been settled.</w:t>
      </w:r>
      <w:r w:rsidR="002D29FC">
        <w:rPr>
          <w:rFonts w:ascii="Times New Roman" w:hAnsi="Times New Roman" w:cs="Times New Roman"/>
          <w:sz w:val="24"/>
          <w:szCs w:val="24"/>
        </w:rPr>
        <w:t xml:space="preserve"> That 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what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happened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in essence.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That order</w:t>
      </w:r>
      <w:r w:rsidR="007E612B">
        <w:rPr>
          <w:rFonts w:ascii="Times New Roman" w:hAnsi="Times New Roman" w:cs="Times New Roman"/>
          <w:sz w:val="24"/>
          <w:szCs w:val="24"/>
        </w:rPr>
        <w:t>,</w:t>
      </w:r>
      <w:r w:rsidR="000F516E">
        <w:rPr>
          <w:rFonts w:ascii="Times New Roman" w:hAnsi="Times New Roman" w:cs="Times New Roman"/>
          <w:sz w:val="24"/>
          <w:szCs w:val="24"/>
        </w:rPr>
        <w:t xml:space="preserve"> under HC2343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t>was never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2D29FC">
        <w:rPr>
          <w:rFonts w:ascii="Times New Roman" w:hAnsi="Times New Roman" w:cs="Times New Roman"/>
          <w:sz w:val="24"/>
          <w:szCs w:val="24"/>
        </w:rPr>
        <w:lastRenderedPageBreak/>
        <w:t>challenged.</w:t>
      </w:r>
      <w:r w:rsidR="00E537D9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 xml:space="preserve">The property is said to have been sold by private treaty. </w:t>
      </w:r>
      <w:r w:rsidR="00E537D9">
        <w:rPr>
          <w:rFonts w:ascii="Times New Roman" w:hAnsi="Times New Roman" w:cs="Times New Roman"/>
          <w:sz w:val="24"/>
          <w:szCs w:val="24"/>
        </w:rPr>
        <w:t>How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7D9">
        <w:rPr>
          <w:rFonts w:ascii="Times New Roman" w:hAnsi="Times New Roman" w:cs="Times New Roman"/>
          <w:sz w:val="24"/>
          <w:szCs w:val="24"/>
        </w:rPr>
        <w:t>Brobondo</w:t>
      </w:r>
      <w:proofErr w:type="spellEnd"/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37D9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="000F516E">
        <w:rPr>
          <w:rFonts w:ascii="Times New Roman" w:hAnsi="Times New Roman" w:cs="Times New Roman"/>
          <w:sz w:val="24"/>
          <w:szCs w:val="24"/>
        </w:rPr>
        <w:t>)</w:t>
      </w:r>
      <w:r w:rsidR="00E537D9">
        <w:rPr>
          <w:rFonts w:ascii="Times New Roman" w:hAnsi="Times New Roman" w:cs="Times New Roman"/>
          <w:sz w:val="24"/>
          <w:szCs w:val="24"/>
        </w:rPr>
        <w:t xml:space="preserve"> Ltd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fraudulently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acquired it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not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explained given that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there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was in fact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an order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 xml:space="preserve">of court </w:t>
      </w:r>
      <w:r w:rsidR="00C44209">
        <w:rPr>
          <w:rFonts w:ascii="Times New Roman" w:hAnsi="Times New Roman" w:cs="Times New Roman"/>
          <w:sz w:val="24"/>
          <w:szCs w:val="24"/>
        </w:rPr>
        <w:t>declaring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property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executable</w:t>
      </w:r>
      <w:r w:rsidR="009C7BB4">
        <w:rPr>
          <w:rFonts w:ascii="Times New Roman" w:hAnsi="Times New Roman" w:cs="Times New Roman"/>
          <w:sz w:val="24"/>
          <w:szCs w:val="24"/>
        </w:rPr>
        <w:t>.</w:t>
      </w:r>
      <w:r w:rsidR="00E53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D9" w:rsidRDefault="00E537D9" w:rsidP="00B60C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view</w:t>
      </w:r>
      <w:r w:rsidR="007E612B">
        <w:rPr>
          <w:rFonts w:ascii="Times New Roman" w:hAnsi="Times New Roman" w:cs="Times New Roman"/>
          <w:sz w:val="24"/>
          <w:szCs w:val="24"/>
        </w:rPr>
        <w:t>,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it 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in dispute that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mortgaged and that</w:t>
      </w:r>
      <w:r w:rsidR="009C7BB4">
        <w:rPr>
          <w:rFonts w:ascii="Times New Roman" w:hAnsi="Times New Roman" w:cs="Times New Roman"/>
          <w:sz w:val="24"/>
          <w:szCs w:val="24"/>
        </w:rPr>
        <w:t xml:space="preserve"> it was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declared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executable,</w:t>
      </w:r>
      <w:r w:rsidR="00C4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C4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no basis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application. Much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parties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devoted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>copious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amount of paper, time and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circuitous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arguments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to, amounts to</w:t>
      </w:r>
      <w:r>
        <w:rPr>
          <w:rFonts w:ascii="Times New Roman" w:hAnsi="Times New Roman" w:cs="Times New Roman"/>
          <w:sz w:val="24"/>
          <w:szCs w:val="24"/>
        </w:rPr>
        <w:t xml:space="preserve"> simply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running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around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mulberry bush, picking berries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209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executable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if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sold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pursuant to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>a court</w:t>
      </w:r>
      <w:r>
        <w:rPr>
          <w:rFonts w:ascii="Times New Roman" w:hAnsi="Times New Roman" w:cs="Times New Roman"/>
          <w:sz w:val="24"/>
          <w:szCs w:val="24"/>
        </w:rPr>
        <w:t xml:space="preserve"> order</w:t>
      </w:r>
      <w:r w:rsidR="007E612B">
        <w:rPr>
          <w:rFonts w:ascii="Times New Roman" w:hAnsi="Times New Roman" w:cs="Times New Roman"/>
          <w:sz w:val="24"/>
          <w:szCs w:val="24"/>
        </w:rPr>
        <w:t xml:space="preserve"> as alleged,</w:t>
      </w:r>
      <w:r>
        <w:rPr>
          <w:rFonts w:ascii="Times New Roman" w:hAnsi="Times New Roman" w:cs="Times New Roman"/>
          <w:sz w:val="24"/>
          <w:szCs w:val="24"/>
        </w:rPr>
        <w:t xml:space="preserve"> then that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view is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 of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matter. 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defects or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otherwise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 xml:space="preserve">in </w:t>
      </w:r>
      <w:r w:rsidR="00C44209">
        <w:rPr>
          <w:rFonts w:ascii="Times New Roman" w:hAnsi="Times New Roman" w:cs="Times New Roman"/>
          <w:sz w:val="24"/>
          <w:szCs w:val="24"/>
        </w:rPr>
        <w:t>the application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need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entertain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court.</w:t>
      </w:r>
    </w:p>
    <w:p w:rsidR="00E36D12" w:rsidRDefault="00C44209" w:rsidP="000F51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been sought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on a higher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scale</w:t>
      </w:r>
      <w:r w:rsidR="00E537D9">
        <w:rPr>
          <w:rFonts w:ascii="Times New Roman" w:hAnsi="Times New Roman" w:cs="Times New Roman"/>
          <w:sz w:val="24"/>
          <w:szCs w:val="24"/>
        </w:rPr>
        <w:t>. They are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>not</w:t>
      </w:r>
      <w:r w:rsidR="00E36D12">
        <w:rPr>
          <w:rFonts w:ascii="Times New Roman" w:hAnsi="Times New Roman" w:cs="Times New Roman"/>
          <w:sz w:val="24"/>
          <w:szCs w:val="24"/>
        </w:rPr>
        <w:t xml:space="preserve"> </w:t>
      </w:r>
      <w:r w:rsidR="00E537D9">
        <w:rPr>
          <w:rFonts w:ascii="Times New Roman" w:hAnsi="Times New Roman" w:cs="Times New Roman"/>
          <w:sz w:val="24"/>
          <w:szCs w:val="24"/>
        </w:rPr>
        <w:t xml:space="preserve">justified. </w:t>
      </w:r>
      <w:r w:rsidR="006C542A">
        <w:rPr>
          <w:rFonts w:ascii="Times New Roman" w:hAnsi="Times New Roman" w:cs="Times New Roman"/>
          <w:sz w:val="24"/>
          <w:szCs w:val="24"/>
        </w:rPr>
        <w:t>The first</w:t>
      </w:r>
      <w:r w:rsidR="00E36D12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 xml:space="preserve">could simply </w:t>
      </w:r>
      <w:r w:rsidR="006C542A">
        <w:rPr>
          <w:rFonts w:ascii="Times New Roman" w:hAnsi="Times New Roman" w:cs="Times New Roman"/>
          <w:sz w:val="24"/>
          <w:szCs w:val="24"/>
        </w:rPr>
        <w:t>have cut</w:t>
      </w:r>
      <w:r w:rsidR="00E36D12">
        <w:rPr>
          <w:rFonts w:ascii="Times New Roman" w:hAnsi="Times New Roman" w:cs="Times New Roman"/>
          <w:sz w:val="24"/>
          <w:szCs w:val="24"/>
        </w:rPr>
        <w:t xml:space="preserve"> to the </w:t>
      </w:r>
      <w:r w:rsidR="009C7BB4">
        <w:rPr>
          <w:rFonts w:ascii="Times New Roman" w:hAnsi="Times New Roman" w:cs="Times New Roman"/>
          <w:sz w:val="24"/>
          <w:szCs w:val="24"/>
        </w:rPr>
        <w:t>cha</w:t>
      </w:r>
      <w:r w:rsidR="006C542A">
        <w:rPr>
          <w:rFonts w:ascii="Times New Roman" w:hAnsi="Times New Roman" w:cs="Times New Roman"/>
          <w:sz w:val="24"/>
          <w:szCs w:val="24"/>
        </w:rPr>
        <w:t>se</w:t>
      </w:r>
      <w:r w:rsidR="00E36D12">
        <w:rPr>
          <w:rFonts w:ascii="Times New Roman" w:hAnsi="Times New Roman" w:cs="Times New Roman"/>
          <w:sz w:val="24"/>
          <w:szCs w:val="24"/>
        </w:rPr>
        <w:t xml:space="preserve"> in terms of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what happened by explaining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fully to his former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wife. He could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have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been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equally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succinct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with 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court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instead of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presenting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C6167F">
        <w:rPr>
          <w:rFonts w:ascii="Times New Roman" w:hAnsi="Times New Roman" w:cs="Times New Roman"/>
          <w:sz w:val="24"/>
          <w:szCs w:val="24"/>
        </w:rPr>
        <w:t>arguments, which</w:t>
      </w:r>
      <w:r w:rsidR="00E36D12">
        <w:rPr>
          <w:rFonts w:ascii="Times New Roman" w:hAnsi="Times New Roman" w:cs="Times New Roman"/>
          <w:sz w:val="24"/>
          <w:szCs w:val="24"/>
        </w:rPr>
        <w:t xml:space="preserve"> suggest that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indeed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has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something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to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hide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by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fronting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numerous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E36D12">
        <w:rPr>
          <w:rFonts w:ascii="Times New Roman" w:hAnsi="Times New Roman" w:cs="Times New Roman"/>
          <w:sz w:val="24"/>
          <w:szCs w:val="24"/>
        </w:rPr>
        <w:t>technicalities.</w:t>
      </w:r>
      <w:r w:rsidR="00E851B1">
        <w:rPr>
          <w:rFonts w:ascii="Times New Roman" w:hAnsi="Times New Roman" w:cs="Times New Roman"/>
          <w:sz w:val="24"/>
          <w:szCs w:val="24"/>
        </w:rPr>
        <w:t xml:space="preserve"> The </w:t>
      </w:r>
      <w:r w:rsidR="006C542A">
        <w:rPr>
          <w:rFonts w:ascii="Times New Roman" w:hAnsi="Times New Roman" w:cs="Times New Roman"/>
          <w:sz w:val="24"/>
          <w:szCs w:val="24"/>
        </w:rPr>
        <w:t>second respondent too</w:t>
      </w:r>
      <w:r w:rsidR="007E612B">
        <w:rPr>
          <w:rFonts w:ascii="Times New Roman" w:hAnsi="Times New Roman" w:cs="Times New Roman"/>
          <w:sz w:val="24"/>
          <w:szCs w:val="24"/>
        </w:rPr>
        <w:t>,</w:t>
      </w:r>
      <w:r w:rsidR="006C542A">
        <w:rPr>
          <w:rFonts w:ascii="Times New Roman" w:hAnsi="Times New Roman" w:cs="Times New Roman"/>
          <w:sz w:val="24"/>
          <w:szCs w:val="24"/>
        </w:rPr>
        <w:t xml:space="preserve"> could</w:t>
      </w:r>
      <w:r w:rsidR="00E851B1">
        <w:rPr>
          <w:rFonts w:ascii="Times New Roman" w:hAnsi="Times New Roman" w:cs="Times New Roman"/>
          <w:sz w:val="24"/>
          <w:szCs w:val="24"/>
        </w:rPr>
        <w:t xml:space="preserve"> have </w:t>
      </w:r>
      <w:r w:rsidR="006C542A">
        <w:rPr>
          <w:rFonts w:ascii="Times New Roman" w:hAnsi="Times New Roman" w:cs="Times New Roman"/>
          <w:sz w:val="24"/>
          <w:szCs w:val="24"/>
        </w:rPr>
        <w:t>been more</w:t>
      </w:r>
      <w:r w:rsidR="00E851B1">
        <w:rPr>
          <w:rFonts w:ascii="Times New Roman" w:hAnsi="Times New Roman" w:cs="Times New Roman"/>
          <w:sz w:val="24"/>
          <w:szCs w:val="24"/>
        </w:rPr>
        <w:t xml:space="preserve"> detailed with the information of </w:t>
      </w:r>
      <w:r w:rsidR="006C542A">
        <w:rPr>
          <w:rFonts w:ascii="Times New Roman" w:hAnsi="Times New Roman" w:cs="Times New Roman"/>
          <w:sz w:val="24"/>
          <w:szCs w:val="24"/>
        </w:rPr>
        <w:t>its purchase</w:t>
      </w:r>
      <w:r w:rsidR="00E851B1">
        <w:rPr>
          <w:rFonts w:ascii="Times New Roman" w:hAnsi="Times New Roman" w:cs="Times New Roman"/>
          <w:sz w:val="24"/>
          <w:szCs w:val="24"/>
        </w:rPr>
        <w:t xml:space="preserve"> as opposed </w:t>
      </w:r>
      <w:r w:rsidR="006C542A">
        <w:rPr>
          <w:rFonts w:ascii="Times New Roman" w:hAnsi="Times New Roman" w:cs="Times New Roman"/>
          <w:sz w:val="24"/>
          <w:szCs w:val="24"/>
        </w:rPr>
        <w:t>to appearing to</w:t>
      </w:r>
      <w:r w:rsidR="0009365C">
        <w:rPr>
          <w:rFonts w:ascii="Times New Roman" w:hAnsi="Times New Roman" w:cs="Times New Roman"/>
          <w:sz w:val="24"/>
          <w:szCs w:val="24"/>
        </w:rPr>
        <w:t xml:space="preserve"> </w:t>
      </w:r>
      <w:r w:rsidR="000F516E">
        <w:rPr>
          <w:rFonts w:ascii="Times New Roman" w:hAnsi="Times New Roman" w:cs="Times New Roman"/>
          <w:sz w:val="24"/>
          <w:szCs w:val="24"/>
        </w:rPr>
        <w:t xml:space="preserve">be </w:t>
      </w:r>
      <w:r w:rsidR="00E851B1">
        <w:rPr>
          <w:rFonts w:ascii="Times New Roman" w:hAnsi="Times New Roman" w:cs="Times New Roman"/>
          <w:sz w:val="24"/>
          <w:szCs w:val="24"/>
        </w:rPr>
        <w:t>be</w:t>
      </w:r>
      <w:r w:rsidR="009C7BB4">
        <w:rPr>
          <w:rFonts w:ascii="Times New Roman" w:hAnsi="Times New Roman" w:cs="Times New Roman"/>
          <w:sz w:val="24"/>
          <w:szCs w:val="24"/>
        </w:rPr>
        <w:t>having 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E851B1">
        <w:rPr>
          <w:rFonts w:ascii="Times New Roman" w:hAnsi="Times New Roman" w:cs="Times New Roman"/>
          <w:sz w:val="24"/>
          <w:szCs w:val="24"/>
        </w:rPr>
        <w:t xml:space="preserve">a simple echo chamber for </w:t>
      </w:r>
      <w:r w:rsidR="006C542A">
        <w:rPr>
          <w:rFonts w:ascii="Times New Roman" w:hAnsi="Times New Roman" w:cs="Times New Roman"/>
          <w:sz w:val="24"/>
          <w:szCs w:val="24"/>
        </w:rPr>
        <w:t>the first</w:t>
      </w:r>
      <w:r w:rsidR="00E851B1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6C542A">
        <w:rPr>
          <w:rFonts w:ascii="Times New Roman" w:hAnsi="Times New Roman" w:cs="Times New Roman"/>
          <w:sz w:val="24"/>
          <w:szCs w:val="24"/>
        </w:rPr>
        <w:t>However</w:t>
      </w:r>
      <w:r w:rsidR="009C7BB4">
        <w:rPr>
          <w:rFonts w:ascii="Times New Roman" w:hAnsi="Times New Roman" w:cs="Times New Roman"/>
          <w:sz w:val="24"/>
          <w:szCs w:val="24"/>
        </w:rPr>
        <w:t>,</w:t>
      </w:r>
      <w:r w:rsidR="006C542A">
        <w:rPr>
          <w:rFonts w:ascii="Times New Roman" w:hAnsi="Times New Roman" w:cs="Times New Roman"/>
          <w:sz w:val="24"/>
          <w:szCs w:val="24"/>
        </w:rPr>
        <w:t xml:space="preserve"> as</w:t>
      </w:r>
      <w:r w:rsidR="00E851B1">
        <w:rPr>
          <w:rFonts w:ascii="Times New Roman" w:hAnsi="Times New Roman" w:cs="Times New Roman"/>
          <w:sz w:val="24"/>
          <w:szCs w:val="24"/>
        </w:rPr>
        <w:t xml:space="preserve"> stated</w:t>
      </w:r>
      <w:r w:rsidR="009C7BB4">
        <w:rPr>
          <w:rFonts w:ascii="Times New Roman" w:hAnsi="Times New Roman" w:cs="Times New Roman"/>
          <w:sz w:val="24"/>
          <w:szCs w:val="24"/>
        </w:rPr>
        <w:t>,</w:t>
      </w:r>
      <w:r w:rsidR="00E851B1">
        <w:rPr>
          <w:rFonts w:ascii="Times New Roman" w:hAnsi="Times New Roman" w:cs="Times New Roman"/>
          <w:sz w:val="24"/>
          <w:szCs w:val="24"/>
        </w:rPr>
        <w:t xml:space="preserve"> this court is satisfied with </w:t>
      </w:r>
      <w:r w:rsidR="006C542A">
        <w:rPr>
          <w:rFonts w:ascii="Times New Roman" w:hAnsi="Times New Roman" w:cs="Times New Roman"/>
          <w:sz w:val="24"/>
          <w:szCs w:val="24"/>
        </w:rPr>
        <w:t>the preliminary</w:t>
      </w:r>
      <w:r w:rsidR="00E851B1">
        <w:rPr>
          <w:rFonts w:ascii="Times New Roman" w:hAnsi="Times New Roman" w:cs="Times New Roman"/>
          <w:sz w:val="24"/>
          <w:szCs w:val="24"/>
        </w:rPr>
        <w:t xml:space="preserve"> point that </w:t>
      </w:r>
      <w:r w:rsidR="006C542A">
        <w:rPr>
          <w:rFonts w:ascii="Times New Roman" w:hAnsi="Times New Roman" w:cs="Times New Roman"/>
          <w:sz w:val="24"/>
          <w:szCs w:val="24"/>
        </w:rPr>
        <w:t>the property was indeed declared executable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as evidenced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by 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 xml:space="preserve">order under HC </w:t>
      </w:r>
      <w:r w:rsidR="000F516E">
        <w:rPr>
          <w:rFonts w:ascii="Times New Roman" w:hAnsi="Times New Roman" w:cs="Times New Roman"/>
          <w:sz w:val="24"/>
          <w:szCs w:val="24"/>
        </w:rPr>
        <w:t>2343/15</w:t>
      </w:r>
      <w:r w:rsidR="007E612B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which was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FD69D8">
        <w:rPr>
          <w:rFonts w:ascii="Times New Roman" w:hAnsi="Times New Roman" w:cs="Times New Roman"/>
          <w:sz w:val="24"/>
          <w:szCs w:val="24"/>
        </w:rPr>
        <w:t>part of</w:t>
      </w:r>
      <w:r w:rsidR="009C7BB4">
        <w:rPr>
          <w:rFonts w:ascii="Times New Roman" w:hAnsi="Times New Roman" w:cs="Times New Roman"/>
          <w:sz w:val="24"/>
          <w:szCs w:val="24"/>
        </w:rPr>
        <w:t xml:space="preserve"> the record. This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court is also satisfied that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 xml:space="preserve">the property </w:t>
      </w:r>
      <w:r w:rsidR="00E851B1">
        <w:rPr>
          <w:rFonts w:ascii="Times New Roman" w:hAnsi="Times New Roman" w:cs="Times New Roman"/>
          <w:sz w:val="24"/>
          <w:szCs w:val="24"/>
        </w:rPr>
        <w:t>was</w:t>
      </w:r>
      <w:r w:rsidR="009C7BB4">
        <w:rPr>
          <w:rFonts w:ascii="Times New Roman" w:hAnsi="Times New Roman" w:cs="Times New Roman"/>
          <w:sz w:val="24"/>
          <w:szCs w:val="24"/>
        </w:rPr>
        <w:t xml:space="preserve"> therefore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 w:rsidR="006C542A">
        <w:rPr>
          <w:rFonts w:ascii="Times New Roman" w:hAnsi="Times New Roman" w:cs="Times New Roman"/>
          <w:sz w:val="24"/>
          <w:szCs w:val="24"/>
        </w:rPr>
        <w:t>bought under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the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circumstances of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an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>extant</w:t>
      </w:r>
      <w:r w:rsidR="000C7E61">
        <w:rPr>
          <w:rFonts w:ascii="Times New Roman" w:hAnsi="Times New Roman" w:cs="Times New Roman"/>
          <w:sz w:val="24"/>
          <w:szCs w:val="24"/>
        </w:rPr>
        <w:t xml:space="preserve"> </w:t>
      </w:r>
      <w:r w:rsidR="009C7BB4">
        <w:rPr>
          <w:rFonts w:ascii="Times New Roman" w:hAnsi="Times New Roman" w:cs="Times New Roman"/>
          <w:sz w:val="24"/>
          <w:szCs w:val="24"/>
        </w:rPr>
        <w:t xml:space="preserve">order of the court. </w:t>
      </w:r>
    </w:p>
    <w:p w:rsidR="00E36D12" w:rsidRDefault="00E851B1" w:rsidP="00B60C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</w:t>
      </w:r>
      <w:r w:rsidR="00E36D12">
        <w:rPr>
          <w:rFonts w:ascii="Times New Roman" w:hAnsi="Times New Roman" w:cs="Times New Roman"/>
          <w:sz w:val="24"/>
          <w:szCs w:val="24"/>
        </w:rPr>
        <w:t>:</w:t>
      </w:r>
    </w:p>
    <w:p w:rsidR="00E36D12" w:rsidRDefault="00E36D12" w:rsidP="00B60C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application is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dismissed with each party </w:t>
      </w:r>
      <w:r w:rsidR="008A3D4E">
        <w:rPr>
          <w:rFonts w:ascii="Times New Roman" w:hAnsi="Times New Roman" w:cs="Times New Roman"/>
          <w:sz w:val="24"/>
          <w:szCs w:val="24"/>
        </w:rPr>
        <w:t>paying its</w:t>
      </w:r>
      <w:r w:rsidR="00E8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own costs. </w:t>
      </w:r>
    </w:p>
    <w:p w:rsidR="000C7E61" w:rsidRDefault="000C7E61" w:rsidP="00E85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CF6" w:rsidRDefault="00B60CF6" w:rsidP="008A3D4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0CF6" w:rsidRDefault="00B60CF6" w:rsidP="008A3D4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0CF6" w:rsidRDefault="00B60CF6" w:rsidP="008A3D4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7E61" w:rsidRPr="000C7E61" w:rsidRDefault="000C7E61" w:rsidP="008A3D4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Bvekwa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 w:rsidR="00B60CF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CF6" w:rsidRPr="00B60CF6">
        <w:rPr>
          <w:rFonts w:ascii="Times New Roman" w:hAnsi="Times New Roman" w:cs="Times New Roman"/>
          <w:sz w:val="24"/>
          <w:szCs w:val="24"/>
        </w:rPr>
        <w:t>a</w:t>
      </w:r>
      <w:r w:rsidRPr="00B60CF6">
        <w:rPr>
          <w:rFonts w:ascii="Times New Roman" w:hAnsi="Times New Roman" w:cs="Times New Roman"/>
          <w:sz w:val="24"/>
          <w:szCs w:val="24"/>
        </w:rPr>
        <w:t>pplicant’s</w:t>
      </w:r>
      <w:r w:rsidR="0009365C" w:rsidRPr="00B60CF6">
        <w:rPr>
          <w:rFonts w:ascii="Times New Roman" w:hAnsi="Times New Roman" w:cs="Times New Roman"/>
          <w:sz w:val="24"/>
          <w:szCs w:val="24"/>
        </w:rPr>
        <w:t xml:space="preserve"> </w:t>
      </w:r>
      <w:r w:rsidR="00B60CF6" w:rsidRPr="00B60CF6">
        <w:rPr>
          <w:rFonts w:ascii="Times New Roman" w:hAnsi="Times New Roman" w:cs="Times New Roman"/>
          <w:sz w:val="24"/>
          <w:szCs w:val="24"/>
        </w:rPr>
        <w:t>l</w:t>
      </w:r>
      <w:r w:rsidRPr="00B60CF6">
        <w:rPr>
          <w:rFonts w:ascii="Times New Roman" w:hAnsi="Times New Roman" w:cs="Times New Roman"/>
          <w:sz w:val="24"/>
          <w:szCs w:val="24"/>
        </w:rPr>
        <w:t xml:space="preserve">egal </w:t>
      </w:r>
      <w:r w:rsidR="00B60CF6" w:rsidRPr="00B60CF6">
        <w:rPr>
          <w:rFonts w:ascii="Times New Roman" w:hAnsi="Times New Roman" w:cs="Times New Roman"/>
          <w:sz w:val="24"/>
          <w:szCs w:val="24"/>
        </w:rPr>
        <w:t>p</w:t>
      </w:r>
      <w:r w:rsidRPr="00B60CF6">
        <w:rPr>
          <w:rFonts w:ascii="Times New Roman" w:hAnsi="Times New Roman" w:cs="Times New Roman"/>
          <w:sz w:val="24"/>
          <w:szCs w:val="24"/>
        </w:rPr>
        <w:t>ractitioners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8A3D4E">
        <w:rPr>
          <w:rFonts w:ascii="Times New Roman" w:hAnsi="Times New Roman" w:cs="Times New Roman"/>
          <w:i/>
          <w:sz w:val="24"/>
          <w:szCs w:val="24"/>
        </w:rPr>
        <w:t>Lawman’s Law</w:t>
      </w:r>
      <w:r w:rsidR="000936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D4E">
        <w:rPr>
          <w:rFonts w:ascii="Times New Roman" w:hAnsi="Times New Roman" w:cs="Times New Roman"/>
          <w:i/>
          <w:sz w:val="24"/>
          <w:szCs w:val="24"/>
        </w:rPr>
        <w:t>Chambers</w:t>
      </w:r>
      <w:r w:rsidR="00B60CF6">
        <w:rPr>
          <w:rFonts w:ascii="Times New Roman" w:hAnsi="Times New Roman" w:cs="Times New Roman"/>
          <w:i/>
          <w:sz w:val="24"/>
          <w:szCs w:val="24"/>
        </w:rPr>
        <w:t>,</w:t>
      </w:r>
      <w:r w:rsidR="00C61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CF6" w:rsidRPr="00B60CF6">
        <w:rPr>
          <w:rFonts w:ascii="Times New Roman" w:hAnsi="Times New Roman" w:cs="Times New Roman"/>
          <w:sz w:val="24"/>
          <w:szCs w:val="24"/>
        </w:rPr>
        <w:t>first r</w:t>
      </w:r>
      <w:r w:rsidR="008A3D4E" w:rsidRPr="00B60CF6"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B60CF6" w:rsidRPr="00B60CF6">
        <w:rPr>
          <w:rFonts w:ascii="Times New Roman" w:hAnsi="Times New Roman" w:cs="Times New Roman"/>
          <w:sz w:val="24"/>
          <w:szCs w:val="24"/>
        </w:rPr>
        <w:t>l</w:t>
      </w:r>
      <w:r w:rsidR="008A3D4E" w:rsidRPr="00B60CF6">
        <w:rPr>
          <w:rFonts w:ascii="Times New Roman" w:hAnsi="Times New Roman" w:cs="Times New Roman"/>
          <w:sz w:val="24"/>
          <w:szCs w:val="24"/>
        </w:rPr>
        <w:t xml:space="preserve">egal </w:t>
      </w:r>
      <w:r w:rsidR="00B60CF6" w:rsidRPr="00B60CF6">
        <w:rPr>
          <w:rFonts w:ascii="Times New Roman" w:hAnsi="Times New Roman" w:cs="Times New Roman"/>
          <w:sz w:val="24"/>
          <w:szCs w:val="24"/>
        </w:rPr>
        <w:t>p</w:t>
      </w:r>
      <w:r w:rsidR="008A3D4E" w:rsidRPr="00B60CF6">
        <w:rPr>
          <w:rFonts w:ascii="Times New Roman" w:hAnsi="Times New Roman" w:cs="Times New Roman"/>
          <w:sz w:val="24"/>
          <w:szCs w:val="24"/>
        </w:rPr>
        <w:t>ractitioners</w:t>
      </w:r>
      <w:r w:rsidR="008A3D4E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="008A3D4E">
        <w:rPr>
          <w:rFonts w:ascii="Times New Roman" w:hAnsi="Times New Roman" w:cs="Times New Roman"/>
          <w:i/>
          <w:sz w:val="24"/>
          <w:szCs w:val="24"/>
        </w:rPr>
        <w:t>Madanhe</w:t>
      </w:r>
      <w:proofErr w:type="spellEnd"/>
      <w:r w:rsidR="000936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D4E">
        <w:rPr>
          <w:rFonts w:ascii="Times New Roman" w:hAnsi="Times New Roman" w:cs="Times New Roman"/>
          <w:i/>
          <w:sz w:val="24"/>
          <w:szCs w:val="24"/>
        </w:rPr>
        <w:t xml:space="preserve">&amp; </w:t>
      </w:r>
      <w:proofErr w:type="spellStart"/>
      <w:r w:rsidR="00B60CF6">
        <w:rPr>
          <w:rFonts w:ascii="Times New Roman" w:hAnsi="Times New Roman" w:cs="Times New Roman"/>
          <w:i/>
          <w:sz w:val="24"/>
          <w:szCs w:val="24"/>
        </w:rPr>
        <w:t>Chigudugudze</w:t>
      </w:r>
      <w:proofErr w:type="spellEnd"/>
      <w:r w:rsidR="00B60C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60CF6" w:rsidRPr="00B60CF6">
        <w:rPr>
          <w:rFonts w:ascii="Times New Roman" w:hAnsi="Times New Roman" w:cs="Times New Roman"/>
          <w:sz w:val="24"/>
          <w:szCs w:val="24"/>
        </w:rPr>
        <w:t>second r</w:t>
      </w:r>
      <w:r w:rsidR="008A3D4E" w:rsidRPr="00B60CF6">
        <w:rPr>
          <w:rFonts w:ascii="Times New Roman" w:hAnsi="Times New Roman" w:cs="Times New Roman"/>
          <w:sz w:val="24"/>
          <w:szCs w:val="24"/>
        </w:rPr>
        <w:t>espondent’s</w:t>
      </w:r>
      <w:r w:rsidR="0009365C" w:rsidRPr="00B60CF6">
        <w:rPr>
          <w:rFonts w:ascii="Times New Roman" w:hAnsi="Times New Roman" w:cs="Times New Roman"/>
          <w:sz w:val="24"/>
          <w:szCs w:val="24"/>
        </w:rPr>
        <w:t xml:space="preserve"> </w:t>
      </w:r>
      <w:r w:rsidR="00B60CF6" w:rsidRPr="00B60CF6">
        <w:rPr>
          <w:rFonts w:ascii="Times New Roman" w:hAnsi="Times New Roman" w:cs="Times New Roman"/>
          <w:sz w:val="24"/>
          <w:szCs w:val="24"/>
        </w:rPr>
        <w:t>l</w:t>
      </w:r>
      <w:r w:rsidR="008A3D4E" w:rsidRPr="00B60CF6">
        <w:rPr>
          <w:rFonts w:ascii="Times New Roman" w:hAnsi="Times New Roman" w:cs="Times New Roman"/>
          <w:sz w:val="24"/>
          <w:szCs w:val="24"/>
        </w:rPr>
        <w:t xml:space="preserve">egal </w:t>
      </w:r>
      <w:r w:rsidR="00B60CF6" w:rsidRPr="00B60CF6">
        <w:rPr>
          <w:rFonts w:ascii="Times New Roman" w:hAnsi="Times New Roman" w:cs="Times New Roman"/>
          <w:sz w:val="24"/>
          <w:szCs w:val="24"/>
        </w:rPr>
        <w:t>p</w:t>
      </w:r>
      <w:r w:rsidR="008A3D4E" w:rsidRPr="00B60CF6">
        <w:rPr>
          <w:rFonts w:ascii="Times New Roman" w:hAnsi="Times New Roman" w:cs="Times New Roman"/>
          <w:sz w:val="24"/>
          <w:szCs w:val="24"/>
        </w:rPr>
        <w:t>ractitioners</w:t>
      </w:r>
    </w:p>
    <w:sectPr w:rsidR="000C7E61" w:rsidRPr="000C7E61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27" w:rsidRDefault="00BD6027" w:rsidP="008A3D4E">
      <w:pPr>
        <w:spacing w:after="0" w:line="240" w:lineRule="auto"/>
      </w:pPr>
      <w:r>
        <w:separator/>
      </w:r>
    </w:p>
  </w:endnote>
  <w:endnote w:type="continuationSeparator" w:id="0">
    <w:p w:rsidR="00BD6027" w:rsidRDefault="00BD6027" w:rsidP="008A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27" w:rsidRDefault="00BD6027" w:rsidP="008A3D4E">
      <w:pPr>
        <w:spacing w:after="0" w:line="240" w:lineRule="auto"/>
      </w:pPr>
      <w:r>
        <w:separator/>
      </w:r>
    </w:p>
  </w:footnote>
  <w:footnote w:type="continuationSeparator" w:id="0">
    <w:p w:rsidR="00BD6027" w:rsidRDefault="00BD6027" w:rsidP="008A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4E" w:rsidRDefault="00BD60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3262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6694" w:rsidRDefault="005F669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89A">
          <w:rPr>
            <w:noProof/>
          </w:rPr>
          <w:t>1</w:t>
        </w:r>
        <w:r>
          <w:rPr>
            <w:noProof/>
          </w:rPr>
          <w:fldChar w:fldCharType="end"/>
        </w:r>
      </w:p>
      <w:p w:rsidR="005F6694" w:rsidRDefault="005F669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066546">
          <w:rPr>
            <w:noProof/>
          </w:rPr>
          <w:t xml:space="preserve"> 272-23</w:t>
        </w:r>
      </w:p>
      <w:p w:rsidR="005F6694" w:rsidRDefault="005F6694">
        <w:pPr>
          <w:pStyle w:val="Header"/>
          <w:jc w:val="right"/>
        </w:pPr>
        <w:r>
          <w:rPr>
            <w:noProof/>
          </w:rPr>
          <w:t>HC 3135/22</w:t>
        </w:r>
      </w:p>
    </w:sdtContent>
  </w:sdt>
  <w:p w:rsidR="008A3D4E" w:rsidRDefault="008A3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5A"/>
    <w:rsid w:val="00041635"/>
    <w:rsid w:val="00066546"/>
    <w:rsid w:val="000733B7"/>
    <w:rsid w:val="0009365C"/>
    <w:rsid w:val="000C7E61"/>
    <w:rsid w:val="000F516E"/>
    <w:rsid w:val="0019176A"/>
    <w:rsid w:val="001E293E"/>
    <w:rsid w:val="001F289A"/>
    <w:rsid w:val="00250071"/>
    <w:rsid w:val="0027565C"/>
    <w:rsid w:val="002B352A"/>
    <w:rsid w:val="002B398C"/>
    <w:rsid w:val="002D29FC"/>
    <w:rsid w:val="002D63B0"/>
    <w:rsid w:val="002E3052"/>
    <w:rsid w:val="00321137"/>
    <w:rsid w:val="00335771"/>
    <w:rsid w:val="00336995"/>
    <w:rsid w:val="00345286"/>
    <w:rsid w:val="00353DB6"/>
    <w:rsid w:val="0036073A"/>
    <w:rsid w:val="00385FAD"/>
    <w:rsid w:val="003C5BB6"/>
    <w:rsid w:val="003D15BF"/>
    <w:rsid w:val="004A2F5E"/>
    <w:rsid w:val="00501F2E"/>
    <w:rsid w:val="005C0645"/>
    <w:rsid w:val="005D502F"/>
    <w:rsid w:val="005F4C48"/>
    <w:rsid w:val="005F6694"/>
    <w:rsid w:val="006B74C9"/>
    <w:rsid w:val="006C542A"/>
    <w:rsid w:val="00726F32"/>
    <w:rsid w:val="00744B0C"/>
    <w:rsid w:val="007462AA"/>
    <w:rsid w:val="0079388E"/>
    <w:rsid w:val="007E612B"/>
    <w:rsid w:val="00811C19"/>
    <w:rsid w:val="008224C1"/>
    <w:rsid w:val="00824531"/>
    <w:rsid w:val="00833AFF"/>
    <w:rsid w:val="008635A6"/>
    <w:rsid w:val="008A3D4E"/>
    <w:rsid w:val="008C0A5F"/>
    <w:rsid w:val="00997FA0"/>
    <w:rsid w:val="009C7BB4"/>
    <w:rsid w:val="00A5575A"/>
    <w:rsid w:val="00A57D0A"/>
    <w:rsid w:val="00AD350E"/>
    <w:rsid w:val="00B60CF6"/>
    <w:rsid w:val="00B77887"/>
    <w:rsid w:val="00B82477"/>
    <w:rsid w:val="00B971DC"/>
    <w:rsid w:val="00BD43B8"/>
    <w:rsid w:val="00BD6027"/>
    <w:rsid w:val="00C3573E"/>
    <w:rsid w:val="00C44209"/>
    <w:rsid w:val="00C6167F"/>
    <w:rsid w:val="00C976F3"/>
    <w:rsid w:val="00CA147B"/>
    <w:rsid w:val="00CF4557"/>
    <w:rsid w:val="00D026DC"/>
    <w:rsid w:val="00D101A9"/>
    <w:rsid w:val="00DD1053"/>
    <w:rsid w:val="00E36D12"/>
    <w:rsid w:val="00E537D9"/>
    <w:rsid w:val="00E851B1"/>
    <w:rsid w:val="00EC1133"/>
    <w:rsid w:val="00F02209"/>
    <w:rsid w:val="00F36A77"/>
    <w:rsid w:val="00F90230"/>
    <w:rsid w:val="00FD0497"/>
    <w:rsid w:val="00FD4907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7A44834F-E0D3-4DD4-A162-5F978248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4E"/>
  </w:style>
  <w:style w:type="paragraph" w:styleId="Footer">
    <w:name w:val="footer"/>
    <w:basedOn w:val="Normal"/>
    <w:link w:val="FooterChar"/>
    <w:uiPriority w:val="99"/>
    <w:unhideWhenUsed/>
    <w:rsid w:val="008A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4E"/>
  </w:style>
  <w:style w:type="paragraph" w:styleId="BalloonText">
    <w:name w:val="Balloon Text"/>
    <w:basedOn w:val="Normal"/>
    <w:link w:val="BalloonTextChar"/>
    <w:uiPriority w:val="99"/>
    <w:semiHidden/>
    <w:unhideWhenUsed/>
    <w:rsid w:val="0033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Justice Tsanga</dc:creator>
  <cp:keywords/>
  <dc:description/>
  <cp:lastModifiedBy>JSC</cp:lastModifiedBy>
  <cp:revision>2</cp:revision>
  <cp:lastPrinted>2023-05-04T06:59:00Z</cp:lastPrinted>
  <dcterms:created xsi:type="dcterms:W3CDTF">2023-05-05T10:11:00Z</dcterms:created>
  <dcterms:modified xsi:type="dcterms:W3CDTF">2023-05-05T10:11:00Z</dcterms:modified>
</cp:coreProperties>
</file>