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20648A" w:rsidRDefault="002C4B26" w:rsidP="0020648A">
      <w:pPr>
        <w:pStyle w:val="NoSpacing"/>
        <w:jc w:val="both"/>
        <w:rPr>
          <w:b/>
          <w:szCs w:val="24"/>
        </w:rPr>
      </w:pPr>
      <w:r w:rsidRPr="0020648A">
        <w:rPr>
          <w:b/>
          <w:szCs w:val="24"/>
        </w:rPr>
        <w:t>CHRISTIAN BROTHERS COLLEGE</w:t>
      </w:r>
    </w:p>
    <w:p w:rsidR="002C4B26" w:rsidRPr="0020648A" w:rsidRDefault="002C4B26" w:rsidP="0020648A">
      <w:pPr>
        <w:pStyle w:val="NoSpacing"/>
        <w:jc w:val="both"/>
        <w:rPr>
          <w:b/>
          <w:szCs w:val="24"/>
        </w:rPr>
      </w:pPr>
    </w:p>
    <w:p w:rsidR="002C4B26" w:rsidRPr="0020648A" w:rsidRDefault="002C4B26" w:rsidP="0020648A">
      <w:pPr>
        <w:pStyle w:val="NoSpacing"/>
        <w:jc w:val="both"/>
        <w:rPr>
          <w:b/>
          <w:szCs w:val="24"/>
        </w:rPr>
      </w:pPr>
      <w:r w:rsidRPr="0020648A">
        <w:rPr>
          <w:b/>
          <w:szCs w:val="24"/>
        </w:rPr>
        <w:t>Versus</w:t>
      </w:r>
    </w:p>
    <w:p w:rsidR="002C4B26" w:rsidRPr="0020648A" w:rsidRDefault="002C4B26" w:rsidP="0020648A">
      <w:pPr>
        <w:pStyle w:val="NoSpacing"/>
        <w:jc w:val="both"/>
        <w:rPr>
          <w:b/>
          <w:szCs w:val="24"/>
        </w:rPr>
      </w:pPr>
    </w:p>
    <w:p w:rsidR="002C4B26" w:rsidRPr="0020648A" w:rsidRDefault="002C4B26" w:rsidP="0020648A">
      <w:pPr>
        <w:pStyle w:val="NoSpacing"/>
        <w:jc w:val="both"/>
        <w:rPr>
          <w:b/>
          <w:szCs w:val="24"/>
        </w:rPr>
      </w:pPr>
      <w:r w:rsidRPr="0020648A">
        <w:rPr>
          <w:b/>
          <w:szCs w:val="24"/>
        </w:rPr>
        <w:t>NOKUTHULA MPFULILI</w:t>
      </w:r>
    </w:p>
    <w:p w:rsidR="002C4B26" w:rsidRPr="0020648A" w:rsidRDefault="002C4B26" w:rsidP="0020648A">
      <w:pPr>
        <w:pStyle w:val="NoSpacing"/>
        <w:jc w:val="both"/>
        <w:rPr>
          <w:b/>
          <w:szCs w:val="24"/>
        </w:rPr>
      </w:pPr>
      <w:r w:rsidRPr="0020648A">
        <w:rPr>
          <w:b/>
          <w:szCs w:val="24"/>
        </w:rPr>
        <w:t>(in her capacity as Taxing Officer of the</w:t>
      </w:r>
    </w:p>
    <w:p w:rsidR="002C4B26" w:rsidRPr="0020648A" w:rsidRDefault="002C4B26" w:rsidP="0020648A">
      <w:pPr>
        <w:pStyle w:val="NoSpacing"/>
        <w:jc w:val="both"/>
        <w:rPr>
          <w:b/>
          <w:szCs w:val="24"/>
        </w:rPr>
      </w:pPr>
      <w:r w:rsidRPr="0020648A">
        <w:rPr>
          <w:b/>
          <w:szCs w:val="24"/>
        </w:rPr>
        <w:t>High Court)</w:t>
      </w:r>
    </w:p>
    <w:p w:rsidR="002C4B26" w:rsidRPr="0020648A" w:rsidRDefault="002C4B26" w:rsidP="0020648A">
      <w:pPr>
        <w:pStyle w:val="NoSpacing"/>
        <w:jc w:val="both"/>
        <w:rPr>
          <w:b/>
          <w:szCs w:val="24"/>
        </w:rPr>
      </w:pPr>
    </w:p>
    <w:p w:rsidR="002C4B26" w:rsidRPr="0020648A" w:rsidRDefault="002C4B26" w:rsidP="0020648A">
      <w:pPr>
        <w:pStyle w:val="NoSpacing"/>
        <w:jc w:val="both"/>
        <w:rPr>
          <w:b/>
          <w:szCs w:val="24"/>
        </w:rPr>
      </w:pPr>
      <w:r w:rsidRPr="0020648A">
        <w:rPr>
          <w:b/>
          <w:szCs w:val="24"/>
        </w:rPr>
        <w:t>And</w:t>
      </w:r>
    </w:p>
    <w:p w:rsidR="002C4B26" w:rsidRPr="0020648A" w:rsidRDefault="002C4B26" w:rsidP="0020648A">
      <w:pPr>
        <w:pStyle w:val="NoSpacing"/>
        <w:jc w:val="both"/>
        <w:rPr>
          <w:b/>
          <w:szCs w:val="24"/>
        </w:rPr>
      </w:pPr>
    </w:p>
    <w:p w:rsidR="002C4B26" w:rsidRPr="0020648A" w:rsidRDefault="002C4B26" w:rsidP="0020648A">
      <w:pPr>
        <w:pStyle w:val="NoSpacing"/>
        <w:jc w:val="both"/>
        <w:rPr>
          <w:b/>
          <w:szCs w:val="24"/>
        </w:rPr>
      </w:pPr>
      <w:r w:rsidRPr="0020648A">
        <w:rPr>
          <w:b/>
          <w:szCs w:val="24"/>
        </w:rPr>
        <w:t>NDABEZINHLE MAZIBUKO</w:t>
      </w:r>
    </w:p>
    <w:p w:rsidR="002C4B26" w:rsidRPr="0020648A" w:rsidRDefault="002C4B26" w:rsidP="0020648A">
      <w:pPr>
        <w:pStyle w:val="NoSpacing"/>
        <w:jc w:val="both"/>
        <w:rPr>
          <w:b/>
          <w:szCs w:val="24"/>
        </w:rPr>
      </w:pPr>
    </w:p>
    <w:p w:rsidR="002C4B26" w:rsidRPr="0020648A" w:rsidRDefault="002C4B26" w:rsidP="0020648A">
      <w:pPr>
        <w:pStyle w:val="NoSpacing"/>
        <w:jc w:val="both"/>
        <w:rPr>
          <w:szCs w:val="24"/>
        </w:rPr>
      </w:pPr>
      <w:r w:rsidRPr="0020648A">
        <w:rPr>
          <w:szCs w:val="24"/>
        </w:rPr>
        <w:t>IN THE HIGH COURT OF ZIMBABWE</w:t>
      </w:r>
    </w:p>
    <w:p w:rsidR="002C4B26" w:rsidRPr="0020648A" w:rsidRDefault="002C4B26" w:rsidP="0020648A">
      <w:pPr>
        <w:pStyle w:val="NoSpacing"/>
        <w:jc w:val="both"/>
        <w:rPr>
          <w:szCs w:val="24"/>
        </w:rPr>
      </w:pPr>
      <w:r w:rsidRPr="0020648A">
        <w:rPr>
          <w:szCs w:val="24"/>
        </w:rPr>
        <w:t>MOYO J</w:t>
      </w:r>
    </w:p>
    <w:p w:rsidR="002C4B26" w:rsidRPr="0020648A" w:rsidRDefault="002C4B26" w:rsidP="0020648A">
      <w:pPr>
        <w:pStyle w:val="NoSpacing"/>
        <w:jc w:val="both"/>
        <w:rPr>
          <w:szCs w:val="24"/>
        </w:rPr>
      </w:pPr>
      <w:r w:rsidRPr="0020648A">
        <w:rPr>
          <w:szCs w:val="24"/>
        </w:rPr>
        <w:t>BULAWAYO 1 NOVEMBER 2019 &amp; 20 FEBRUARY 2020</w:t>
      </w:r>
    </w:p>
    <w:p w:rsidR="002C4B26" w:rsidRPr="0020648A" w:rsidRDefault="002C4B26" w:rsidP="0020648A">
      <w:pPr>
        <w:pStyle w:val="NoSpacing"/>
        <w:jc w:val="both"/>
        <w:rPr>
          <w:szCs w:val="24"/>
        </w:rPr>
      </w:pPr>
    </w:p>
    <w:p w:rsidR="002C4B26" w:rsidRPr="0020648A" w:rsidRDefault="002C4B26" w:rsidP="0020648A">
      <w:pPr>
        <w:pStyle w:val="NoSpacing"/>
        <w:jc w:val="both"/>
        <w:rPr>
          <w:b/>
          <w:szCs w:val="24"/>
        </w:rPr>
      </w:pPr>
      <w:r w:rsidRPr="0020648A">
        <w:rPr>
          <w:b/>
          <w:szCs w:val="24"/>
        </w:rPr>
        <w:t>Opposed Application</w:t>
      </w:r>
    </w:p>
    <w:p w:rsidR="002C4B26" w:rsidRPr="0020648A" w:rsidRDefault="002C4B26" w:rsidP="0020648A">
      <w:pPr>
        <w:pStyle w:val="NoSpacing"/>
        <w:jc w:val="both"/>
        <w:rPr>
          <w:b/>
          <w:szCs w:val="24"/>
        </w:rPr>
      </w:pPr>
    </w:p>
    <w:p w:rsidR="002C4B26" w:rsidRPr="0020648A" w:rsidRDefault="002C4B26" w:rsidP="0020648A">
      <w:pPr>
        <w:pStyle w:val="NoSpacing"/>
        <w:jc w:val="both"/>
        <w:rPr>
          <w:szCs w:val="24"/>
        </w:rPr>
      </w:pPr>
      <w:r w:rsidRPr="0020648A">
        <w:rPr>
          <w:i/>
          <w:szCs w:val="24"/>
        </w:rPr>
        <w:t>Advocate L. Nkomo</w:t>
      </w:r>
      <w:r w:rsidRPr="0020648A">
        <w:rPr>
          <w:szCs w:val="24"/>
        </w:rPr>
        <w:t xml:space="preserve"> for the applicant</w:t>
      </w:r>
    </w:p>
    <w:p w:rsidR="002C4B26" w:rsidRPr="0020648A" w:rsidRDefault="002C4B26" w:rsidP="0020648A">
      <w:pPr>
        <w:pStyle w:val="NoSpacing"/>
        <w:jc w:val="both"/>
        <w:rPr>
          <w:szCs w:val="24"/>
        </w:rPr>
      </w:pPr>
      <w:r w:rsidRPr="0020648A">
        <w:rPr>
          <w:i/>
          <w:szCs w:val="24"/>
        </w:rPr>
        <w:t>S. Chamunorwa</w:t>
      </w:r>
      <w:r w:rsidRPr="0020648A">
        <w:rPr>
          <w:szCs w:val="24"/>
        </w:rPr>
        <w:t xml:space="preserve"> for the 2</w:t>
      </w:r>
      <w:r w:rsidRPr="0020648A">
        <w:rPr>
          <w:szCs w:val="24"/>
          <w:vertAlign w:val="superscript"/>
        </w:rPr>
        <w:t>nd</w:t>
      </w:r>
      <w:r w:rsidRPr="0020648A">
        <w:rPr>
          <w:szCs w:val="24"/>
        </w:rPr>
        <w:t xml:space="preserve"> respondent</w:t>
      </w:r>
    </w:p>
    <w:p w:rsidR="002C4B26" w:rsidRPr="0020648A" w:rsidRDefault="002C4B26" w:rsidP="0020648A">
      <w:pPr>
        <w:jc w:val="both"/>
        <w:rPr>
          <w:szCs w:val="24"/>
        </w:rPr>
      </w:pPr>
      <w:r w:rsidRPr="0020648A">
        <w:rPr>
          <w:szCs w:val="24"/>
        </w:rPr>
        <w:tab/>
      </w:r>
      <w:r w:rsidRPr="0020648A">
        <w:rPr>
          <w:b/>
          <w:szCs w:val="24"/>
        </w:rPr>
        <w:t>MOYO J:</w:t>
      </w:r>
      <w:r w:rsidRPr="0020648A">
        <w:rPr>
          <w:b/>
          <w:szCs w:val="24"/>
        </w:rPr>
        <w:tab/>
      </w:r>
      <w:r w:rsidR="00F57522" w:rsidRPr="0020648A">
        <w:rPr>
          <w:szCs w:val="24"/>
        </w:rPr>
        <w:t>This is an application for review of the taxing officer’s decision in assessing costs in HC 31/14.</w:t>
      </w:r>
    </w:p>
    <w:p w:rsidR="00F57522" w:rsidRPr="0020648A" w:rsidRDefault="00F57522" w:rsidP="0020648A">
      <w:pPr>
        <w:jc w:val="both"/>
        <w:rPr>
          <w:szCs w:val="24"/>
        </w:rPr>
      </w:pPr>
      <w:r w:rsidRPr="0020648A">
        <w:rPr>
          <w:szCs w:val="24"/>
        </w:rPr>
        <w:tab/>
        <w:t>The gist of the application is premised on the issues stated in paragraphs 4 and 5 of the founding affidavit which reads thus:</w:t>
      </w:r>
    </w:p>
    <w:p w:rsidR="00F57522" w:rsidRPr="0020648A" w:rsidRDefault="00F57522" w:rsidP="0020648A">
      <w:pPr>
        <w:pStyle w:val="NoSpacing"/>
        <w:ind w:left="720"/>
        <w:jc w:val="both"/>
        <w:rPr>
          <w:szCs w:val="24"/>
        </w:rPr>
      </w:pPr>
      <w:r w:rsidRPr="0020648A">
        <w:rPr>
          <w:szCs w:val="24"/>
        </w:rPr>
        <w:t>“This is an application in terms of Order 38 Rule 314 for the review of the decision of the taxing officer in relation to the taxation of the bills of costs in the matter HC 31/14 …”</w:t>
      </w:r>
    </w:p>
    <w:p w:rsidR="00F57522" w:rsidRPr="0020648A" w:rsidRDefault="00F57522" w:rsidP="0020648A">
      <w:pPr>
        <w:jc w:val="both"/>
        <w:rPr>
          <w:szCs w:val="24"/>
        </w:rPr>
      </w:pPr>
      <w:r w:rsidRPr="0020648A">
        <w:rPr>
          <w:szCs w:val="24"/>
        </w:rPr>
        <w:tab/>
        <w:t>Paragraph 5 reads thus:</w:t>
      </w:r>
    </w:p>
    <w:p w:rsidR="00F57522" w:rsidRPr="0020648A" w:rsidRDefault="00F57522" w:rsidP="0020648A">
      <w:pPr>
        <w:pStyle w:val="NoSpacing"/>
        <w:ind w:left="720"/>
        <w:jc w:val="both"/>
        <w:rPr>
          <w:szCs w:val="24"/>
        </w:rPr>
      </w:pPr>
      <w:r w:rsidRPr="0020648A">
        <w:rPr>
          <w:szCs w:val="24"/>
        </w:rPr>
        <w:t xml:space="preserve">“This application is premised on the grounds that the taxing officer misdirected herself on a point of law by subjecting </w:t>
      </w:r>
      <w:r w:rsidR="0020648A" w:rsidRPr="0020648A">
        <w:rPr>
          <w:szCs w:val="24"/>
        </w:rPr>
        <w:t>a</w:t>
      </w:r>
      <w:r w:rsidRPr="0020648A">
        <w:rPr>
          <w:szCs w:val="24"/>
        </w:rPr>
        <w:t>dvocate</w:t>
      </w:r>
      <w:r w:rsidR="0020648A" w:rsidRPr="0020648A">
        <w:rPr>
          <w:szCs w:val="24"/>
        </w:rPr>
        <w:t>’</w:t>
      </w:r>
      <w:r w:rsidRPr="0020648A">
        <w:rPr>
          <w:szCs w:val="24"/>
        </w:rPr>
        <w:t>s fees detailed in the said bills of costs to taxation in terms of the tariff of fees as prescribed by the High Court fees tariff SI 12/2011 and dialing to regard such fees as disbursements actually and reasonably incurred by the applicant in that matter.”</w:t>
      </w:r>
    </w:p>
    <w:p w:rsidR="00F57522" w:rsidRPr="0020648A" w:rsidRDefault="00F57522" w:rsidP="0020648A">
      <w:pPr>
        <w:jc w:val="both"/>
        <w:rPr>
          <w:szCs w:val="24"/>
        </w:rPr>
      </w:pPr>
      <w:r w:rsidRPr="0020648A">
        <w:rPr>
          <w:szCs w:val="24"/>
        </w:rPr>
        <w:tab/>
        <w:t>The 2</w:t>
      </w:r>
      <w:r w:rsidRPr="0020648A">
        <w:rPr>
          <w:szCs w:val="24"/>
          <w:vertAlign w:val="superscript"/>
        </w:rPr>
        <w:t>nd</w:t>
      </w:r>
      <w:r w:rsidRPr="0020648A">
        <w:rPr>
          <w:szCs w:val="24"/>
        </w:rPr>
        <w:t xml:space="preserve"> respondent in his opposition states that there is no anomaly in the taxing officer</w:t>
      </w:r>
      <w:r w:rsidR="0020648A" w:rsidRPr="0020648A">
        <w:rPr>
          <w:szCs w:val="24"/>
        </w:rPr>
        <w:t>’</w:t>
      </w:r>
      <w:r w:rsidRPr="0020648A">
        <w:rPr>
          <w:szCs w:val="24"/>
        </w:rPr>
        <w:t xml:space="preserve">s assessment of the fees due and in paragraphs 6 and 7 responds to the issue raised that the tariff </w:t>
      </w:r>
      <w:r w:rsidRPr="0020648A">
        <w:rPr>
          <w:szCs w:val="24"/>
        </w:rPr>
        <w:lastRenderedPageBreak/>
        <w:t>was misapplied.  In paragraph 6, which is quite long and I would therefore not quote verbatim, the gist of 2</w:t>
      </w:r>
      <w:r w:rsidRPr="0020648A">
        <w:rPr>
          <w:szCs w:val="24"/>
          <w:vertAlign w:val="superscript"/>
        </w:rPr>
        <w:t>nd</w:t>
      </w:r>
      <w:r w:rsidRPr="0020648A">
        <w:rPr>
          <w:szCs w:val="24"/>
        </w:rPr>
        <w:t xml:space="preserve"> respondent’s argument is that</w:t>
      </w:r>
      <w:r w:rsidR="0020648A" w:rsidRPr="0020648A">
        <w:rPr>
          <w:szCs w:val="24"/>
        </w:rPr>
        <w:t xml:space="preserve"> the a</w:t>
      </w:r>
      <w:r w:rsidR="00653B74" w:rsidRPr="0020648A">
        <w:rPr>
          <w:szCs w:val="24"/>
        </w:rPr>
        <w:t>dvocate</w:t>
      </w:r>
      <w:r w:rsidR="0020648A" w:rsidRPr="0020648A">
        <w:rPr>
          <w:szCs w:val="24"/>
        </w:rPr>
        <w:t>’</w:t>
      </w:r>
      <w:r w:rsidR="00653B74" w:rsidRPr="0020648A">
        <w:rPr>
          <w:szCs w:val="24"/>
        </w:rPr>
        <w:t>s fees are just as good as a legal practitioner instructed by another legal practitioner and that they are therefore not disburs</w:t>
      </w:r>
      <w:r w:rsidR="0020648A" w:rsidRPr="0020648A">
        <w:rPr>
          <w:szCs w:val="24"/>
        </w:rPr>
        <w:t>ements.  He further stated that</w:t>
      </w:r>
      <w:r w:rsidR="00653B74" w:rsidRPr="0020648A">
        <w:rPr>
          <w:szCs w:val="24"/>
        </w:rPr>
        <w:t xml:space="preserve"> the advocate just appeared to argue the matter on papers already drawn by applicant’s legal practitioners.  He further argues that it does not make sense therefore that the advocate’s fees are more than that of the legal practitioner.  He further stated that the costs were awarded against him on a party and party scale and that therefore it </w:t>
      </w:r>
      <w:r w:rsidR="0020648A" w:rsidRPr="0020648A">
        <w:rPr>
          <w:szCs w:val="24"/>
        </w:rPr>
        <w:t>d</w:t>
      </w:r>
      <w:r w:rsidR="00653B74" w:rsidRPr="0020648A">
        <w:rPr>
          <w:szCs w:val="24"/>
        </w:rPr>
        <w:t xml:space="preserve">oes not make sense for applicant to recover costs against him as </w:t>
      </w:r>
      <w:r w:rsidR="005B7AC1">
        <w:rPr>
          <w:szCs w:val="24"/>
        </w:rPr>
        <w:t xml:space="preserve">at </w:t>
      </w:r>
      <w:r w:rsidR="00653B74" w:rsidRPr="0020648A">
        <w:rPr>
          <w:szCs w:val="24"/>
        </w:rPr>
        <w:t>the legal practitioner and client scale.  In paragraph 7 he states thus:</w:t>
      </w:r>
    </w:p>
    <w:p w:rsidR="00653B74" w:rsidRPr="0020648A" w:rsidRDefault="00653B74" w:rsidP="0020648A">
      <w:pPr>
        <w:pStyle w:val="NoSpacing"/>
        <w:ind w:left="720"/>
        <w:jc w:val="both"/>
        <w:rPr>
          <w:szCs w:val="24"/>
        </w:rPr>
      </w:pPr>
      <w:r w:rsidRPr="0020648A">
        <w:rPr>
          <w:szCs w:val="24"/>
        </w:rPr>
        <w:t xml:space="preserve">“I submit </w:t>
      </w:r>
      <w:r w:rsidR="0020648A" w:rsidRPr="0020648A">
        <w:rPr>
          <w:szCs w:val="24"/>
        </w:rPr>
        <w:t>t</w:t>
      </w:r>
      <w:r w:rsidRPr="0020648A">
        <w:rPr>
          <w:szCs w:val="24"/>
        </w:rPr>
        <w:t>hat the Advocate’s fees were previously regarded as a disbursement when there was a divided bar and since independence, the bar was fused.  There is no longer room for such an approach because in terms of the law, there is no side bar on Advocates.”</w:t>
      </w:r>
    </w:p>
    <w:p w:rsidR="00653B74" w:rsidRPr="0020648A" w:rsidRDefault="00653B74" w:rsidP="0020648A">
      <w:pPr>
        <w:jc w:val="both"/>
        <w:rPr>
          <w:szCs w:val="24"/>
        </w:rPr>
      </w:pPr>
      <w:r w:rsidRPr="0020648A">
        <w:rPr>
          <w:szCs w:val="24"/>
        </w:rPr>
        <w:tab/>
        <w:t xml:space="preserve">It would appear from the issues raised by both parties that </w:t>
      </w:r>
      <w:r w:rsidR="005B7AC1">
        <w:rPr>
          <w:szCs w:val="24"/>
        </w:rPr>
        <w:t xml:space="preserve">what </w:t>
      </w:r>
      <w:r w:rsidRPr="0020648A">
        <w:rPr>
          <w:szCs w:val="24"/>
        </w:rPr>
        <w:t xml:space="preserve">should be determined is whether the taxing  master was correct in assessing </w:t>
      </w:r>
      <w:r w:rsidR="005B7AC1">
        <w:rPr>
          <w:szCs w:val="24"/>
        </w:rPr>
        <w:t xml:space="preserve">an </w:t>
      </w:r>
      <w:r w:rsidRPr="0020648A">
        <w:rPr>
          <w:szCs w:val="24"/>
        </w:rPr>
        <w:t>advocate’s fees as legal fees per the High Court tariff, or whether she should have treated them as disbursement</w:t>
      </w:r>
      <w:r w:rsidR="005B7AC1">
        <w:rPr>
          <w:szCs w:val="24"/>
        </w:rPr>
        <w:t>s</w:t>
      </w:r>
      <w:r w:rsidRPr="0020648A">
        <w:rPr>
          <w:szCs w:val="24"/>
        </w:rPr>
        <w:t xml:space="preserve"> actually and reasonably </w:t>
      </w:r>
      <w:r w:rsidR="005B7AC1">
        <w:rPr>
          <w:szCs w:val="24"/>
        </w:rPr>
        <w:t>incurred</w:t>
      </w:r>
      <w:r w:rsidRPr="0020648A">
        <w:rPr>
          <w:szCs w:val="24"/>
        </w:rPr>
        <w:t xml:space="preserve"> by the applicant, which disbursement if so found, would be refunded as a whole and not subjected to the party and party tariff.</w:t>
      </w:r>
    </w:p>
    <w:p w:rsidR="00653B74" w:rsidRPr="0020648A" w:rsidRDefault="00653B74" w:rsidP="0020648A">
      <w:pPr>
        <w:jc w:val="both"/>
        <w:rPr>
          <w:szCs w:val="24"/>
        </w:rPr>
      </w:pPr>
      <w:r w:rsidRPr="0020648A">
        <w:rPr>
          <w:szCs w:val="24"/>
        </w:rPr>
        <w:tab/>
        <w:t>The</w:t>
      </w:r>
      <w:r w:rsidR="00C062D4" w:rsidRPr="0020648A">
        <w:rPr>
          <w:szCs w:val="24"/>
        </w:rPr>
        <w:t xml:space="preserve"> order that was originally sought in the draft was that the advocate’s fees in the detailed bills of costs be declared as disbursement</w:t>
      </w:r>
      <w:r w:rsidR="005B7AC1">
        <w:rPr>
          <w:szCs w:val="24"/>
        </w:rPr>
        <w:t>s</w:t>
      </w:r>
      <w:r w:rsidR="00C062D4" w:rsidRPr="0020648A">
        <w:rPr>
          <w:szCs w:val="24"/>
        </w:rPr>
        <w:t xml:space="preserve"> actually and reasonably inc</w:t>
      </w:r>
      <w:r w:rsidR="005B7AC1">
        <w:rPr>
          <w:szCs w:val="24"/>
        </w:rPr>
        <w:t>urred</w:t>
      </w:r>
      <w:r w:rsidR="00C062D4" w:rsidRPr="0020648A">
        <w:rPr>
          <w:szCs w:val="24"/>
        </w:rPr>
        <w:t xml:space="preserve"> in the matte</w:t>
      </w:r>
      <w:r w:rsidR="005B7AC1">
        <w:rPr>
          <w:szCs w:val="24"/>
        </w:rPr>
        <w:t>r</w:t>
      </w:r>
      <w:r w:rsidR="00C062D4" w:rsidRPr="0020648A">
        <w:rPr>
          <w:szCs w:val="24"/>
        </w:rPr>
        <w:t xml:space="preserve"> and that the disbursements fall outside the scope of the High Court party and party tariff of fees.</w:t>
      </w:r>
    </w:p>
    <w:p w:rsidR="00C062D4" w:rsidRPr="0020648A" w:rsidRDefault="00C062D4" w:rsidP="0020648A">
      <w:pPr>
        <w:jc w:val="both"/>
        <w:rPr>
          <w:szCs w:val="24"/>
        </w:rPr>
      </w:pPr>
      <w:r w:rsidRPr="0020648A">
        <w:rPr>
          <w:szCs w:val="24"/>
        </w:rPr>
        <w:tab/>
        <w:t>At the hearing of the matter, counsel for the applicant sought an amendment to the draft order so that the taxed bill of costs is set aside and is instead remitted back to the taxing officer for a taxation in terms of Rule 311 (a) which caters for the taxing officer allowing as party and party costs in any matter where another legal practitioner is employed</w:t>
      </w:r>
      <w:r w:rsidR="005B7AC1">
        <w:rPr>
          <w:szCs w:val="24"/>
        </w:rPr>
        <w:t>,</w:t>
      </w:r>
      <w:r w:rsidRPr="0020648A">
        <w:rPr>
          <w:szCs w:val="24"/>
        </w:rPr>
        <w:t xml:space="preserve"> the reasonable fee consequent upon such employment.  The Supreme Court case of </w:t>
      </w:r>
      <w:r w:rsidRPr="0020648A">
        <w:rPr>
          <w:i/>
          <w:szCs w:val="24"/>
        </w:rPr>
        <w:t>ICL Zim Ltd</w:t>
      </w:r>
      <w:r w:rsidRPr="0020648A">
        <w:rPr>
          <w:szCs w:val="24"/>
        </w:rPr>
        <w:t xml:space="preserve"> vs </w:t>
      </w:r>
      <w:r w:rsidRPr="0020648A">
        <w:rPr>
          <w:i/>
          <w:szCs w:val="24"/>
        </w:rPr>
        <w:t>The Taxing Master and Others</w:t>
      </w:r>
      <w:r w:rsidRPr="0020648A">
        <w:rPr>
          <w:szCs w:val="24"/>
        </w:rPr>
        <w:t xml:space="preserve"> SC-45-99 is precedent for the le</w:t>
      </w:r>
      <w:r w:rsidR="0020648A" w:rsidRPr="0020648A">
        <w:rPr>
          <w:szCs w:val="24"/>
        </w:rPr>
        <w:t xml:space="preserve">gal position that in regard to </w:t>
      </w:r>
      <w:r w:rsidRPr="0020648A">
        <w:rPr>
          <w:szCs w:val="24"/>
        </w:rPr>
        <w:t xml:space="preserve">Rule 311 this provision in the High Court </w:t>
      </w:r>
      <w:r w:rsidR="005B7AC1">
        <w:rPr>
          <w:szCs w:val="24"/>
        </w:rPr>
        <w:t xml:space="preserve">Rules </w:t>
      </w:r>
      <w:r w:rsidRPr="0020648A">
        <w:rPr>
          <w:szCs w:val="24"/>
        </w:rPr>
        <w:t xml:space="preserve">does allow taxing </w:t>
      </w:r>
      <w:r w:rsidR="00451B78" w:rsidRPr="0020648A">
        <w:rPr>
          <w:szCs w:val="24"/>
        </w:rPr>
        <w:t>of counsel</w:t>
      </w:r>
      <w:r w:rsidR="005B7AC1">
        <w:rPr>
          <w:szCs w:val="24"/>
        </w:rPr>
        <w:t>’</w:t>
      </w:r>
      <w:r w:rsidR="00451B78" w:rsidRPr="0020648A">
        <w:rPr>
          <w:szCs w:val="24"/>
        </w:rPr>
        <w:t xml:space="preserve">s </w:t>
      </w:r>
      <w:r w:rsidR="005B7AC1">
        <w:rPr>
          <w:szCs w:val="24"/>
        </w:rPr>
        <w:t>(another</w:t>
      </w:r>
      <w:r w:rsidR="00451B78" w:rsidRPr="0020648A">
        <w:rPr>
          <w:szCs w:val="24"/>
        </w:rPr>
        <w:t xml:space="preserve"> legal practitioner</w:t>
      </w:r>
      <w:r w:rsidR="005B7AC1">
        <w:rPr>
          <w:szCs w:val="24"/>
        </w:rPr>
        <w:t xml:space="preserve">’s) </w:t>
      </w:r>
      <w:r w:rsidR="005B7AC1">
        <w:rPr>
          <w:szCs w:val="24"/>
        </w:rPr>
        <w:lastRenderedPageBreak/>
        <w:t xml:space="preserve">fees as disbursements </w:t>
      </w:r>
      <w:r w:rsidR="00451B78" w:rsidRPr="0020648A">
        <w:rPr>
          <w:szCs w:val="24"/>
        </w:rPr>
        <w:t xml:space="preserve">but that the onus </w:t>
      </w:r>
      <w:r w:rsidR="005B7AC1">
        <w:rPr>
          <w:szCs w:val="24"/>
        </w:rPr>
        <w:t>i</w:t>
      </w:r>
      <w:r w:rsidR="00451B78" w:rsidRPr="0020648A">
        <w:rPr>
          <w:szCs w:val="24"/>
        </w:rPr>
        <w:t>s on the person seeking to have them taxed off</w:t>
      </w:r>
      <w:r w:rsidR="007D2C8B">
        <w:rPr>
          <w:szCs w:val="24"/>
        </w:rPr>
        <w:t xml:space="preserve"> to show that they were not reasonably incurred</w:t>
      </w:r>
      <w:r w:rsidR="00451B78" w:rsidRPr="0020648A">
        <w:rPr>
          <w:szCs w:val="24"/>
        </w:rPr>
        <w:t>.  This is at page 9 of the cyclostyled judgment.  In principle therefore per the Supreme Court decision Rule 311 (a) provides for what the applicant seeks</w:t>
      </w:r>
      <w:r w:rsidR="007D2C8B">
        <w:rPr>
          <w:szCs w:val="24"/>
        </w:rPr>
        <w:t xml:space="preserve"> subject to challenge by the respondent on the reasonableness and justification thereof</w:t>
      </w:r>
      <w:r w:rsidR="00451B78" w:rsidRPr="0020648A">
        <w:rPr>
          <w:szCs w:val="24"/>
        </w:rPr>
        <w:t>.  However, Rule 311 (b) gives the guidelines that the taxing officer must follow in order to either allow or disallow such fees.  Applicant’s contention that the fees are due as claimed and respondent’s contention that the fees are not warranted, should have been tabulated to the taxing officer whose i</w:t>
      </w:r>
      <w:r w:rsidR="0020648A" w:rsidRPr="0020648A">
        <w:rPr>
          <w:szCs w:val="24"/>
        </w:rPr>
        <w:t>n</w:t>
      </w:r>
      <w:r w:rsidR="00451B78" w:rsidRPr="0020648A">
        <w:rPr>
          <w:szCs w:val="24"/>
        </w:rPr>
        <w:t>put is not before this cou</w:t>
      </w:r>
      <w:r w:rsidR="004437EB" w:rsidRPr="0020648A">
        <w:rPr>
          <w:szCs w:val="24"/>
        </w:rPr>
        <w:t xml:space="preserve">rt in this application for the court to be satisfied </w:t>
      </w:r>
      <w:r w:rsidR="006724FA">
        <w:rPr>
          <w:szCs w:val="24"/>
        </w:rPr>
        <w:t>that due</w:t>
      </w:r>
      <w:r w:rsidR="004437EB" w:rsidRPr="0020648A">
        <w:rPr>
          <w:szCs w:val="24"/>
        </w:rPr>
        <w:t xml:space="preserve"> consideration </w:t>
      </w:r>
      <w:r w:rsidR="006724FA">
        <w:rPr>
          <w:szCs w:val="24"/>
        </w:rPr>
        <w:t xml:space="preserve">was taken of the provision of </w:t>
      </w:r>
      <w:r w:rsidR="004437EB" w:rsidRPr="0020648A">
        <w:rPr>
          <w:szCs w:val="24"/>
        </w:rPr>
        <w:t>Rule 311 (b).</w:t>
      </w:r>
      <w:r w:rsidR="00B611A8" w:rsidRPr="0020648A">
        <w:rPr>
          <w:szCs w:val="24"/>
        </w:rPr>
        <w:t xml:space="preserve">  The bill of costs does not explain how $700 claimed as advocate’s fees where disallowed and a sum of $240 substituted.  In other words, it is not clear if the taxing office exercised her discretion in terms of Rule 311</w:t>
      </w:r>
      <w:r w:rsidR="006724FA">
        <w:rPr>
          <w:szCs w:val="24"/>
        </w:rPr>
        <w:t xml:space="preserve"> or not and if so how</w:t>
      </w:r>
      <w:r w:rsidR="00B611A8" w:rsidRPr="0020648A">
        <w:rPr>
          <w:szCs w:val="24"/>
        </w:rPr>
        <w:t>.  Whilst 2</w:t>
      </w:r>
      <w:r w:rsidR="00B611A8" w:rsidRPr="0020648A">
        <w:rPr>
          <w:szCs w:val="24"/>
          <w:vertAlign w:val="superscript"/>
        </w:rPr>
        <w:t>nd</w:t>
      </w:r>
      <w:r w:rsidR="00B611A8" w:rsidRPr="0020648A">
        <w:rPr>
          <w:szCs w:val="24"/>
        </w:rPr>
        <w:t xml:space="preserve"> respondent’s coun</w:t>
      </w:r>
      <w:r w:rsidR="0020648A" w:rsidRPr="0020648A">
        <w:rPr>
          <w:szCs w:val="24"/>
        </w:rPr>
        <w:t>s</w:t>
      </w:r>
      <w:r w:rsidR="00B611A8" w:rsidRPr="0020648A">
        <w:rPr>
          <w:szCs w:val="24"/>
        </w:rPr>
        <w:t xml:space="preserve">el argued that the amended relief sought is not supported by the founding affidavit, I believe it goes without saying that the dispute here is whether or not the taxation was done in accordance with the law and Rule 311 even without having been specifically </w:t>
      </w:r>
      <w:r w:rsidR="006724FA">
        <w:rPr>
          <w:szCs w:val="24"/>
        </w:rPr>
        <w:t>mentioned</w:t>
      </w:r>
      <w:r w:rsidR="00B611A8" w:rsidRPr="0020648A">
        <w:rPr>
          <w:szCs w:val="24"/>
        </w:rPr>
        <w:t xml:space="preserve"> therein, is the law relating to the exercise of the discretion by the taxing officer.  I am therefore persuaded to allow the application for an amendment of the relief sought as I am of the view that it still addresse</w:t>
      </w:r>
      <w:r w:rsidR="006724FA">
        <w:rPr>
          <w:szCs w:val="24"/>
        </w:rPr>
        <w:t>s</w:t>
      </w:r>
      <w:r w:rsidR="00B611A8" w:rsidRPr="0020648A">
        <w:rPr>
          <w:szCs w:val="24"/>
        </w:rPr>
        <w:t xml:space="preserve"> the dispute as alleged by the parties, that is to say whether or not the advocate’s fees were properly disallowed and if so what criteria was used to disallow them?  I hold the view tha</w:t>
      </w:r>
      <w:r w:rsidR="0020648A" w:rsidRPr="0020648A">
        <w:rPr>
          <w:szCs w:val="24"/>
        </w:rPr>
        <w:t>t</w:t>
      </w:r>
      <w:r w:rsidR="00B611A8" w:rsidRPr="0020648A">
        <w:rPr>
          <w:szCs w:val="24"/>
        </w:rPr>
        <w:t xml:space="preserve"> </w:t>
      </w:r>
      <w:r w:rsidR="00AF3EF3" w:rsidRPr="0020648A">
        <w:rPr>
          <w:szCs w:val="24"/>
        </w:rPr>
        <w:t>setting aside the taxed bill of costs and allowing for a new taxation to be conducted, with the proper submissions being placed before the taxing office</w:t>
      </w:r>
      <w:r w:rsidR="00E332FA">
        <w:rPr>
          <w:szCs w:val="24"/>
        </w:rPr>
        <w:t>r</w:t>
      </w:r>
      <w:r w:rsidR="00AF3EF3" w:rsidRPr="0020648A">
        <w:rPr>
          <w:szCs w:val="24"/>
        </w:rPr>
        <w:t xml:space="preserve"> is fair in the circumstances, given the fact that 2</w:t>
      </w:r>
      <w:r w:rsidR="00AF3EF3" w:rsidRPr="0020648A">
        <w:rPr>
          <w:szCs w:val="24"/>
          <w:vertAlign w:val="superscript"/>
        </w:rPr>
        <w:t>nd</w:t>
      </w:r>
      <w:r w:rsidR="00AF3EF3" w:rsidRPr="0020648A">
        <w:rPr>
          <w:szCs w:val="24"/>
        </w:rPr>
        <w:t xml:space="preserve"> respondent also opposes the application on the basis that there was no justification f</w:t>
      </w:r>
      <w:r w:rsidR="00E332FA">
        <w:rPr>
          <w:szCs w:val="24"/>
        </w:rPr>
        <w:t>or</w:t>
      </w:r>
      <w:r w:rsidR="00137722" w:rsidRPr="0020648A">
        <w:rPr>
          <w:szCs w:val="24"/>
        </w:rPr>
        <w:t xml:space="preserve"> such fees from the facts of the case</w:t>
      </w:r>
      <w:r w:rsidR="00E332FA">
        <w:rPr>
          <w:szCs w:val="24"/>
        </w:rPr>
        <w:t xml:space="preserve">. </w:t>
      </w:r>
      <w:r w:rsidR="00137722" w:rsidRPr="0020648A">
        <w:rPr>
          <w:szCs w:val="24"/>
        </w:rPr>
        <w:t xml:space="preserve"> </w:t>
      </w:r>
      <w:r w:rsidR="00E332FA">
        <w:rPr>
          <w:szCs w:val="24"/>
        </w:rPr>
        <w:t>T</w:t>
      </w:r>
      <w:r w:rsidR="00137722" w:rsidRPr="0020648A">
        <w:rPr>
          <w:szCs w:val="24"/>
        </w:rPr>
        <w:t xml:space="preserve">herefore both parties need to present meaningful submissions before the taxing </w:t>
      </w:r>
      <w:r w:rsidR="00E332FA">
        <w:rPr>
          <w:szCs w:val="24"/>
        </w:rPr>
        <w:t>officer</w:t>
      </w:r>
      <w:r w:rsidR="00137722" w:rsidRPr="0020648A">
        <w:rPr>
          <w:szCs w:val="24"/>
        </w:rPr>
        <w:t xml:space="preserve"> so that the interests of justice with regard to this bill of costs be served.</w:t>
      </w:r>
    </w:p>
    <w:p w:rsidR="00137722" w:rsidRPr="0020648A" w:rsidRDefault="00137722" w:rsidP="0020648A">
      <w:pPr>
        <w:jc w:val="both"/>
        <w:rPr>
          <w:szCs w:val="24"/>
        </w:rPr>
      </w:pPr>
      <w:r w:rsidRPr="0020648A">
        <w:rPr>
          <w:szCs w:val="24"/>
        </w:rPr>
        <w:tab/>
        <w:t xml:space="preserve">It is for these </w:t>
      </w:r>
      <w:r w:rsidR="00E332FA">
        <w:rPr>
          <w:szCs w:val="24"/>
        </w:rPr>
        <w:t>reasons</w:t>
      </w:r>
      <w:r w:rsidRPr="0020648A">
        <w:rPr>
          <w:szCs w:val="24"/>
        </w:rPr>
        <w:t xml:space="preserve"> that I will grant the relief as amended.  I will not award either party costs a</w:t>
      </w:r>
      <w:r w:rsidR="0020648A" w:rsidRPr="0020648A">
        <w:rPr>
          <w:szCs w:val="24"/>
        </w:rPr>
        <w:t>s clearly both of</w:t>
      </w:r>
      <w:r w:rsidRPr="0020648A">
        <w:rPr>
          <w:szCs w:val="24"/>
        </w:rPr>
        <w:t xml:space="preserve"> them </w:t>
      </w:r>
      <w:r w:rsidR="00E332FA">
        <w:rPr>
          <w:szCs w:val="24"/>
        </w:rPr>
        <w:t xml:space="preserve">do have an arguable case to be presented to the taxing officer within the purview of Rule 311. </w:t>
      </w:r>
      <w:r w:rsidRPr="0020648A">
        <w:rPr>
          <w:szCs w:val="24"/>
        </w:rPr>
        <w:t xml:space="preserve"> It is for these reasons that I will make the following order:-</w:t>
      </w:r>
    </w:p>
    <w:p w:rsidR="00137722" w:rsidRPr="0020648A" w:rsidRDefault="00137722" w:rsidP="0020648A">
      <w:pPr>
        <w:pStyle w:val="ListParagraph"/>
        <w:numPr>
          <w:ilvl w:val="0"/>
          <w:numId w:val="1"/>
        </w:numPr>
        <w:jc w:val="both"/>
        <w:rPr>
          <w:szCs w:val="24"/>
        </w:rPr>
      </w:pPr>
      <w:r w:rsidRPr="0020648A">
        <w:rPr>
          <w:szCs w:val="24"/>
        </w:rPr>
        <w:t>The bill of costs in HC 31/14 is hereby set aside.</w:t>
      </w:r>
    </w:p>
    <w:p w:rsidR="00137722" w:rsidRPr="0020648A" w:rsidRDefault="00137722" w:rsidP="0020648A">
      <w:pPr>
        <w:pStyle w:val="ListParagraph"/>
        <w:numPr>
          <w:ilvl w:val="0"/>
          <w:numId w:val="1"/>
        </w:numPr>
        <w:jc w:val="both"/>
        <w:rPr>
          <w:szCs w:val="24"/>
        </w:rPr>
      </w:pPr>
      <w:r w:rsidRPr="0020648A">
        <w:rPr>
          <w:szCs w:val="24"/>
        </w:rPr>
        <w:lastRenderedPageBreak/>
        <w:t>The matter is hereby remitted back to the 1</w:t>
      </w:r>
      <w:r w:rsidRPr="0020648A">
        <w:rPr>
          <w:szCs w:val="24"/>
          <w:vertAlign w:val="superscript"/>
        </w:rPr>
        <w:t>st</w:t>
      </w:r>
      <w:r w:rsidRPr="0020648A">
        <w:rPr>
          <w:szCs w:val="24"/>
        </w:rPr>
        <w:t xml:space="preserve"> respondent being the taxing officer for a taxation</w:t>
      </w:r>
      <w:r w:rsidR="0020648A" w:rsidRPr="0020648A">
        <w:rPr>
          <w:szCs w:val="24"/>
        </w:rPr>
        <w:t xml:space="preserve"> </w:t>
      </w:r>
      <w:r w:rsidRPr="0020648A">
        <w:rPr>
          <w:szCs w:val="24"/>
        </w:rPr>
        <w:t>to be conducted with full regard</w:t>
      </w:r>
      <w:r w:rsidR="0020648A" w:rsidRPr="0020648A">
        <w:rPr>
          <w:szCs w:val="24"/>
        </w:rPr>
        <w:t xml:space="preserve"> </w:t>
      </w:r>
      <w:r w:rsidRPr="0020648A">
        <w:rPr>
          <w:szCs w:val="24"/>
        </w:rPr>
        <w:t>f</w:t>
      </w:r>
      <w:r w:rsidR="00E332FA">
        <w:rPr>
          <w:szCs w:val="24"/>
        </w:rPr>
        <w:t>or</w:t>
      </w:r>
      <w:r w:rsidRPr="0020648A">
        <w:rPr>
          <w:szCs w:val="24"/>
        </w:rPr>
        <w:t xml:space="preserve"> the provisions of Rule 311 in relation to the advocate’s fees claimed therein.</w:t>
      </w:r>
    </w:p>
    <w:p w:rsidR="00137722" w:rsidRPr="0020648A" w:rsidRDefault="00137722" w:rsidP="0020648A">
      <w:pPr>
        <w:pStyle w:val="ListParagraph"/>
        <w:numPr>
          <w:ilvl w:val="0"/>
          <w:numId w:val="1"/>
        </w:numPr>
        <w:jc w:val="both"/>
        <w:rPr>
          <w:szCs w:val="24"/>
        </w:rPr>
      </w:pPr>
      <w:r w:rsidRPr="0020648A">
        <w:rPr>
          <w:szCs w:val="24"/>
        </w:rPr>
        <w:t>Each party shall bear its own costs.</w:t>
      </w:r>
    </w:p>
    <w:p w:rsidR="00137722" w:rsidRPr="0020648A" w:rsidRDefault="00137722" w:rsidP="0020648A">
      <w:pPr>
        <w:jc w:val="both"/>
        <w:rPr>
          <w:szCs w:val="24"/>
        </w:rPr>
      </w:pPr>
    </w:p>
    <w:p w:rsidR="00137722" w:rsidRPr="0020648A" w:rsidRDefault="00137722" w:rsidP="0020648A">
      <w:pPr>
        <w:jc w:val="both"/>
        <w:rPr>
          <w:szCs w:val="24"/>
        </w:rPr>
      </w:pPr>
    </w:p>
    <w:p w:rsidR="00137722" w:rsidRPr="0020648A" w:rsidRDefault="00137722" w:rsidP="0020648A">
      <w:pPr>
        <w:jc w:val="both"/>
        <w:rPr>
          <w:szCs w:val="24"/>
        </w:rPr>
      </w:pPr>
    </w:p>
    <w:p w:rsidR="00137722" w:rsidRPr="0020648A" w:rsidRDefault="00137722" w:rsidP="0020648A">
      <w:pPr>
        <w:pStyle w:val="NoSpacing"/>
        <w:jc w:val="both"/>
        <w:rPr>
          <w:szCs w:val="24"/>
        </w:rPr>
      </w:pPr>
      <w:r w:rsidRPr="0020648A">
        <w:rPr>
          <w:i/>
          <w:szCs w:val="24"/>
        </w:rPr>
        <w:t>Merrs Webb, Low &amp; Barry incorporating Ben Baron &amp; Partners,</w:t>
      </w:r>
      <w:r w:rsidRPr="0020648A">
        <w:rPr>
          <w:szCs w:val="24"/>
        </w:rPr>
        <w:t xml:space="preserve"> applicant’s legal practitioners</w:t>
      </w:r>
    </w:p>
    <w:p w:rsidR="00137722" w:rsidRPr="0020648A" w:rsidRDefault="00137722" w:rsidP="0020648A">
      <w:pPr>
        <w:pStyle w:val="NoSpacing"/>
        <w:jc w:val="both"/>
        <w:rPr>
          <w:szCs w:val="24"/>
        </w:rPr>
      </w:pPr>
      <w:r w:rsidRPr="0020648A">
        <w:rPr>
          <w:i/>
          <w:szCs w:val="24"/>
        </w:rPr>
        <w:t>Calderwood, Bryce Hendrie &amp; Partners,</w:t>
      </w:r>
      <w:r w:rsidRPr="0020648A">
        <w:rPr>
          <w:szCs w:val="24"/>
        </w:rPr>
        <w:t xml:space="preserve"> 2</w:t>
      </w:r>
      <w:r w:rsidRPr="0020648A">
        <w:rPr>
          <w:szCs w:val="24"/>
          <w:vertAlign w:val="superscript"/>
        </w:rPr>
        <w:t>nd</w:t>
      </w:r>
      <w:r w:rsidRPr="0020648A">
        <w:rPr>
          <w:szCs w:val="24"/>
        </w:rPr>
        <w:t xml:space="preserve"> respondent’s legal practitioners</w:t>
      </w:r>
    </w:p>
    <w:p w:rsidR="002C4B26" w:rsidRPr="0020648A" w:rsidRDefault="002C4B26" w:rsidP="0020648A">
      <w:pPr>
        <w:pStyle w:val="NoSpacing"/>
        <w:jc w:val="both"/>
        <w:rPr>
          <w:szCs w:val="24"/>
        </w:rPr>
      </w:pPr>
    </w:p>
    <w:sectPr w:rsidR="002C4B26" w:rsidRPr="0020648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077" w:rsidRDefault="006F0077" w:rsidP="002C4B26">
      <w:pPr>
        <w:spacing w:before="0" w:after="0" w:line="240" w:lineRule="auto"/>
      </w:pPr>
      <w:r>
        <w:separator/>
      </w:r>
    </w:p>
  </w:endnote>
  <w:endnote w:type="continuationSeparator" w:id="1">
    <w:p w:rsidR="006F0077" w:rsidRDefault="006F0077" w:rsidP="002C4B2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077" w:rsidRDefault="006F0077" w:rsidP="002C4B26">
      <w:pPr>
        <w:spacing w:before="0" w:after="0" w:line="240" w:lineRule="auto"/>
      </w:pPr>
      <w:r>
        <w:separator/>
      </w:r>
    </w:p>
  </w:footnote>
  <w:footnote w:type="continuationSeparator" w:id="1">
    <w:p w:rsidR="006F0077" w:rsidRDefault="006F0077" w:rsidP="002C4B2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7863"/>
      <w:docPartObj>
        <w:docPartGallery w:val="Page Numbers (Top of Page)"/>
        <w:docPartUnique/>
      </w:docPartObj>
    </w:sdtPr>
    <w:sdtContent>
      <w:p w:rsidR="00554F03" w:rsidRDefault="0018345F">
        <w:pPr>
          <w:pStyle w:val="Header"/>
          <w:jc w:val="right"/>
        </w:pPr>
        <w:fldSimple w:instr=" PAGE   \* MERGEFORMAT ">
          <w:r w:rsidR="00E332FA">
            <w:rPr>
              <w:noProof/>
            </w:rPr>
            <w:t>4</w:t>
          </w:r>
        </w:fldSimple>
      </w:p>
      <w:p w:rsidR="00554F03" w:rsidRDefault="00554F03" w:rsidP="00554F03">
        <w:pPr>
          <w:pStyle w:val="NoSpacing"/>
          <w:ind w:left="7920"/>
        </w:pPr>
        <w:r>
          <w:t xml:space="preserve">       HB 23/20</w:t>
        </w:r>
      </w:p>
      <w:p w:rsidR="00554F03" w:rsidRDefault="00554F03" w:rsidP="00554F03">
        <w:pPr>
          <w:pStyle w:val="NoSpacing"/>
          <w:ind w:left="7920"/>
        </w:pPr>
        <w:r>
          <w:t xml:space="preserve">    HC 2961/18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72AB0"/>
    <w:multiLevelType w:val="hybridMultilevel"/>
    <w:tmpl w:val="D022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B26"/>
    <w:rsid w:val="00137722"/>
    <w:rsid w:val="0018345F"/>
    <w:rsid w:val="001D126B"/>
    <w:rsid w:val="0020648A"/>
    <w:rsid w:val="002A1B8B"/>
    <w:rsid w:val="002C4B26"/>
    <w:rsid w:val="002C7F8A"/>
    <w:rsid w:val="00311AFD"/>
    <w:rsid w:val="003A3365"/>
    <w:rsid w:val="003E5BAA"/>
    <w:rsid w:val="004437EB"/>
    <w:rsid w:val="00451B78"/>
    <w:rsid w:val="00477B02"/>
    <w:rsid w:val="0054317D"/>
    <w:rsid w:val="00554F03"/>
    <w:rsid w:val="005B7AC1"/>
    <w:rsid w:val="005E0F16"/>
    <w:rsid w:val="005F3002"/>
    <w:rsid w:val="00653B74"/>
    <w:rsid w:val="006724FA"/>
    <w:rsid w:val="0068662E"/>
    <w:rsid w:val="006A03C9"/>
    <w:rsid w:val="006F0077"/>
    <w:rsid w:val="00701C30"/>
    <w:rsid w:val="007B49A6"/>
    <w:rsid w:val="007D0B26"/>
    <w:rsid w:val="007D2790"/>
    <w:rsid w:val="007D2C8B"/>
    <w:rsid w:val="008A7672"/>
    <w:rsid w:val="008C3209"/>
    <w:rsid w:val="009307F8"/>
    <w:rsid w:val="009E5C1A"/>
    <w:rsid w:val="00A50BC8"/>
    <w:rsid w:val="00AF3EF3"/>
    <w:rsid w:val="00B611A8"/>
    <w:rsid w:val="00C062D4"/>
    <w:rsid w:val="00C61900"/>
    <w:rsid w:val="00D20B4C"/>
    <w:rsid w:val="00E10C27"/>
    <w:rsid w:val="00E332FA"/>
    <w:rsid w:val="00F57522"/>
    <w:rsid w:val="00FA5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C4B2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C4B26"/>
    <w:rPr>
      <w:rFonts w:ascii="Times New Roman" w:hAnsi="Times New Roman"/>
      <w:sz w:val="24"/>
    </w:rPr>
  </w:style>
  <w:style w:type="paragraph" w:styleId="Footer">
    <w:name w:val="footer"/>
    <w:basedOn w:val="Normal"/>
    <w:link w:val="FooterChar"/>
    <w:uiPriority w:val="99"/>
    <w:semiHidden/>
    <w:unhideWhenUsed/>
    <w:rsid w:val="002C4B2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C4B26"/>
    <w:rPr>
      <w:rFonts w:ascii="Times New Roman" w:hAnsi="Times New Roman"/>
      <w:sz w:val="24"/>
    </w:rPr>
  </w:style>
  <w:style w:type="paragraph" w:styleId="ListParagraph">
    <w:name w:val="List Paragraph"/>
    <w:basedOn w:val="Normal"/>
    <w:uiPriority w:val="34"/>
    <w:qFormat/>
    <w:rsid w:val="001377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8</cp:revision>
  <cp:lastPrinted>2020-02-14T09:48:00Z</cp:lastPrinted>
  <dcterms:created xsi:type="dcterms:W3CDTF">2020-02-13T06:14:00Z</dcterms:created>
  <dcterms:modified xsi:type="dcterms:W3CDTF">2020-02-14T09:49:00Z</dcterms:modified>
</cp:coreProperties>
</file>