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128" w:rsidRPr="00D10188" w:rsidRDefault="00F90128" w:rsidP="00F90128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CHRISPEN TSHUMA </w:t>
      </w: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Versus</w:t>
      </w: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  <w:r>
        <w:rPr>
          <w:b/>
          <w:szCs w:val="24"/>
        </w:rPr>
        <w:t xml:space="preserve">M. MANZINI-MOYO N.O. </w:t>
      </w: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</w:p>
    <w:p w:rsidR="00F90128" w:rsidRPr="00D10188" w:rsidRDefault="00F90128" w:rsidP="00F90128">
      <w:pPr>
        <w:pStyle w:val="NoSpacing"/>
        <w:jc w:val="both"/>
        <w:rPr>
          <w:szCs w:val="24"/>
        </w:rPr>
      </w:pPr>
      <w:r w:rsidRPr="00D10188">
        <w:rPr>
          <w:szCs w:val="24"/>
        </w:rPr>
        <w:t>IN THE HIGH COURT OF ZIMBABWE</w:t>
      </w:r>
    </w:p>
    <w:p w:rsidR="00F90128" w:rsidRPr="00D10188" w:rsidRDefault="00F90128" w:rsidP="00F90128">
      <w:pPr>
        <w:pStyle w:val="NoSpacing"/>
        <w:jc w:val="both"/>
        <w:rPr>
          <w:szCs w:val="24"/>
        </w:rPr>
      </w:pPr>
      <w:r>
        <w:rPr>
          <w:szCs w:val="24"/>
        </w:rPr>
        <w:t>DUBE-BANDA</w:t>
      </w:r>
      <w:r w:rsidRPr="00D10188">
        <w:rPr>
          <w:szCs w:val="24"/>
        </w:rPr>
        <w:t xml:space="preserve"> J</w:t>
      </w:r>
    </w:p>
    <w:p w:rsidR="00F90128" w:rsidRPr="00D10188" w:rsidRDefault="00CB58C8" w:rsidP="00F90128">
      <w:pPr>
        <w:pStyle w:val="NoSpacing"/>
        <w:jc w:val="both"/>
        <w:rPr>
          <w:szCs w:val="24"/>
        </w:rPr>
      </w:pPr>
      <w:r>
        <w:rPr>
          <w:szCs w:val="24"/>
        </w:rPr>
        <w:t>BULAWAYO 16</w:t>
      </w:r>
      <w:r w:rsidR="00DA5129">
        <w:rPr>
          <w:szCs w:val="24"/>
        </w:rPr>
        <w:t xml:space="preserve"> MAY 2022 &amp; 2 JUNE</w:t>
      </w:r>
      <w:r w:rsidR="00F90128">
        <w:rPr>
          <w:szCs w:val="24"/>
        </w:rPr>
        <w:t xml:space="preserve"> 2022</w:t>
      </w:r>
    </w:p>
    <w:p w:rsidR="00F90128" w:rsidRPr="00D10188" w:rsidRDefault="00F90128" w:rsidP="00F90128">
      <w:pPr>
        <w:pStyle w:val="NoSpacing"/>
        <w:jc w:val="both"/>
        <w:rPr>
          <w:szCs w:val="24"/>
        </w:rPr>
      </w:pPr>
    </w:p>
    <w:p w:rsidR="00F90128" w:rsidRPr="00D10188" w:rsidRDefault="00F90128" w:rsidP="00F90128">
      <w:pPr>
        <w:pStyle w:val="NoSpacing"/>
        <w:jc w:val="both"/>
        <w:rPr>
          <w:b/>
          <w:szCs w:val="24"/>
        </w:rPr>
      </w:pPr>
      <w:r w:rsidRPr="00D10188">
        <w:rPr>
          <w:b/>
          <w:szCs w:val="24"/>
        </w:rPr>
        <w:t>App</w:t>
      </w:r>
      <w:r>
        <w:rPr>
          <w:b/>
          <w:szCs w:val="24"/>
        </w:rPr>
        <w:t xml:space="preserve">lication for review </w:t>
      </w:r>
      <w:bookmarkStart w:id="0" w:name="_GoBack"/>
      <w:bookmarkEnd w:id="0"/>
    </w:p>
    <w:p w:rsidR="00F90128" w:rsidRPr="00D10188" w:rsidRDefault="00F90128" w:rsidP="00F90128">
      <w:pPr>
        <w:pStyle w:val="NoSpacing"/>
        <w:jc w:val="both"/>
        <w:rPr>
          <w:szCs w:val="24"/>
        </w:rPr>
      </w:pPr>
    </w:p>
    <w:p w:rsidR="00F90128" w:rsidRPr="00D10188" w:rsidRDefault="00753059" w:rsidP="00F90128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M.E.P. </w:t>
      </w:r>
      <w:r w:rsidR="00CB58C8">
        <w:rPr>
          <w:i/>
          <w:szCs w:val="24"/>
        </w:rPr>
        <w:t>Moyo</w:t>
      </w:r>
      <w:r w:rsidR="00D00270">
        <w:rPr>
          <w:i/>
          <w:szCs w:val="24"/>
        </w:rPr>
        <w:t>,</w:t>
      </w:r>
      <w:r w:rsidR="00F90128" w:rsidRPr="00D10188">
        <w:rPr>
          <w:szCs w:val="24"/>
        </w:rPr>
        <w:t xml:space="preserve"> for the applicant</w:t>
      </w:r>
    </w:p>
    <w:p w:rsidR="00F90128" w:rsidRDefault="00CB58C8" w:rsidP="00F90128">
      <w:pPr>
        <w:pStyle w:val="NoSpacing"/>
        <w:jc w:val="both"/>
        <w:rPr>
          <w:szCs w:val="24"/>
        </w:rPr>
      </w:pPr>
      <w:r>
        <w:rPr>
          <w:i/>
          <w:szCs w:val="24"/>
        </w:rPr>
        <w:t xml:space="preserve">Ms. </w:t>
      </w:r>
      <w:r w:rsidR="00252F9E">
        <w:rPr>
          <w:i/>
          <w:szCs w:val="24"/>
        </w:rPr>
        <w:t xml:space="preserve">C.E. </w:t>
      </w:r>
      <w:proofErr w:type="spellStart"/>
      <w:r w:rsidR="00252F9E">
        <w:rPr>
          <w:i/>
          <w:szCs w:val="24"/>
        </w:rPr>
        <w:t>Kamema</w:t>
      </w:r>
      <w:proofErr w:type="spellEnd"/>
      <w:r w:rsidR="00D00270">
        <w:rPr>
          <w:i/>
          <w:szCs w:val="24"/>
        </w:rPr>
        <w:t>,</w:t>
      </w:r>
      <w:r w:rsidR="00F90128">
        <w:rPr>
          <w:i/>
          <w:szCs w:val="24"/>
        </w:rPr>
        <w:t xml:space="preserve"> </w:t>
      </w:r>
      <w:r w:rsidR="00252F9E">
        <w:rPr>
          <w:szCs w:val="24"/>
        </w:rPr>
        <w:t>for the</w:t>
      </w:r>
      <w:r w:rsidR="00F90128">
        <w:rPr>
          <w:szCs w:val="24"/>
        </w:rPr>
        <w:t xml:space="preserve"> </w:t>
      </w:r>
      <w:r w:rsidR="00F90128" w:rsidRPr="00D10188">
        <w:rPr>
          <w:szCs w:val="24"/>
        </w:rPr>
        <w:t>respondent</w:t>
      </w:r>
    </w:p>
    <w:p w:rsidR="00F90128" w:rsidRDefault="00F90128" w:rsidP="00F90128">
      <w:pPr>
        <w:pStyle w:val="NoSpacing"/>
        <w:jc w:val="both"/>
        <w:rPr>
          <w:szCs w:val="24"/>
        </w:rPr>
      </w:pPr>
    </w:p>
    <w:p w:rsidR="00F90128" w:rsidRDefault="00CB58C8" w:rsidP="00F90128">
      <w:pPr>
        <w:pStyle w:val="NoSpacing"/>
        <w:jc w:val="both"/>
        <w:rPr>
          <w:b/>
          <w:szCs w:val="24"/>
        </w:rPr>
      </w:pPr>
      <w:r w:rsidRPr="00CB58C8">
        <w:rPr>
          <w:b/>
          <w:szCs w:val="24"/>
        </w:rPr>
        <w:t>DUBE-BANDA J</w:t>
      </w:r>
    </w:p>
    <w:p w:rsidR="000A132D" w:rsidRDefault="000A132D" w:rsidP="00F90128">
      <w:pPr>
        <w:pStyle w:val="NoSpacing"/>
        <w:jc w:val="both"/>
        <w:rPr>
          <w:b/>
          <w:szCs w:val="24"/>
        </w:rPr>
      </w:pPr>
    </w:p>
    <w:p w:rsidR="00F90128" w:rsidRDefault="000A132D" w:rsidP="00141D49">
      <w:pPr>
        <w:pStyle w:val="NoSpacing"/>
        <w:numPr>
          <w:ilvl w:val="0"/>
          <w:numId w:val="4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  <w:szCs w:val="24"/>
        </w:rPr>
        <w:t>This is an</w:t>
      </w:r>
      <w:r w:rsidR="00F90128" w:rsidRPr="00D32039">
        <w:rPr>
          <w:rFonts w:cs="Arial"/>
          <w:bCs/>
          <w:szCs w:val="24"/>
        </w:rPr>
        <w:t xml:space="preserve"> appl</w:t>
      </w:r>
      <w:r>
        <w:rPr>
          <w:rFonts w:cs="Arial"/>
          <w:bCs/>
          <w:szCs w:val="24"/>
        </w:rPr>
        <w:t>ication for review</w:t>
      </w:r>
      <w:r w:rsidR="009A1DEE">
        <w:rPr>
          <w:rFonts w:cs="Arial"/>
          <w:bCs/>
          <w:szCs w:val="24"/>
        </w:rPr>
        <w:t xml:space="preserve"> made in terms of section 26 as read with section 27 (1</w:t>
      </w:r>
      <w:r w:rsidR="00F728AC">
        <w:rPr>
          <w:rFonts w:cs="Arial"/>
          <w:bCs/>
          <w:szCs w:val="24"/>
        </w:rPr>
        <w:t>) (b) and (c) of the High Court Act [Chapter 7:06]</w:t>
      </w:r>
      <w:r>
        <w:rPr>
          <w:rFonts w:cs="Arial"/>
          <w:bCs/>
          <w:szCs w:val="24"/>
        </w:rPr>
        <w:t xml:space="preserve">. </w:t>
      </w:r>
      <w:r w:rsidR="00141D49">
        <w:rPr>
          <w:rFonts w:cs="Arial"/>
          <w:bCs/>
          <w:szCs w:val="24"/>
        </w:rPr>
        <w:t xml:space="preserve">Applicant </w:t>
      </w:r>
      <w:r w:rsidR="00132B31">
        <w:rPr>
          <w:rFonts w:cs="Arial"/>
          <w:bCs/>
        </w:rPr>
        <w:t>seeks an</w:t>
      </w:r>
      <w:r w:rsidR="00F90128" w:rsidRPr="00141D49">
        <w:rPr>
          <w:rFonts w:cs="Arial"/>
          <w:bCs/>
        </w:rPr>
        <w:t xml:space="preserve"> order couched in the flowing terms: </w:t>
      </w:r>
    </w:p>
    <w:p w:rsidR="00F728AC" w:rsidRDefault="00F728AC" w:rsidP="00F728AC">
      <w:pPr>
        <w:pStyle w:val="NoSpacing"/>
        <w:spacing w:line="360" w:lineRule="auto"/>
        <w:ind w:left="720"/>
        <w:jc w:val="both"/>
        <w:rPr>
          <w:rFonts w:cs="Arial"/>
          <w:bCs/>
        </w:rPr>
      </w:pPr>
    </w:p>
    <w:p w:rsidR="00141D49" w:rsidRDefault="00141D49" w:rsidP="00141D49">
      <w:pPr>
        <w:pStyle w:val="NoSpacing"/>
        <w:numPr>
          <w:ilvl w:val="0"/>
          <w:numId w:val="6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>The decision of the respondent in</w:t>
      </w:r>
      <w:r w:rsidRPr="00141D49">
        <w:rPr>
          <w:rFonts w:cs="Arial"/>
          <w:bCs/>
          <w:i/>
        </w:rPr>
        <w:t xml:space="preserve"> State v Constable </w:t>
      </w:r>
      <w:proofErr w:type="spellStart"/>
      <w:r w:rsidRPr="00141D49">
        <w:rPr>
          <w:rFonts w:cs="Arial"/>
          <w:bCs/>
          <w:i/>
        </w:rPr>
        <w:t>Chrispen</w:t>
      </w:r>
      <w:proofErr w:type="spellEnd"/>
      <w:r w:rsidRPr="00141D49">
        <w:rPr>
          <w:rFonts w:cs="Arial"/>
          <w:bCs/>
          <w:i/>
        </w:rPr>
        <w:t xml:space="preserve"> </w:t>
      </w:r>
      <w:proofErr w:type="spellStart"/>
      <w:r w:rsidRPr="00141D49">
        <w:rPr>
          <w:rFonts w:cs="Arial"/>
          <w:bCs/>
          <w:i/>
        </w:rPr>
        <w:t>Tshuma</w:t>
      </w:r>
      <w:proofErr w:type="spellEnd"/>
      <w:r>
        <w:rPr>
          <w:rFonts w:cs="Arial"/>
          <w:bCs/>
        </w:rPr>
        <w:t xml:space="preserve"> </w:t>
      </w:r>
      <w:r w:rsidR="00D33B5E">
        <w:rPr>
          <w:rFonts w:cs="Arial"/>
          <w:bCs/>
        </w:rPr>
        <w:t xml:space="preserve">of 25 March 2019 be and is hereby set-aside. </w:t>
      </w:r>
    </w:p>
    <w:p w:rsidR="00D33B5E" w:rsidRDefault="00D33B5E" w:rsidP="00D33B5E">
      <w:pPr>
        <w:pStyle w:val="NoSpacing"/>
        <w:spacing w:line="360" w:lineRule="auto"/>
        <w:ind w:left="1440"/>
        <w:jc w:val="both"/>
        <w:rPr>
          <w:rFonts w:cs="Arial"/>
          <w:bCs/>
        </w:rPr>
      </w:pPr>
    </w:p>
    <w:p w:rsidR="00D33B5E" w:rsidRPr="00D33B5E" w:rsidRDefault="00D33B5E" w:rsidP="00D33B5E">
      <w:pPr>
        <w:pStyle w:val="NoSpacing"/>
        <w:numPr>
          <w:ilvl w:val="0"/>
          <w:numId w:val="6"/>
        </w:numPr>
        <w:spacing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The decision of the respondent is substituted as follows: </w:t>
      </w:r>
      <w:r w:rsidR="003558DF">
        <w:rPr>
          <w:rFonts w:cs="Arial"/>
          <w:bCs/>
        </w:rPr>
        <w:t xml:space="preserve">the defaulter is hereby found not guilty </w:t>
      </w:r>
      <w:r w:rsidR="002B1D3F">
        <w:rPr>
          <w:rFonts w:cs="Arial"/>
          <w:bCs/>
        </w:rPr>
        <w:t xml:space="preserve">and </w:t>
      </w:r>
      <w:r w:rsidR="003558DF">
        <w:rPr>
          <w:rFonts w:cs="Arial"/>
          <w:bCs/>
        </w:rPr>
        <w:t xml:space="preserve">acquitted. </w:t>
      </w:r>
    </w:p>
    <w:p w:rsidR="003558DF" w:rsidRDefault="003558DF" w:rsidP="003558DF">
      <w:pPr>
        <w:pStyle w:val="NoSpacing"/>
        <w:spacing w:line="360" w:lineRule="auto"/>
        <w:ind w:left="720"/>
        <w:jc w:val="both"/>
        <w:rPr>
          <w:b/>
          <w:szCs w:val="24"/>
        </w:rPr>
      </w:pPr>
    </w:p>
    <w:p w:rsidR="00F90128" w:rsidRDefault="003558DF" w:rsidP="00F90128">
      <w:pPr>
        <w:pStyle w:val="NoSpacing"/>
        <w:numPr>
          <w:ilvl w:val="0"/>
          <w:numId w:val="4"/>
        </w:numPr>
        <w:spacing w:line="360" w:lineRule="auto"/>
        <w:jc w:val="both"/>
        <w:rPr>
          <w:szCs w:val="24"/>
        </w:rPr>
      </w:pPr>
      <w:r w:rsidRPr="00A962CC">
        <w:rPr>
          <w:szCs w:val="24"/>
        </w:rPr>
        <w:t xml:space="preserve">The application is opposed. </w:t>
      </w:r>
    </w:p>
    <w:p w:rsidR="00612530" w:rsidRPr="00612530" w:rsidRDefault="00612530" w:rsidP="00612530">
      <w:pPr>
        <w:pStyle w:val="NoSpacing"/>
        <w:spacing w:line="360" w:lineRule="auto"/>
        <w:ind w:left="720"/>
        <w:jc w:val="both"/>
        <w:rPr>
          <w:szCs w:val="24"/>
        </w:rPr>
      </w:pPr>
    </w:p>
    <w:p w:rsidR="00277F54" w:rsidRPr="00D5325F" w:rsidRDefault="00F90128" w:rsidP="00D5325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25F">
        <w:rPr>
          <w:rFonts w:ascii="Times New Roman" w:hAnsi="Times New Roman" w:cs="Times New Roman"/>
          <w:sz w:val="24"/>
          <w:szCs w:val="24"/>
        </w:rPr>
        <w:t>This application will be better understood against the background that follows.</w:t>
      </w:r>
      <w:r w:rsidR="005900A3" w:rsidRPr="00D5325F">
        <w:rPr>
          <w:rFonts w:ascii="Times New Roman" w:hAnsi="Times New Roman" w:cs="Times New Roman"/>
          <w:sz w:val="24"/>
          <w:szCs w:val="24"/>
        </w:rPr>
        <w:t xml:space="preserve"> Applicant </w:t>
      </w:r>
      <w:r w:rsidR="00087C42">
        <w:rPr>
          <w:rFonts w:ascii="Times New Roman" w:hAnsi="Times New Roman" w:cs="Times New Roman"/>
          <w:sz w:val="24"/>
          <w:szCs w:val="24"/>
        </w:rPr>
        <w:t xml:space="preserve">is a member of the Zimbabwe Republic Police (ZRP). He </w:t>
      </w:r>
      <w:r w:rsidR="005900A3" w:rsidRPr="00D5325F">
        <w:rPr>
          <w:rFonts w:ascii="Times New Roman" w:hAnsi="Times New Roman" w:cs="Times New Roman"/>
          <w:sz w:val="24"/>
          <w:szCs w:val="24"/>
        </w:rPr>
        <w:t xml:space="preserve">appeared before the respondent </w:t>
      </w:r>
      <w:r w:rsidR="00731DAC" w:rsidRPr="00D5325F">
        <w:rPr>
          <w:rFonts w:ascii="Times New Roman" w:hAnsi="Times New Roman" w:cs="Times New Roman"/>
          <w:sz w:val="24"/>
          <w:szCs w:val="24"/>
        </w:rPr>
        <w:t xml:space="preserve">(trial officer) </w:t>
      </w:r>
      <w:r w:rsidR="005900A3" w:rsidRPr="00D5325F">
        <w:rPr>
          <w:rFonts w:ascii="Times New Roman" w:hAnsi="Times New Roman" w:cs="Times New Roman"/>
          <w:sz w:val="24"/>
          <w:szCs w:val="24"/>
        </w:rPr>
        <w:t xml:space="preserve">charged with contravening </w:t>
      </w:r>
      <w:r w:rsidR="00F86178" w:rsidRPr="00D5325F">
        <w:rPr>
          <w:rFonts w:ascii="Times New Roman" w:hAnsi="Times New Roman" w:cs="Times New Roman"/>
          <w:sz w:val="24"/>
          <w:szCs w:val="24"/>
        </w:rPr>
        <w:t>paragraph 35 of the Schedule to the Police Act [Chapter 11</w:t>
      </w:r>
      <w:r w:rsidR="003104DA" w:rsidRPr="00D5325F">
        <w:rPr>
          <w:rFonts w:ascii="Times New Roman" w:hAnsi="Times New Roman" w:cs="Times New Roman"/>
          <w:sz w:val="24"/>
          <w:szCs w:val="24"/>
        </w:rPr>
        <w:t xml:space="preserve">:10], i.e. </w:t>
      </w:r>
      <w:r w:rsidR="00B81250" w:rsidRPr="00D5325F">
        <w:rPr>
          <w:rFonts w:ascii="Times New Roman" w:hAnsi="Times New Roman" w:cs="Times New Roman"/>
          <w:sz w:val="24"/>
          <w:szCs w:val="24"/>
        </w:rPr>
        <w:t>acting in an unbecoming or disorderly manner or in any manner prejudicial to good order or discipline or</w:t>
      </w:r>
      <w:r w:rsidR="00D5325F" w:rsidRPr="00D5325F">
        <w:rPr>
          <w:rFonts w:ascii="Times New Roman" w:hAnsi="Times New Roman" w:cs="Times New Roman"/>
          <w:sz w:val="24"/>
          <w:szCs w:val="24"/>
        </w:rPr>
        <w:t xml:space="preserve"> </w:t>
      </w:r>
      <w:r w:rsidR="00B81250" w:rsidRPr="00D5325F">
        <w:rPr>
          <w:rFonts w:ascii="Times New Roman" w:hAnsi="Times New Roman" w:cs="Times New Roman"/>
          <w:sz w:val="24"/>
          <w:szCs w:val="24"/>
        </w:rPr>
        <w:t>reasonably likely to bring discredit to the Police Force</w:t>
      </w:r>
      <w:r w:rsidR="003104DA" w:rsidRPr="00D5325F">
        <w:rPr>
          <w:rFonts w:ascii="Times New Roman" w:hAnsi="Times New Roman" w:cs="Times New Roman"/>
          <w:sz w:val="24"/>
          <w:szCs w:val="24"/>
        </w:rPr>
        <w:t xml:space="preserve"> as read with section 34 </w:t>
      </w:r>
      <w:r w:rsidR="007C6254" w:rsidRPr="00D5325F">
        <w:rPr>
          <w:rFonts w:ascii="Times New Roman" w:hAnsi="Times New Roman" w:cs="Times New Roman"/>
          <w:sz w:val="24"/>
          <w:szCs w:val="24"/>
        </w:rPr>
        <w:t>of the Act. It being alleged that on the 13</w:t>
      </w:r>
      <w:r w:rsidR="007C6254" w:rsidRPr="00D5325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C6254" w:rsidRPr="00D5325F">
        <w:rPr>
          <w:rFonts w:ascii="Times New Roman" w:hAnsi="Times New Roman" w:cs="Times New Roman"/>
          <w:sz w:val="24"/>
          <w:szCs w:val="24"/>
        </w:rPr>
        <w:t xml:space="preserve"> March 2018, and at </w:t>
      </w:r>
      <w:proofErr w:type="spellStart"/>
      <w:r w:rsidR="007C6254" w:rsidRPr="00D5325F">
        <w:rPr>
          <w:rFonts w:ascii="Times New Roman" w:hAnsi="Times New Roman" w:cs="Times New Roman"/>
          <w:sz w:val="24"/>
          <w:szCs w:val="24"/>
        </w:rPr>
        <w:t>Entumbane</w:t>
      </w:r>
      <w:proofErr w:type="spellEnd"/>
      <w:r w:rsidR="007C6254" w:rsidRPr="00D5325F">
        <w:rPr>
          <w:rFonts w:ascii="Times New Roman" w:hAnsi="Times New Roman" w:cs="Times New Roman"/>
          <w:sz w:val="24"/>
          <w:szCs w:val="24"/>
        </w:rPr>
        <w:t xml:space="preserve"> Complex, </w:t>
      </w:r>
      <w:r w:rsidR="00052617" w:rsidRPr="00D5325F">
        <w:rPr>
          <w:rFonts w:ascii="Times New Roman" w:hAnsi="Times New Roman" w:cs="Times New Roman"/>
          <w:sz w:val="24"/>
          <w:szCs w:val="24"/>
        </w:rPr>
        <w:t xml:space="preserve">behind the Complex </w:t>
      </w:r>
      <w:proofErr w:type="spellStart"/>
      <w:r w:rsidR="00052617" w:rsidRPr="00D5325F">
        <w:rPr>
          <w:rFonts w:ascii="Times New Roman" w:hAnsi="Times New Roman" w:cs="Times New Roman"/>
          <w:sz w:val="24"/>
          <w:szCs w:val="24"/>
        </w:rPr>
        <w:t>durawall</w:t>
      </w:r>
      <w:proofErr w:type="spellEnd"/>
      <w:r w:rsidR="00052617" w:rsidRPr="00D5325F">
        <w:rPr>
          <w:rFonts w:ascii="Times New Roman" w:hAnsi="Times New Roman" w:cs="Times New Roman"/>
          <w:sz w:val="24"/>
          <w:szCs w:val="24"/>
        </w:rPr>
        <w:t xml:space="preserve">, applicant forcibly had sexual intercourse with the complainant without her consent.  </w:t>
      </w:r>
    </w:p>
    <w:p w:rsidR="006C5AFC" w:rsidRPr="00D5325F" w:rsidRDefault="006C5AFC" w:rsidP="006C5AFC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2D7" w:rsidRDefault="00E240D6" w:rsidP="006C5A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trial officer found that the applicant was positively identified as the </w:t>
      </w:r>
      <w:r w:rsidR="00B15AD8">
        <w:rPr>
          <w:rFonts w:ascii="Times New Roman" w:hAnsi="Times New Roman" w:cs="Times New Roman"/>
          <w:sz w:val="24"/>
          <w:szCs w:val="24"/>
        </w:rPr>
        <w:t xml:space="preserve">perpetrator of the crime, and also dismissed his </w:t>
      </w:r>
      <w:r w:rsidR="00B15AD8" w:rsidRPr="00B15AD8">
        <w:rPr>
          <w:rFonts w:ascii="Times New Roman" w:hAnsi="Times New Roman" w:cs="Times New Roman"/>
          <w:i/>
          <w:sz w:val="24"/>
          <w:szCs w:val="24"/>
        </w:rPr>
        <w:t>alibi</w:t>
      </w:r>
      <w:r w:rsidR="00B15AD8">
        <w:rPr>
          <w:rFonts w:ascii="Times New Roman" w:hAnsi="Times New Roman" w:cs="Times New Roman"/>
          <w:sz w:val="24"/>
          <w:szCs w:val="24"/>
        </w:rPr>
        <w:t xml:space="preserve">. </w:t>
      </w:r>
      <w:r w:rsidR="009B2F70">
        <w:rPr>
          <w:rFonts w:ascii="Times New Roman" w:hAnsi="Times New Roman" w:cs="Times New Roman"/>
          <w:sz w:val="24"/>
          <w:szCs w:val="24"/>
        </w:rPr>
        <w:t xml:space="preserve">He was convicted on 25 March 2019, and </w:t>
      </w:r>
      <w:r w:rsidR="00FA6790">
        <w:rPr>
          <w:rFonts w:ascii="Times New Roman" w:hAnsi="Times New Roman" w:cs="Times New Roman"/>
          <w:sz w:val="24"/>
          <w:szCs w:val="24"/>
        </w:rPr>
        <w:t>sentenced to ten days in the dete</w:t>
      </w:r>
      <w:r w:rsidR="009B2F70">
        <w:rPr>
          <w:rFonts w:ascii="Times New Roman" w:hAnsi="Times New Roman" w:cs="Times New Roman"/>
          <w:sz w:val="24"/>
          <w:szCs w:val="24"/>
        </w:rPr>
        <w:t xml:space="preserve">ntion. </w:t>
      </w:r>
    </w:p>
    <w:p w:rsidR="00C322D7" w:rsidRPr="00C322D7" w:rsidRDefault="00C322D7" w:rsidP="00C322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2632" w:rsidRDefault="0077572A" w:rsidP="006C5AFC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case number HC 949/20 and o</w:t>
      </w:r>
      <w:r w:rsidR="00C91B10">
        <w:rPr>
          <w:rFonts w:ascii="Times New Roman" w:hAnsi="Times New Roman" w:cs="Times New Roman"/>
          <w:sz w:val="24"/>
          <w:szCs w:val="24"/>
        </w:rPr>
        <w:t>n the 3</w:t>
      </w:r>
      <w:r w:rsidR="00C91B10" w:rsidRPr="00C91B10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C91B10">
        <w:rPr>
          <w:rFonts w:ascii="Times New Roman" w:hAnsi="Times New Roman" w:cs="Times New Roman"/>
          <w:sz w:val="24"/>
          <w:szCs w:val="24"/>
        </w:rPr>
        <w:t xml:space="preserve"> June 2021, applicant was granted an order </w:t>
      </w:r>
      <w:r w:rsidR="003A7F45">
        <w:rPr>
          <w:rFonts w:ascii="Times New Roman" w:hAnsi="Times New Roman" w:cs="Times New Roman"/>
          <w:sz w:val="24"/>
          <w:szCs w:val="24"/>
        </w:rPr>
        <w:t xml:space="preserve">for condonation. </w:t>
      </w:r>
      <w:r>
        <w:rPr>
          <w:rFonts w:ascii="Times New Roman" w:hAnsi="Times New Roman" w:cs="Times New Roman"/>
          <w:sz w:val="24"/>
          <w:szCs w:val="24"/>
        </w:rPr>
        <w:t xml:space="preserve">The court ordered that: the applicant’s application for condonation for late filing of review be and is hereby granted; </w:t>
      </w:r>
      <w:r w:rsidR="00042632">
        <w:rPr>
          <w:rFonts w:ascii="Times New Roman" w:hAnsi="Times New Roman" w:cs="Times New Roman"/>
          <w:sz w:val="24"/>
          <w:szCs w:val="24"/>
        </w:rPr>
        <w:t xml:space="preserve">and that the review application be filed within 20 days of receipt of the order. </w:t>
      </w:r>
    </w:p>
    <w:p w:rsidR="00042632" w:rsidRPr="00042632" w:rsidRDefault="00042632" w:rsidP="0004263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95523" w:rsidRPr="008B57BA" w:rsidRDefault="00C91B10" w:rsidP="008B57B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6790">
        <w:rPr>
          <w:rFonts w:ascii="Times New Roman" w:hAnsi="Times New Roman" w:cs="Times New Roman"/>
          <w:sz w:val="24"/>
          <w:szCs w:val="24"/>
        </w:rPr>
        <w:t xml:space="preserve"> </w:t>
      </w:r>
      <w:r w:rsidR="00C47843">
        <w:rPr>
          <w:rFonts w:ascii="Times New Roman" w:hAnsi="Times New Roman" w:cs="Times New Roman"/>
          <w:sz w:val="24"/>
          <w:szCs w:val="24"/>
        </w:rPr>
        <w:t xml:space="preserve">Applicant filed this review </w:t>
      </w:r>
      <w:r w:rsidR="008B57BA">
        <w:rPr>
          <w:rFonts w:ascii="Times New Roman" w:hAnsi="Times New Roman" w:cs="Times New Roman"/>
          <w:sz w:val="24"/>
          <w:szCs w:val="24"/>
        </w:rPr>
        <w:t xml:space="preserve">application on the 8 June 2021, seeking an order setting aside the decision of the respondent, and an order that he be found not guilty and acquitted. </w:t>
      </w:r>
      <w:r w:rsidR="00595523" w:rsidRPr="008B57BA">
        <w:rPr>
          <w:rFonts w:ascii="Times New Roman" w:hAnsi="Times New Roman" w:cs="Times New Roman"/>
          <w:sz w:val="24"/>
          <w:szCs w:val="24"/>
        </w:rPr>
        <w:t>It is against this background that applicant has launched this application seeking the relief mentioned above.</w:t>
      </w:r>
    </w:p>
    <w:p w:rsidR="0013089D" w:rsidRPr="008B57BA" w:rsidRDefault="0013089D" w:rsidP="0013089D">
      <w:pPr>
        <w:pStyle w:val="NoSpacing"/>
        <w:spacing w:line="360" w:lineRule="auto"/>
        <w:jc w:val="both"/>
        <w:rPr>
          <w:rFonts w:cs="Times New Roman"/>
          <w:szCs w:val="24"/>
          <w:lang w:val="en-ZW"/>
        </w:rPr>
      </w:pPr>
    </w:p>
    <w:p w:rsidR="00F70048" w:rsidRPr="00EE0EB3" w:rsidRDefault="00BC1C43" w:rsidP="00EE0EB3">
      <w:pPr>
        <w:pStyle w:val="NoSpacing"/>
        <w:numPr>
          <w:ilvl w:val="0"/>
          <w:numId w:val="4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At the commencement of the hearing, Ms. </w:t>
      </w:r>
      <w:proofErr w:type="spellStart"/>
      <w:r w:rsidRPr="00BC1C43">
        <w:rPr>
          <w:rFonts w:cs="Times New Roman"/>
          <w:i/>
        </w:rPr>
        <w:t>Kamema</w:t>
      </w:r>
      <w:proofErr w:type="spellEnd"/>
      <w:r w:rsidRPr="00BC1C43">
        <w:rPr>
          <w:rFonts w:cs="Times New Roman"/>
          <w:i/>
        </w:rPr>
        <w:t xml:space="preserve"> </w:t>
      </w:r>
      <w:r w:rsidR="007B4A11" w:rsidRPr="007B4A11">
        <w:rPr>
          <w:rFonts w:cs="Times New Roman"/>
        </w:rPr>
        <w:t xml:space="preserve">abandoned </w:t>
      </w:r>
      <w:r w:rsidR="007B4A11">
        <w:rPr>
          <w:rFonts w:cs="Times New Roman"/>
        </w:rPr>
        <w:t xml:space="preserve">the </w:t>
      </w:r>
      <w:r w:rsidR="00761F4C">
        <w:rPr>
          <w:rFonts w:cs="Times New Roman"/>
        </w:rPr>
        <w:t>preliminary points t</w:t>
      </w:r>
      <w:r w:rsidR="00F70048">
        <w:rPr>
          <w:rFonts w:cs="Times New Roman"/>
        </w:rPr>
        <w:t xml:space="preserve">aken in the opposing affidavit. </w:t>
      </w:r>
    </w:p>
    <w:p w:rsidR="00EC474A" w:rsidRDefault="00EC474A">
      <w:pPr>
        <w:rPr>
          <w:rFonts w:ascii="Times New Roman" w:hAnsi="Times New Roman" w:cs="Times New Roman"/>
          <w:b/>
          <w:sz w:val="24"/>
          <w:szCs w:val="24"/>
        </w:rPr>
      </w:pPr>
    </w:p>
    <w:p w:rsidR="00EC474A" w:rsidRDefault="00EC474A" w:rsidP="00F0555D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C474A">
        <w:rPr>
          <w:rFonts w:ascii="Times New Roman" w:hAnsi="Times New Roman" w:cs="Times New Roman"/>
          <w:bCs/>
          <w:sz w:val="24"/>
          <w:szCs w:val="24"/>
        </w:rPr>
        <w:t>In essence, the grounds on which the applicant seeks to review the decision of the 1</w:t>
      </w:r>
      <w:r w:rsidRPr="00EC474A">
        <w:rPr>
          <w:rFonts w:ascii="Times New Roman" w:hAnsi="Times New Roman" w:cs="Times New Roman"/>
          <w:bCs/>
          <w:sz w:val="24"/>
          <w:szCs w:val="24"/>
          <w:vertAlign w:val="superscript"/>
        </w:rPr>
        <w:t>st</w:t>
      </w:r>
      <w:r w:rsidRPr="00EC474A">
        <w:rPr>
          <w:rFonts w:ascii="Times New Roman" w:hAnsi="Times New Roman" w:cs="Times New Roman"/>
          <w:bCs/>
          <w:sz w:val="24"/>
          <w:szCs w:val="24"/>
        </w:rPr>
        <w:t xml:space="preserve"> respondent are these:</w:t>
      </w:r>
    </w:p>
    <w:p w:rsidR="00F0555D" w:rsidRPr="00EC474A" w:rsidRDefault="00F0555D" w:rsidP="00F0555D">
      <w:pPr>
        <w:pStyle w:val="ListParagraph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D3A3F" w:rsidRDefault="007B4A11" w:rsidP="00EC474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t</w:t>
      </w:r>
      <w:r w:rsidR="00DD3A3F" w:rsidRPr="00F70048">
        <w:rPr>
          <w:rFonts w:ascii="Times New Roman" w:hAnsi="Times New Roman" w:cs="Times New Roman"/>
          <w:sz w:val="24"/>
          <w:szCs w:val="24"/>
        </w:rPr>
        <w:t xml:space="preserve">he </w:t>
      </w:r>
      <w:r w:rsidR="00A74CDA" w:rsidRPr="00F70048">
        <w:rPr>
          <w:rFonts w:ascii="Times New Roman" w:hAnsi="Times New Roman" w:cs="Times New Roman"/>
          <w:sz w:val="24"/>
          <w:szCs w:val="24"/>
        </w:rPr>
        <w:t xml:space="preserve">conduct </w:t>
      </w:r>
      <w:r w:rsidR="00440573" w:rsidRPr="00F70048">
        <w:rPr>
          <w:rFonts w:ascii="Times New Roman" w:hAnsi="Times New Roman" w:cs="Times New Roman"/>
          <w:sz w:val="24"/>
          <w:szCs w:val="24"/>
        </w:rPr>
        <w:t xml:space="preserve">of the respondent offends the principles of natural justice, as </w:t>
      </w:r>
      <w:r w:rsidR="00862F03">
        <w:rPr>
          <w:rFonts w:ascii="Times New Roman" w:hAnsi="Times New Roman" w:cs="Times New Roman"/>
          <w:sz w:val="24"/>
          <w:szCs w:val="24"/>
        </w:rPr>
        <w:t xml:space="preserve">it is </w:t>
      </w:r>
      <w:r w:rsidR="00440573" w:rsidRPr="00F70048">
        <w:rPr>
          <w:rFonts w:ascii="Times New Roman" w:hAnsi="Times New Roman" w:cs="Times New Roman"/>
          <w:sz w:val="24"/>
          <w:szCs w:val="24"/>
        </w:rPr>
        <w:t>loaded with bias, grossly irregular and unreasonable in that:</w:t>
      </w:r>
    </w:p>
    <w:p w:rsidR="00F0555D" w:rsidRPr="00F70048" w:rsidRDefault="00F0555D" w:rsidP="00F0555D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77F75" w:rsidRDefault="00777F75" w:rsidP="00F0555D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573">
        <w:rPr>
          <w:rFonts w:ascii="Times New Roman" w:hAnsi="Times New Roman" w:cs="Times New Roman"/>
          <w:sz w:val="24"/>
          <w:szCs w:val="24"/>
        </w:rPr>
        <w:t xml:space="preserve">Respondent admitted into evidence, a parade that was irregularly conducted in that the people </w:t>
      </w:r>
      <w:r w:rsidR="00D907C6">
        <w:rPr>
          <w:rFonts w:ascii="Times New Roman" w:hAnsi="Times New Roman" w:cs="Times New Roman"/>
          <w:sz w:val="24"/>
          <w:szCs w:val="24"/>
        </w:rPr>
        <w:t>in it were not alike, wore different types of clothing and complainant was told unequivocally before the parade that the suspect was part of the parade.</w:t>
      </w:r>
    </w:p>
    <w:p w:rsidR="00D907C6" w:rsidRDefault="00D907C6" w:rsidP="00D907C6">
      <w:pPr>
        <w:pStyle w:val="ListParagraph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60A5C" w:rsidRPr="00EE0EB3" w:rsidRDefault="006A58A1" w:rsidP="00560A5C">
      <w:pPr>
        <w:pStyle w:val="ListParagraph"/>
        <w:numPr>
          <w:ilvl w:val="1"/>
          <w:numId w:val="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Respondent elbowed out the prosecutor and displayed bias by conducting an inquiry into applicant’s </w:t>
      </w:r>
      <w:r w:rsidR="00BC4C03">
        <w:rPr>
          <w:rFonts w:ascii="Times New Roman" w:hAnsi="Times New Roman" w:cs="Times New Roman"/>
          <w:i/>
          <w:sz w:val="24"/>
          <w:szCs w:val="24"/>
        </w:rPr>
        <w:t>alib</w:t>
      </w:r>
      <w:r w:rsidRPr="006A58A1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C4C03">
        <w:rPr>
          <w:rFonts w:ascii="Times New Roman" w:hAnsi="Times New Roman" w:cs="Times New Roman"/>
          <w:sz w:val="24"/>
          <w:szCs w:val="24"/>
        </w:rPr>
        <w:t>when that issue was not in dispute and the prosecutor had not led evidence on it. Su</w:t>
      </w:r>
      <w:r w:rsidR="00772E21">
        <w:rPr>
          <w:rFonts w:ascii="Times New Roman" w:hAnsi="Times New Roman" w:cs="Times New Roman"/>
          <w:sz w:val="24"/>
          <w:szCs w:val="24"/>
        </w:rPr>
        <w:t xml:space="preserve">ch inquiry did not meet the tenents of justice in that it was premature, calculated to supplement the State case against </w:t>
      </w:r>
      <w:r w:rsidR="00772E21">
        <w:rPr>
          <w:rFonts w:ascii="Times New Roman" w:hAnsi="Times New Roman" w:cs="Times New Roman"/>
          <w:sz w:val="24"/>
          <w:szCs w:val="24"/>
        </w:rPr>
        <w:lastRenderedPageBreak/>
        <w:t xml:space="preserve">the applicant and prevent applicant from seeking his discharge at the close of the State case. The inquiry into the </w:t>
      </w:r>
      <w:r w:rsidR="00266210">
        <w:rPr>
          <w:rFonts w:ascii="Times New Roman" w:hAnsi="Times New Roman" w:cs="Times New Roman"/>
          <w:i/>
          <w:sz w:val="24"/>
          <w:szCs w:val="24"/>
        </w:rPr>
        <w:t xml:space="preserve">alibi </w:t>
      </w:r>
      <w:r w:rsidR="00266210">
        <w:rPr>
          <w:rFonts w:ascii="Times New Roman" w:hAnsi="Times New Roman" w:cs="Times New Roman"/>
          <w:sz w:val="24"/>
          <w:szCs w:val="24"/>
        </w:rPr>
        <w:t xml:space="preserve">of the applicant was such that the respondent led evidence to his satisfaction and blinkered himself from considering the applicant’s </w:t>
      </w:r>
      <w:r w:rsidR="00266210" w:rsidRPr="00266210">
        <w:rPr>
          <w:rFonts w:ascii="Times New Roman" w:hAnsi="Times New Roman" w:cs="Times New Roman"/>
          <w:i/>
          <w:sz w:val="24"/>
          <w:szCs w:val="24"/>
        </w:rPr>
        <w:t xml:space="preserve">alibi </w:t>
      </w:r>
      <w:r w:rsidR="00266210">
        <w:rPr>
          <w:rFonts w:ascii="Times New Roman" w:hAnsi="Times New Roman" w:cs="Times New Roman"/>
          <w:sz w:val="24"/>
          <w:szCs w:val="24"/>
        </w:rPr>
        <w:t xml:space="preserve">as presented in his defence outline. </w:t>
      </w:r>
    </w:p>
    <w:p w:rsidR="00595523" w:rsidRPr="00595523" w:rsidRDefault="00595523" w:rsidP="0059552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43801" w:rsidRDefault="00F0555D" w:rsidP="00F0555D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Pr="00F0555D">
        <w:rPr>
          <w:rFonts w:ascii="Times New Roman" w:hAnsi="Times New Roman" w:cs="Times New Roman"/>
          <w:i/>
          <w:sz w:val="24"/>
          <w:szCs w:val="24"/>
        </w:rPr>
        <w:t>Moyo</w:t>
      </w:r>
      <w:r>
        <w:rPr>
          <w:rFonts w:ascii="Times New Roman" w:hAnsi="Times New Roman" w:cs="Times New Roman"/>
          <w:sz w:val="24"/>
          <w:szCs w:val="24"/>
        </w:rPr>
        <w:t xml:space="preserve"> counsel for the applicant abandoned the first ground of review. He made submission in respect of the second ground of review. </w:t>
      </w:r>
      <w:r w:rsidR="009A52F4">
        <w:rPr>
          <w:rFonts w:ascii="Times New Roman" w:hAnsi="Times New Roman" w:cs="Times New Roman"/>
          <w:sz w:val="24"/>
          <w:szCs w:val="24"/>
        </w:rPr>
        <w:t xml:space="preserve">Counsel submitted that </w:t>
      </w:r>
      <w:r w:rsidR="000816E2">
        <w:rPr>
          <w:rFonts w:ascii="Times New Roman" w:hAnsi="Times New Roman" w:cs="Times New Roman"/>
          <w:sz w:val="24"/>
          <w:szCs w:val="24"/>
        </w:rPr>
        <w:t xml:space="preserve">respondent as the trial officer, </w:t>
      </w:r>
      <w:proofErr w:type="spellStart"/>
      <w:r w:rsidR="000816E2" w:rsidRPr="000816E2">
        <w:rPr>
          <w:rFonts w:ascii="Times New Roman" w:hAnsi="Times New Roman" w:cs="Times New Roman"/>
          <w:i/>
          <w:sz w:val="24"/>
          <w:szCs w:val="24"/>
        </w:rPr>
        <w:t>mero</w:t>
      </w:r>
      <w:proofErr w:type="spellEnd"/>
      <w:r w:rsidR="000816E2" w:rsidRPr="000816E2">
        <w:rPr>
          <w:rFonts w:ascii="Times New Roman" w:hAnsi="Times New Roman" w:cs="Times New Roman"/>
          <w:i/>
          <w:sz w:val="24"/>
          <w:szCs w:val="24"/>
        </w:rPr>
        <w:t xml:space="preserve"> moto</w:t>
      </w:r>
      <w:r w:rsidR="000816E2">
        <w:rPr>
          <w:rFonts w:ascii="Times New Roman" w:hAnsi="Times New Roman" w:cs="Times New Roman"/>
          <w:sz w:val="24"/>
          <w:szCs w:val="24"/>
        </w:rPr>
        <w:t xml:space="preserve"> called four witnesses to testify. </w:t>
      </w:r>
      <w:r w:rsidR="0075217D">
        <w:rPr>
          <w:rFonts w:ascii="Times New Roman" w:hAnsi="Times New Roman" w:cs="Times New Roman"/>
          <w:sz w:val="24"/>
          <w:szCs w:val="24"/>
        </w:rPr>
        <w:t xml:space="preserve">Counsel argued that it was not for the respondent to call witnesses </w:t>
      </w:r>
      <w:r w:rsidR="00813A08">
        <w:rPr>
          <w:rFonts w:ascii="Times New Roman" w:hAnsi="Times New Roman" w:cs="Times New Roman"/>
          <w:sz w:val="24"/>
          <w:szCs w:val="24"/>
        </w:rPr>
        <w:t xml:space="preserve">to build a case which the prosecution had failed to establish. </w:t>
      </w:r>
      <w:r w:rsidR="00A003C6">
        <w:rPr>
          <w:rFonts w:ascii="Times New Roman" w:hAnsi="Times New Roman" w:cs="Times New Roman"/>
          <w:sz w:val="24"/>
          <w:szCs w:val="24"/>
        </w:rPr>
        <w:t>It was contended that respondent was prosecuting t</w:t>
      </w:r>
      <w:r w:rsidR="0029436B">
        <w:rPr>
          <w:rFonts w:ascii="Times New Roman" w:hAnsi="Times New Roman" w:cs="Times New Roman"/>
          <w:sz w:val="24"/>
          <w:szCs w:val="24"/>
        </w:rPr>
        <w:t xml:space="preserve">he case on behalf of the State, and this constitutes gross irregularity and bias. </w:t>
      </w:r>
      <w:r w:rsidR="004014EF">
        <w:rPr>
          <w:rFonts w:ascii="Times New Roman" w:hAnsi="Times New Roman" w:cs="Times New Roman"/>
          <w:sz w:val="24"/>
          <w:szCs w:val="24"/>
        </w:rPr>
        <w:t xml:space="preserve">Counsel submitted that </w:t>
      </w:r>
      <w:r w:rsidR="00560A5C">
        <w:rPr>
          <w:rFonts w:ascii="Times New Roman" w:hAnsi="Times New Roman" w:cs="Times New Roman"/>
          <w:sz w:val="24"/>
          <w:szCs w:val="24"/>
        </w:rPr>
        <w:t xml:space="preserve">respondent’s decision </w:t>
      </w:r>
      <w:r w:rsidR="00743801">
        <w:rPr>
          <w:rFonts w:ascii="Times New Roman" w:hAnsi="Times New Roman" w:cs="Times New Roman"/>
          <w:sz w:val="24"/>
          <w:szCs w:val="24"/>
        </w:rPr>
        <w:t xml:space="preserve">was irregular in that it had no justification and therefore irrational. </w:t>
      </w:r>
    </w:p>
    <w:p w:rsidR="00743801" w:rsidRDefault="00743801" w:rsidP="00743801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523" w:rsidRDefault="00A836AB" w:rsidP="007438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A836AB">
        <w:rPr>
          <w:rFonts w:ascii="Times New Roman" w:hAnsi="Times New Roman" w:cs="Times New Roman"/>
          <w:i/>
          <w:sz w:val="24"/>
          <w:szCs w:val="24"/>
        </w:rPr>
        <w:t>Kamema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counsel for the </w:t>
      </w:r>
      <w:r w:rsidR="00600E65">
        <w:rPr>
          <w:rFonts w:ascii="Times New Roman" w:hAnsi="Times New Roman" w:cs="Times New Roman"/>
          <w:sz w:val="24"/>
          <w:szCs w:val="24"/>
        </w:rPr>
        <w:t>respondent informed</w:t>
      </w:r>
      <w:r>
        <w:rPr>
          <w:rFonts w:ascii="Times New Roman" w:hAnsi="Times New Roman" w:cs="Times New Roman"/>
          <w:sz w:val="24"/>
          <w:szCs w:val="24"/>
        </w:rPr>
        <w:t xml:space="preserve"> the court that applicant appealed the decision of the respondent to the </w:t>
      </w:r>
      <w:r w:rsidR="00600E65">
        <w:rPr>
          <w:rFonts w:ascii="Times New Roman" w:hAnsi="Times New Roman" w:cs="Times New Roman"/>
          <w:sz w:val="24"/>
          <w:szCs w:val="24"/>
        </w:rPr>
        <w:t xml:space="preserve">Commissioner-General of Police. The appeal against conviction and sentence was dismissed. </w:t>
      </w:r>
      <w:r w:rsidR="000A7EAB">
        <w:rPr>
          <w:rFonts w:ascii="Times New Roman" w:hAnsi="Times New Roman" w:cs="Times New Roman"/>
          <w:sz w:val="24"/>
          <w:szCs w:val="24"/>
        </w:rPr>
        <w:t xml:space="preserve">Counsel provided the court with a copy of the </w:t>
      </w:r>
      <w:r w:rsidR="00904F75">
        <w:rPr>
          <w:rFonts w:ascii="Times New Roman" w:hAnsi="Times New Roman" w:cs="Times New Roman"/>
          <w:sz w:val="24"/>
          <w:szCs w:val="24"/>
        </w:rPr>
        <w:t xml:space="preserve">judgment of the Commissioner-General. </w:t>
      </w:r>
      <w:r w:rsidR="00CF41FE">
        <w:rPr>
          <w:rFonts w:ascii="Times New Roman" w:hAnsi="Times New Roman" w:cs="Times New Roman"/>
          <w:sz w:val="24"/>
          <w:szCs w:val="24"/>
        </w:rPr>
        <w:t xml:space="preserve">Counsel submitted that it is the decision of the Commissioner-General that applicant </w:t>
      </w:r>
      <w:r w:rsidR="00BE340B">
        <w:rPr>
          <w:rFonts w:ascii="Times New Roman" w:hAnsi="Times New Roman" w:cs="Times New Roman"/>
          <w:sz w:val="24"/>
          <w:szCs w:val="24"/>
        </w:rPr>
        <w:t>must take issue</w:t>
      </w:r>
      <w:r w:rsidR="00CF41FE">
        <w:rPr>
          <w:rFonts w:ascii="Times New Roman" w:hAnsi="Times New Roman" w:cs="Times New Roman"/>
          <w:sz w:val="24"/>
          <w:szCs w:val="24"/>
        </w:rPr>
        <w:t xml:space="preserve"> with, not that of the respondent. </w:t>
      </w:r>
    </w:p>
    <w:p w:rsidR="00904F75" w:rsidRPr="00904F75" w:rsidRDefault="00904F75" w:rsidP="00904F7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F75" w:rsidRDefault="00B171C9" w:rsidP="007438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Counsel submitted that </w:t>
      </w:r>
      <w:r w:rsidR="008D696C">
        <w:rPr>
          <w:rFonts w:ascii="Times New Roman" w:hAnsi="Times New Roman" w:cs="Times New Roman"/>
          <w:sz w:val="24"/>
          <w:szCs w:val="24"/>
        </w:rPr>
        <w:t xml:space="preserve">the trial officer did not descend into the arena, he is permitted </w:t>
      </w:r>
      <w:r w:rsidR="00E95561">
        <w:rPr>
          <w:rFonts w:ascii="Times New Roman" w:hAnsi="Times New Roman" w:cs="Times New Roman"/>
          <w:sz w:val="24"/>
          <w:szCs w:val="24"/>
        </w:rPr>
        <w:t>in terms of section 232 of the Criminal Procedure and Evidence Act [Chapter</w:t>
      </w:r>
      <w:r w:rsidR="001B3428">
        <w:rPr>
          <w:rFonts w:ascii="Times New Roman" w:hAnsi="Times New Roman" w:cs="Times New Roman"/>
          <w:sz w:val="24"/>
          <w:szCs w:val="24"/>
        </w:rPr>
        <w:t xml:space="preserve"> 9:07</w:t>
      </w:r>
      <w:r w:rsidR="00E95561">
        <w:rPr>
          <w:rFonts w:ascii="Times New Roman" w:hAnsi="Times New Roman" w:cs="Times New Roman"/>
          <w:sz w:val="24"/>
          <w:szCs w:val="24"/>
        </w:rPr>
        <w:t>]</w:t>
      </w:r>
      <w:r w:rsidR="008D696C">
        <w:rPr>
          <w:rFonts w:ascii="Times New Roman" w:hAnsi="Times New Roman" w:cs="Times New Roman"/>
          <w:sz w:val="24"/>
          <w:szCs w:val="24"/>
        </w:rPr>
        <w:t xml:space="preserve"> to call a witn</w:t>
      </w:r>
      <w:r w:rsidR="00BC76D6">
        <w:rPr>
          <w:rFonts w:ascii="Times New Roman" w:hAnsi="Times New Roman" w:cs="Times New Roman"/>
          <w:sz w:val="24"/>
          <w:szCs w:val="24"/>
        </w:rPr>
        <w:t xml:space="preserve">ess if the evidence of such person is </w:t>
      </w:r>
      <w:r w:rsidR="001B3428">
        <w:rPr>
          <w:rFonts w:ascii="Times New Roman" w:hAnsi="Times New Roman" w:cs="Times New Roman"/>
          <w:sz w:val="24"/>
          <w:szCs w:val="24"/>
        </w:rPr>
        <w:t xml:space="preserve">essential to the just decision of the case. </w:t>
      </w:r>
      <w:r w:rsidR="00724625">
        <w:rPr>
          <w:rFonts w:ascii="Times New Roman" w:hAnsi="Times New Roman" w:cs="Times New Roman"/>
          <w:sz w:val="24"/>
          <w:szCs w:val="24"/>
        </w:rPr>
        <w:t xml:space="preserve">It was submitted that it was a critical issue for determination before the trial officer whether the applicant was present at his work </w:t>
      </w:r>
      <w:r w:rsidR="00D11124">
        <w:rPr>
          <w:rFonts w:ascii="Times New Roman" w:hAnsi="Times New Roman" w:cs="Times New Roman"/>
          <w:sz w:val="24"/>
          <w:szCs w:val="24"/>
        </w:rPr>
        <w:t>station at the time the office was allegedly committed. It was argued that the trial officer called the</w:t>
      </w:r>
      <w:r w:rsidR="003672FF">
        <w:rPr>
          <w:rFonts w:ascii="Times New Roman" w:hAnsi="Times New Roman" w:cs="Times New Roman"/>
          <w:sz w:val="24"/>
          <w:szCs w:val="24"/>
        </w:rPr>
        <w:t xml:space="preserve"> witnesses to clarify whether indeed applicant was present at his work station. </w:t>
      </w:r>
      <w:r w:rsidR="003A42FF">
        <w:rPr>
          <w:rFonts w:ascii="Times New Roman" w:hAnsi="Times New Roman" w:cs="Times New Roman"/>
          <w:sz w:val="24"/>
          <w:szCs w:val="24"/>
        </w:rPr>
        <w:t xml:space="preserve">Counsel argued </w:t>
      </w:r>
      <w:r w:rsidR="003E22D6">
        <w:rPr>
          <w:rFonts w:ascii="Times New Roman" w:hAnsi="Times New Roman" w:cs="Times New Roman"/>
          <w:sz w:val="24"/>
          <w:szCs w:val="24"/>
        </w:rPr>
        <w:t xml:space="preserve">further </w:t>
      </w:r>
      <w:r w:rsidR="003A42FF">
        <w:rPr>
          <w:rFonts w:ascii="Times New Roman" w:hAnsi="Times New Roman" w:cs="Times New Roman"/>
          <w:sz w:val="24"/>
          <w:szCs w:val="24"/>
        </w:rPr>
        <w:t xml:space="preserve">that respondent did not commit any irregularity, and therefore the application must be dismissed. </w:t>
      </w:r>
    </w:p>
    <w:p w:rsidR="003A42FF" w:rsidRPr="003A42FF" w:rsidRDefault="003A42FF" w:rsidP="003A42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42FF" w:rsidRDefault="005539EB" w:rsidP="00743801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Mr </w:t>
      </w:r>
      <w:r w:rsidR="003E22D6">
        <w:rPr>
          <w:rFonts w:ascii="Times New Roman" w:hAnsi="Times New Roman" w:cs="Times New Roman"/>
          <w:i/>
          <w:sz w:val="24"/>
          <w:szCs w:val="24"/>
        </w:rPr>
        <w:t>Moyo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2F10">
        <w:rPr>
          <w:rFonts w:ascii="Times New Roman" w:hAnsi="Times New Roman" w:cs="Times New Roman"/>
          <w:sz w:val="24"/>
          <w:szCs w:val="24"/>
        </w:rPr>
        <w:t xml:space="preserve">in reply </w:t>
      </w:r>
      <w:r>
        <w:rPr>
          <w:rFonts w:ascii="Times New Roman" w:hAnsi="Times New Roman" w:cs="Times New Roman"/>
          <w:sz w:val="24"/>
          <w:szCs w:val="24"/>
        </w:rPr>
        <w:t>conceded that indeed applicant appealed the decision of the respondent to the Commissioner-General, and the appeal was dismissed.</w:t>
      </w:r>
      <w:r w:rsidR="00F83063">
        <w:rPr>
          <w:rFonts w:ascii="Times New Roman" w:hAnsi="Times New Roman" w:cs="Times New Roman"/>
          <w:sz w:val="24"/>
          <w:szCs w:val="24"/>
        </w:rPr>
        <w:t xml:space="preserve"> Counsel submitted it wa</w:t>
      </w:r>
      <w:r w:rsidR="009D7103">
        <w:rPr>
          <w:rFonts w:ascii="Times New Roman" w:hAnsi="Times New Roman" w:cs="Times New Roman"/>
          <w:sz w:val="24"/>
          <w:szCs w:val="24"/>
        </w:rPr>
        <w:t>s not necessary in this application to disclose the appeal to the Commissioner-General, as such appeal was disclos</w:t>
      </w:r>
      <w:r w:rsidR="00BE06C0">
        <w:rPr>
          <w:rFonts w:ascii="Times New Roman" w:hAnsi="Times New Roman" w:cs="Times New Roman"/>
          <w:sz w:val="24"/>
          <w:szCs w:val="24"/>
        </w:rPr>
        <w:t>ed in the application for condonation</w:t>
      </w:r>
      <w:r w:rsidR="009D7103">
        <w:rPr>
          <w:rFonts w:ascii="Times New Roman" w:hAnsi="Times New Roman" w:cs="Times New Roman"/>
          <w:sz w:val="24"/>
          <w:szCs w:val="24"/>
        </w:rPr>
        <w:t xml:space="preserve"> in HC 949/20. </w:t>
      </w:r>
      <w:r w:rsidR="00AE1F58">
        <w:rPr>
          <w:rFonts w:ascii="Times New Roman" w:hAnsi="Times New Roman" w:cs="Times New Roman"/>
          <w:sz w:val="24"/>
          <w:szCs w:val="24"/>
        </w:rPr>
        <w:t xml:space="preserve">HC 949/20 was the application for condonation referred to above. </w:t>
      </w:r>
    </w:p>
    <w:p w:rsidR="006F1164" w:rsidRPr="006F1164" w:rsidRDefault="006F1164" w:rsidP="006F116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15EB" w:rsidRPr="00EE0EB3" w:rsidRDefault="002122EB" w:rsidP="006615E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3C0E">
        <w:rPr>
          <w:rFonts w:ascii="Times New Roman" w:hAnsi="Times New Roman" w:cs="Times New Roman"/>
          <w:sz w:val="24"/>
          <w:szCs w:val="24"/>
        </w:rPr>
        <w:t xml:space="preserve">Counsel contended further that the appeal to the Commissioner-General was in line with </w:t>
      </w:r>
      <w:r w:rsidR="00863ABD" w:rsidRPr="009E3C0E">
        <w:rPr>
          <w:rFonts w:ascii="Times New Roman" w:hAnsi="Times New Roman" w:cs="Times New Roman"/>
          <w:sz w:val="24"/>
          <w:szCs w:val="24"/>
        </w:rPr>
        <w:t>section 7 of the Administrative Justice Act [</w:t>
      </w:r>
      <w:r w:rsidR="00863ABD" w:rsidRPr="009E3C0E">
        <w:rPr>
          <w:rFonts w:ascii="Times New Roman" w:hAnsi="Times New Roman" w:cs="Times New Roman"/>
          <w:i/>
          <w:iCs/>
          <w:sz w:val="24"/>
          <w:szCs w:val="24"/>
        </w:rPr>
        <w:t>Chapter 10:28</w:t>
      </w:r>
      <w:r w:rsidR="009E3C0E" w:rsidRPr="009E3C0E">
        <w:rPr>
          <w:rFonts w:ascii="Times New Roman" w:hAnsi="Times New Roman" w:cs="Times New Roman"/>
          <w:sz w:val="24"/>
          <w:szCs w:val="24"/>
        </w:rPr>
        <w:t>], i.e. to comply with the require</w:t>
      </w:r>
      <w:r w:rsidR="007225D2">
        <w:rPr>
          <w:rFonts w:ascii="Times New Roman" w:hAnsi="Times New Roman" w:cs="Times New Roman"/>
          <w:sz w:val="24"/>
          <w:szCs w:val="24"/>
        </w:rPr>
        <w:t>ment</w:t>
      </w:r>
      <w:r w:rsidR="009E3C0E" w:rsidRPr="009E3C0E">
        <w:rPr>
          <w:rFonts w:ascii="Times New Roman" w:hAnsi="Times New Roman" w:cs="Times New Roman"/>
          <w:sz w:val="24"/>
          <w:szCs w:val="24"/>
        </w:rPr>
        <w:t xml:space="preserve"> to exhaust internal remedies before approaching this court. </w:t>
      </w:r>
      <w:r w:rsidR="007225D2">
        <w:rPr>
          <w:rFonts w:ascii="Times New Roman" w:hAnsi="Times New Roman" w:cs="Times New Roman"/>
          <w:sz w:val="24"/>
          <w:szCs w:val="24"/>
        </w:rPr>
        <w:t xml:space="preserve">It was argued that the appeal to the Commissioner-General was an internal issue, which had no bearing to this application. </w:t>
      </w:r>
      <w:r w:rsidR="00252AE7">
        <w:rPr>
          <w:rFonts w:ascii="Times New Roman" w:hAnsi="Times New Roman" w:cs="Times New Roman"/>
          <w:sz w:val="24"/>
          <w:szCs w:val="24"/>
        </w:rPr>
        <w:t xml:space="preserve">It was argued that it was competent, notwithstanding the appeal to the Commissioner-General for applicant to challenge the decision </w:t>
      </w:r>
      <w:r w:rsidR="00C52448">
        <w:rPr>
          <w:rFonts w:ascii="Times New Roman" w:hAnsi="Times New Roman" w:cs="Times New Roman"/>
          <w:sz w:val="24"/>
          <w:szCs w:val="24"/>
        </w:rPr>
        <w:t>of the respondent on review before this c</w:t>
      </w:r>
      <w:r w:rsidR="00435015">
        <w:rPr>
          <w:rFonts w:ascii="Times New Roman" w:hAnsi="Times New Roman" w:cs="Times New Roman"/>
          <w:sz w:val="24"/>
          <w:szCs w:val="24"/>
        </w:rPr>
        <w:t>ourt, because if the</w:t>
      </w:r>
      <w:r w:rsidR="00C52448">
        <w:rPr>
          <w:rFonts w:ascii="Times New Roman" w:hAnsi="Times New Roman" w:cs="Times New Roman"/>
          <w:sz w:val="24"/>
          <w:szCs w:val="24"/>
        </w:rPr>
        <w:t xml:space="preserve"> review succeeds, the judgment of the Commissioner-General would </w:t>
      </w:r>
      <w:r w:rsidR="005B6E80">
        <w:rPr>
          <w:rFonts w:ascii="Times New Roman" w:hAnsi="Times New Roman" w:cs="Times New Roman"/>
          <w:sz w:val="24"/>
          <w:szCs w:val="24"/>
        </w:rPr>
        <w:t xml:space="preserve">fall by the way side. </w:t>
      </w:r>
    </w:p>
    <w:p w:rsidR="000E2F10" w:rsidRPr="000E2F10" w:rsidRDefault="000E2F10" w:rsidP="000E2F1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E2F10" w:rsidRDefault="00EE0EB3" w:rsidP="00C13A5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gist of the matter is that a</w:t>
      </w:r>
      <w:r w:rsidR="00D814AE">
        <w:rPr>
          <w:rFonts w:ascii="Times New Roman" w:hAnsi="Times New Roman" w:cs="Times New Roman"/>
          <w:sz w:val="24"/>
          <w:szCs w:val="24"/>
        </w:rPr>
        <w:t xml:space="preserve">pplicant </w:t>
      </w:r>
      <w:r w:rsidR="0034115F">
        <w:rPr>
          <w:rFonts w:ascii="Times New Roman" w:hAnsi="Times New Roman" w:cs="Times New Roman"/>
          <w:sz w:val="24"/>
          <w:szCs w:val="24"/>
        </w:rPr>
        <w:t xml:space="preserve">appeared before the trial officer, </w:t>
      </w:r>
      <w:r w:rsidR="00BD1AC4">
        <w:rPr>
          <w:rFonts w:ascii="Times New Roman" w:hAnsi="Times New Roman" w:cs="Times New Roman"/>
          <w:sz w:val="24"/>
          <w:szCs w:val="24"/>
        </w:rPr>
        <w:t xml:space="preserve">and </w:t>
      </w:r>
      <w:r w:rsidR="0034115F">
        <w:rPr>
          <w:rFonts w:ascii="Times New Roman" w:hAnsi="Times New Roman" w:cs="Times New Roman"/>
          <w:sz w:val="24"/>
          <w:szCs w:val="24"/>
        </w:rPr>
        <w:t xml:space="preserve">was convicted </w:t>
      </w:r>
      <w:r w:rsidR="00BD1AC4">
        <w:rPr>
          <w:rFonts w:ascii="Times New Roman" w:hAnsi="Times New Roman" w:cs="Times New Roman"/>
          <w:sz w:val="24"/>
          <w:szCs w:val="24"/>
        </w:rPr>
        <w:t>and sentenced. He appealed the decision of the trial officer to the Commissioner-General, and</w:t>
      </w:r>
      <w:r w:rsidR="005A3A6C">
        <w:rPr>
          <w:rFonts w:ascii="Times New Roman" w:hAnsi="Times New Roman" w:cs="Times New Roman"/>
          <w:sz w:val="24"/>
          <w:szCs w:val="24"/>
        </w:rPr>
        <w:t xml:space="preserve"> his appeal was dismissed on</w:t>
      </w:r>
      <w:r w:rsidR="00BD1AC4">
        <w:rPr>
          <w:rFonts w:ascii="Times New Roman" w:hAnsi="Times New Roman" w:cs="Times New Roman"/>
          <w:sz w:val="24"/>
          <w:szCs w:val="24"/>
        </w:rPr>
        <w:t xml:space="preserve"> </w:t>
      </w:r>
      <w:r w:rsidR="005142D6">
        <w:rPr>
          <w:rFonts w:ascii="Times New Roman" w:hAnsi="Times New Roman" w:cs="Times New Roman"/>
          <w:sz w:val="24"/>
          <w:szCs w:val="24"/>
        </w:rPr>
        <w:t>9 April 2020. On the 8</w:t>
      </w:r>
      <w:r w:rsidR="005142D6" w:rsidRPr="005142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5142D6">
        <w:rPr>
          <w:rFonts w:ascii="Times New Roman" w:hAnsi="Times New Roman" w:cs="Times New Roman"/>
          <w:sz w:val="24"/>
          <w:szCs w:val="24"/>
        </w:rPr>
        <w:t xml:space="preserve"> June 2021, he filed this application before this court. </w:t>
      </w:r>
      <w:r w:rsidR="006645D8">
        <w:rPr>
          <w:rFonts w:ascii="Times New Roman" w:hAnsi="Times New Roman" w:cs="Times New Roman"/>
          <w:sz w:val="24"/>
          <w:szCs w:val="24"/>
        </w:rPr>
        <w:t xml:space="preserve">In this application he attacks the decision of the trial officer, which </w:t>
      </w:r>
      <w:r w:rsidR="005A3A6C">
        <w:rPr>
          <w:rFonts w:ascii="Times New Roman" w:hAnsi="Times New Roman" w:cs="Times New Roman"/>
          <w:sz w:val="24"/>
          <w:szCs w:val="24"/>
        </w:rPr>
        <w:t xml:space="preserve">he </w:t>
      </w:r>
      <w:r w:rsidR="006615EB">
        <w:rPr>
          <w:rFonts w:ascii="Times New Roman" w:hAnsi="Times New Roman" w:cs="Times New Roman"/>
          <w:sz w:val="24"/>
          <w:szCs w:val="24"/>
        </w:rPr>
        <w:t>appealed</w:t>
      </w:r>
      <w:r w:rsidR="006645D8">
        <w:rPr>
          <w:rFonts w:ascii="Times New Roman" w:hAnsi="Times New Roman" w:cs="Times New Roman"/>
          <w:sz w:val="24"/>
          <w:szCs w:val="24"/>
        </w:rPr>
        <w:t xml:space="preserve"> and lost to the Commissioner-General. </w:t>
      </w:r>
      <w:r w:rsidR="003411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15EB" w:rsidRDefault="006615EB" w:rsidP="006615E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F9E" w:rsidRDefault="006615EB" w:rsidP="00252F9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It is no longer open and competent for application to seek to review the decision of the trial officer before this court. </w:t>
      </w:r>
      <w:r w:rsidR="00AF2139">
        <w:rPr>
          <w:rFonts w:ascii="Times New Roman" w:hAnsi="Times New Roman" w:cs="Times New Roman"/>
          <w:sz w:val="24"/>
          <w:szCs w:val="24"/>
        </w:rPr>
        <w:t xml:space="preserve">The decision of the trial officer has been superseded by that one of the Commissioner-General. </w:t>
      </w:r>
      <w:r w:rsidR="008D7CEB">
        <w:rPr>
          <w:rFonts w:ascii="Times New Roman" w:hAnsi="Times New Roman" w:cs="Times New Roman"/>
          <w:sz w:val="24"/>
          <w:szCs w:val="24"/>
        </w:rPr>
        <w:t xml:space="preserve">He cannot no longer be aggrieved by the decision of the trial officer, for the simple reason that he appealed it to the Commissioner-General. </w:t>
      </w:r>
      <w:r w:rsidR="00C91C42">
        <w:rPr>
          <w:rFonts w:ascii="Times New Roman" w:hAnsi="Times New Roman" w:cs="Times New Roman"/>
          <w:sz w:val="24"/>
          <w:szCs w:val="24"/>
        </w:rPr>
        <w:t xml:space="preserve">If he is still aggrieved, it must be by the judgment of the Commissioner-General dismissing his appeal. </w:t>
      </w:r>
      <w:r w:rsidR="00196E97">
        <w:rPr>
          <w:rFonts w:ascii="Times New Roman" w:hAnsi="Times New Roman" w:cs="Times New Roman"/>
          <w:sz w:val="24"/>
          <w:szCs w:val="24"/>
        </w:rPr>
        <w:t xml:space="preserve">I say </w:t>
      </w:r>
      <w:r w:rsidR="00DB76AA">
        <w:rPr>
          <w:rFonts w:ascii="Times New Roman" w:hAnsi="Times New Roman" w:cs="Times New Roman"/>
          <w:sz w:val="24"/>
          <w:szCs w:val="24"/>
        </w:rPr>
        <w:t xml:space="preserve">so </w:t>
      </w:r>
      <w:r w:rsidR="00196E97">
        <w:rPr>
          <w:rFonts w:ascii="Times New Roman" w:hAnsi="Times New Roman" w:cs="Times New Roman"/>
          <w:sz w:val="24"/>
          <w:szCs w:val="24"/>
        </w:rPr>
        <w:t xml:space="preserve">because, an appeal and review are both ways of reconsidering a decision. </w:t>
      </w:r>
      <w:r w:rsidR="00DB76AA">
        <w:rPr>
          <w:rFonts w:ascii="Times New Roman" w:hAnsi="Times New Roman" w:cs="Times New Roman"/>
          <w:sz w:val="24"/>
          <w:szCs w:val="24"/>
        </w:rPr>
        <w:t>While the reason for seeking one or the other will usually be the same, i.e. dissatisfaction</w:t>
      </w:r>
      <w:r w:rsidR="00302FD2">
        <w:rPr>
          <w:rFonts w:ascii="Times New Roman" w:hAnsi="Times New Roman" w:cs="Times New Roman"/>
          <w:sz w:val="24"/>
          <w:szCs w:val="24"/>
        </w:rPr>
        <w:t xml:space="preserve"> with the result, the two perform different functions. Applicant appealed to the Commissioner-General because he was dissatisfied with the decision of the trial officer. He lost the appeal. </w:t>
      </w:r>
      <w:r w:rsidR="00F81B65">
        <w:rPr>
          <w:rFonts w:ascii="Times New Roman" w:hAnsi="Times New Roman" w:cs="Times New Roman"/>
          <w:sz w:val="24"/>
          <w:szCs w:val="24"/>
        </w:rPr>
        <w:t xml:space="preserve">He cannot still be dissatisfied with the decision of the trial officer, if he is still dissatisfied it must be by the decision of the Commissioner-General. </w:t>
      </w:r>
      <w:r w:rsidR="00DB76AA">
        <w:rPr>
          <w:rFonts w:ascii="Times New Roman" w:hAnsi="Times New Roman" w:cs="Times New Roman"/>
          <w:sz w:val="24"/>
          <w:szCs w:val="24"/>
        </w:rPr>
        <w:t xml:space="preserve"> </w:t>
      </w:r>
      <w:r w:rsidR="00EB4EF1">
        <w:rPr>
          <w:rFonts w:ascii="Times New Roman" w:hAnsi="Times New Roman" w:cs="Times New Roman"/>
          <w:sz w:val="24"/>
          <w:szCs w:val="24"/>
        </w:rPr>
        <w:t xml:space="preserve">In the circumstances of this case, to permit applicant to seek to review before this court the decision of the trial officer, would be tantamount to allowing him a second bite at the </w:t>
      </w:r>
      <w:r w:rsidR="00713563">
        <w:rPr>
          <w:rFonts w:ascii="Times New Roman" w:hAnsi="Times New Roman" w:cs="Times New Roman"/>
          <w:sz w:val="24"/>
          <w:szCs w:val="24"/>
        </w:rPr>
        <w:t xml:space="preserve">cherry. </w:t>
      </w:r>
      <w:r w:rsidR="00854F2A">
        <w:rPr>
          <w:rFonts w:ascii="Times New Roman" w:hAnsi="Times New Roman" w:cs="Times New Roman"/>
          <w:sz w:val="24"/>
          <w:szCs w:val="24"/>
        </w:rPr>
        <w:t xml:space="preserve">He tried his lucky before the Commissioner-General and failed. </w:t>
      </w:r>
      <w:r w:rsidR="00EB4E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40B" w:rsidRDefault="00BE340B" w:rsidP="00BE340B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340B" w:rsidRPr="005D63CE" w:rsidRDefault="003F5CB7" w:rsidP="002162F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Ms. </w:t>
      </w:r>
      <w:proofErr w:type="spellStart"/>
      <w:r w:rsidRPr="003F5CB7">
        <w:rPr>
          <w:rFonts w:ascii="Times New Roman" w:hAnsi="Times New Roman" w:cs="Times New Roman"/>
          <w:i/>
          <w:sz w:val="24"/>
          <w:szCs w:val="24"/>
        </w:rPr>
        <w:t>Kamema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submitted that it is the decision of the Commissioner-General that applicant must take issue with, not that of the respondent.</w:t>
      </w:r>
      <w:r w:rsidRPr="005D63CE">
        <w:rPr>
          <w:rFonts w:ascii="Times New Roman" w:hAnsi="Times New Roman" w:cs="Times New Roman"/>
          <w:sz w:val="24"/>
          <w:szCs w:val="24"/>
        </w:rPr>
        <w:t xml:space="preserve"> I agree. </w:t>
      </w:r>
      <w:r w:rsidR="007C141B">
        <w:rPr>
          <w:rFonts w:ascii="Times New Roman" w:hAnsi="Times New Roman" w:cs="Times New Roman"/>
          <w:sz w:val="24"/>
          <w:szCs w:val="24"/>
        </w:rPr>
        <w:t>The appeal to the Commissioner-General is in terms of the law, it c</w:t>
      </w:r>
      <w:r w:rsidR="003518D8">
        <w:rPr>
          <w:rFonts w:ascii="Times New Roman" w:hAnsi="Times New Roman" w:cs="Times New Roman"/>
          <w:sz w:val="24"/>
          <w:szCs w:val="24"/>
        </w:rPr>
        <w:t xml:space="preserve">annot be just of no consequence as argued by Mr </w:t>
      </w:r>
      <w:r w:rsidR="003518D8" w:rsidRPr="00EE547D">
        <w:rPr>
          <w:rFonts w:ascii="Times New Roman" w:hAnsi="Times New Roman" w:cs="Times New Roman"/>
          <w:i/>
          <w:sz w:val="24"/>
          <w:szCs w:val="24"/>
        </w:rPr>
        <w:t>Moyo</w:t>
      </w:r>
      <w:r w:rsidR="003518D8">
        <w:rPr>
          <w:rFonts w:ascii="Times New Roman" w:hAnsi="Times New Roman" w:cs="Times New Roman"/>
          <w:sz w:val="24"/>
          <w:szCs w:val="24"/>
        </w:rPr>
        <w:t xml:space="preserve">. </w:t>
      </w:r>
      <w:r w:rsidR="007C141B">
        <w:rPr>
          <w:rFonts w:ascii="Times New Roman" w:hAnsi="Times New Roman" w:cs="Times New Roman"/>
          <w:sz w:val="24"/>
          <w:szCs w:val="24"/>
        </w:rPr>
        <w:t xml:space="preserve"> </w:t>
      </w:r>
      <w:r w:rsidR="00BE340B" w:rsidRPr="005D63CE">
        <w:rPr>
          <w:rFonts w:ascii="Times New Roman" w:hAnsi="Times New Roman" w:cs="Times New Roman"/>
          <w:sz w:val="24"/>
          <w:szCs w:val="24"/>
        </w:rPr>
        <w:t xml:space="preserve">Having found that the </w:t>
      </w:r>
      <w:r w:rsidR="001C0E23" w:rsidRPr="005D63CE">
        <w:rPr>
          <w:rFonts w:ascii="Times New Roman" w:hAnsi="Times New Roman" w:cs="Times New Roman"/>
          <w:sz w:val="24"/>
          <w:szCs w:val="24"/>
        </w:rPr>
        <w:t>applica</w:t>
      </w:r>
      <w:r w:rsidR="00655760">
        <w:rPr>
          <w:rFonts w:ascii="Times New Roman" w:hAnsi="Times New Roman" w:cs="Times New Roman"/>
          <w:sz w:val="24"/>
          <w:szCs w:val="24"/>
        </w:rPr>
        <w:t>nt cannot be permitted to seek to review</w:t>
      </w:r>
      <w:r w:rsidR="001C0E23" w:rsidRPr="005D63CE">
        <w:rPr>
          <w:rFonts w:ascii="Times New Roman" w:hAnsi="Times New Roman" w:cs="Times New Roman"/>
          <w:sz w:val="24"/>
          <w:szCs w:val="24"/>
        </w:rPr>
        <w:t xml:space="preserve"> the decision o</w:t>
      </w:r>
      <w:r w:rsidR="002162F8" w:rsidRPr="005D63CE">
        <w:rPr>
          <w:rFonts w:ascii="Times New Roman" w:hAnsi="Times New Roman" w:cs="Times New Roman"/>
          <w:sz w:val="24"/>
          <w:szCs w:val="24"/>
        </w:rPr>
        <w:t xml:space="preserve">f the respondent in this court, after having </w:t>
      </w:r>
      <w:r w:rsidR="00157A0A">
        <w:rPr>
          <w:rFonts w:ascii="Times New Roman" w:hAnsi="Times New Roman" w:cs="Times New Roman"/>
          <w:sz w:val="24"/>
          <w:szCs w:val="24"/>
        </w:rPr>
        <w:t xml:space="preserve">appealed it and </w:t>
      </w:r>
      <w:r w:rsidR="002162F8" w:rsidRPr="005D63CE">
        <w:rPr>
          <w:rFonts w:ascii="Times New Roman" w:hAnsi="Times New Roman" w:cs="Times New Roman"/>
          <w:sz w:val="24"/>
          <w:szCs w:val="24"/>
        </w:rPr>
        <w:t xml:space="preserve">failed before the Commissioner-General, </w:t>
      </w:r>
      <w:r w:rsidR="00BE340B" w:rsidRPr="005D63CE">
        <w:rPr>
          <w:rFonts w:ascii="Times New Roman" w:hAnsi="Times New Roman" w:cs="Times New Roman"/>
          <w:sz w:val="24"/>
          <w:szCs w:val="24"/>
        </w:rPr>
        <w:t>it is not necessary for me at this stage to consi</w:t>
      </w:r>
      <w:r w:rsidR="005D63CE" w:rsidRPr="005D63CE">
        <w:rPr>
          <w:rFonts w:ascii="Times New Roman" w:hAnsi="Times New Roman" w:cs="Times New Roman"/>
          <w:sz w:val="24"/>
          <w:szCs w:val="24"/>
        </w:rPr>
        <w:t xml:space="preserve">der the merits of this application for review. </w:t>
      </w:r>
      <w:r w:rsidR="00EE547D">
        <w:rPr>
          <w:rFonts w:ascii="Times New Roman" w:hAnsi="Times New Roman" w:cs="Times New Roman"/>
          <w:sz w:val="24"/>
          <w:szCs w:val="24"/>
        </w:rPr>
        <w:t xml:space="preserve">The application must fail at this stage. </w:t>
      </w:r>
      <w:r w:rsidR="005D63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2F9E" w:rsidRDefault="00252F9E" w:rsidP="00252F9E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986" w:rsidRDefault="001C1986" w:rsidP="001C1986">
      <w:pPr>
        <w:pStyle w:val="Default"/>
        <w:numPr>
          <w:ilvl w:val="0"/>
          <w:numId w:val="8"/>
        </w:numPr>
        <w:spacing w:line="360" w:lineRule="auto"/>
        <w:jc w:val="both"/>
      </w:pPr>
      <w:r w:rsidRPr="00214671">
        <w:t>The general rule is that the costs follow the result. There is no reason why this court should depart from such rule in this case.</w:t>
      </w:r>
      <w:r>
        <w:t xml:space="preserve"> The applicant is to pay the 2</w:t>
      </w:r>
      <w:r w:rsidRPr="00645261">
        <w:rPr>
          <w:vertAlign w:val="superscript"/>
        </w:rPr>
        <w:t>nd</w:t>
      </w:r>
      <w:r w:rsidRPr="00214671">
        <w:t xml:space="preserve"> respondent’s costs on the scale as between party and party. </w:t>
      </w:r>
    </w:p>
    <w:p w:rsidR="00757CBF" w:rsidRDefault="00757CBF" w:rsidP="00757CBF">
      <w:pPr>
        <w:pStyle w:val="Default"/>
        <w:spacing w:line="360" w:lineRule="auto"/>
        <w:ind w:left="720"/>
        <w:jc w:val="both"/>
      </w:pPr>
    </w:p>
    <w:p w:rsidR="00757CBF" w:rsidRDefault="00757CBF" w:rsidP="00757CBF">
      <w:pPr>
        <w:pStyle w:val="Default"/>
        <w:spacing w:line="360" w:lineRule="auto"/>
        <w:ind w:left="720" w:firstLine="720"/>
        <w:jc w:val="both"/>
      </w:pPr>
      <w:r>
        <w:t xml:space="preserve">In the result, it is ordered at follows: </w:t>
      </w:r>
    </w:p>
    <w:p w:rsidR="00757CBF" w:rsidRDefault="00757CBF" w:rsidP="00757CBF">
      <w:pPr>
        <w:pStyle w:val="Default"/>
        <w:spacing w:line="360" w:lineRule="auto"/>
        <w:ind w:left="720" w:firstLine="720"/>
        <w:jc w:val="both"/>
      </w:pPr>
    </w:p>
    <w:p w:rsidR="00757CBF" w:rsidRDefault="00757CBF" w:rsidP="00757CBF">
      <w:pPr>
        <w:pStyle w:val="Default"/>
        <w:spacing w:line="360" w:lineRule="auto"/>
        <w:ind w:left="720" w:firstLine="720"/>
        <w:jc w:val="both"/>
      </w:pPr>
      <w:r>
        <w:t>The applica</w:t>
      </w:r>
      <w:r w:rsidR="00E205FB">
        <w:t xml:space="preserve">tion be and is hereby struck off the roll </w:t>
      </w:r>
      <w:r>
        <w:t xml:space="preserve">with costs. </w:t>
      </w:r>
    </w:p>
    <w:p w:rsidR="005D63CE" w:rsidRDefault="005D63CE" w:rsidP="005D63CE">
      <w:pPr>
        <w:pStyle w:val="Default"/>
        <w:spacing w:line="360" w:lineRule="auto"/>
        <w:ind w:left="720"/>
        <w:jc w:val="both"/>
      </w:pPr>
    </w:p>
    <w:p w:rsidR="005D63CE" w:rsidRDefault="005D63CE" w:rsidP="005D63CE">
      <w:pPr>
        <w:pStyle w:val="Default"/>
        <w:spacing w:line="360" w:lineRule="auto"/>
        <w:ind w:left="720"/>
        <w:jc w:val="both"/>
      </w:pPr>
    </w:p>
    <w:p w:rsidR="00B65691" w:rsidRDefault="00B65691" w:rsidP="005D63CE">
      <w:pPr>
        <w:pStyle w:val="Default"/>
        <w:spacing w:line="360" w:lineRule="auto"/>
        <w:ind w:left="720"/>
        <w:jc w:val="both"/>
      </w:pPr>
    </w:p>
    <w:p w:rsidR="00B65691" w:rsidRDefault="00B65691" w:rsidP="005D63CE">
      <w:pPr>
        <w:pStyle w:val="Default"/>
        <w:spacing w:line="360" w:lineRule="auto"/>
        <w:ind w:left="720"/>
        <w:jc w:val="both"/>
      </w:pPr>
    </w:p>
    <w:p w:rsidR="00641599" w:rsidRDefault="00641599" w:rsidP="005D63CE">
      <w:pPr>
        <w:pStyle w:val="Default"/>
        <w:spacing w:line="360" w:lineRule="auto"/>
        <w:ind w:left="720"/>
        <w:jc w:val="both"/>
      </w:pPr>
    </w:p>
    <w:p w:rsidR="005D63CE" w:rsidRDefault="00904D52" w:rsidP="00904D52">
      <w:pPr>
        <w:pStyle w:val="Default"/>
        <w:ind w:left="720"/>
        <w:jc w:val="both"/>
      </w:pPr>
      <w:proofErr w:type="spellStart"/>
      <w:r w:rsidRPr="00904D52">
        <w:rPr>
          <w:i/>
        </w:rPr>
        <w:t>Mathonsi</w:t>
      </w:r>
      <w:proofErr w:type="spellEnd"/>
      <w:r w:rsidRPr="00904D52">
        <w:rPr>
          <w:i/>
        </w:rPr>
        <w:t xml:space="preserve"> </w:t>
      </w:r>
      <w:proofErr w:type="spellStart"/>
      <w:r w:rsidRPr="00904D52">
        <w:rPr>
          <w:i/>
        </w:rPr>
        <w:t>Ncube</w:t>
      </w:r>
      <w:proofErr w:type="spellEnd"/>
      <w:r w:rsidRPr="00904D52">
        <w:rPr>
          <w:i/>
        </w:rPr>
        <w:t xml:space="preserve"> Law Chambers</w:t>
      </w:r>
      <w:r w:rsidR="00E31CD8">
        <w:rPr>
          <w:i/>
        </w:rPr>
        <w:t>,</w:t>
      </w:r>
      <w:r w:rsidRPr="00904D52">
        <w:rPr>
          <w:i/>
        </w:rPr>
        <w:t xml:space="preserve"> </w:t>
      </w:r>
      <w:r>
        <w:t xml:space="preserve">applicant’s legal practitioners </w:t>
      </w:r>
    </w:p>
    <w:p w:rsidR="00904D52" w:rsidRPr="00214671" w:rsidRDefault="00904D52" w:rsidP="00904D52">
      <w:pPr>
        <w:pStyle w:val="Default"/>
        <w:ind w:left="720"/>
        <w:jc w:val="both"/>
      </w:pPr>
      <w:r w:rsidRPr="00904D52">
        <w:rPr>
          <w:i/>
        </w:rPr>
        <w:t>Attorney-General’s Office Civil Division</w:t>
      </w:r>
      <w:r w:rsidR="00E31CD8">
        <w:rPr>
          <w:i/>
        </w:rPr>
        <w:t>,</w:t>
      </w:r>
      <w:r>
        <w:t xml:space="preserve"> respondent’s legal practitioners </w:t>
      </w:r>
    </w:p>
    <w:p w:rsidR="001C1986" w:rsidRDefault="001C1986" w:rsidP="00904D52">
      <w:pPr>
        <w:pStyle w:val="NoSpacing"/>
        <w:jc w:val="both"/>
        <w:rPr>
          <w:rFonts w:asciiTheme="minorHAnsi" w:eastAsiaTheme="minorEastAsia" w:hAnsiTheme="minorHAnsi" w:cs="Times New Roman"/>
          <w:szCs w:val="24"/>
          <w:lang w:val="en-GB"/>
        </w:rPr>
      </w:pPr>
    </w:p>
    <w:p w:rsidR="00D9123A" w:rsidRDefault="00D9123A" w:rsidP="00904D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23A" w:rsidRDefault="00D9123A" w:rsidP="00D91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615EB" w:rsidRPr="00D9123A" w:rsidRDefault="00AF2139" w:rsidP="00D912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123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615EB" w:rsidRPr="00D9123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000" w:rsidRDefault="00960000" w:rsidP="00960000">
      <w:pPr>
        <w:spacing w:after="0" w:line="240" w:lineRule="auto"/>
      </w:pPr>
      <w:r>
        <w:separator/>
      </w:r>
    </w:p>
  </w:endnote>
  <w:endnote w:type="continuationSeparator" w:id="0">
    <w:p w:rsidR="00960000" w:rsidRDefault="00960000" w:rsidP="00960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000" w:rsidRDefault="00960000" w:rsidP="00960000">
      <w:pPr>
        <w:spacing w:after="0" w:line="240" w:lineRule="auto"/>
      </w:pPr>
      <w:r>
        <w:separator/>
      </w:r>
    </w:p>
  </w:footnote>
  <w:footnote w:type="continuationSeparator" w:id="0">
    <w:p w:rsidR="00960000" w:rsidRDefault="00960000" w:rsidP="00960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9236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960000" w:rsidRPr="0072309F" w:rsidRDefault="00960000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230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2309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230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1C4E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2309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  <w:p w:rsidR="00960000" w:rsidRPr="0072309F" w:rsidRDefault="00960000">
        <w:pPr>
          <w:pStyle w:val="Header"/>
          <w:jc w:val="right"/>
          <w:rPr>
            <w:rFonts w:ascii="Times New Roman" w:hAnsi="Times New Roman" w:cs="Times New Roman"/>
            <w:noProof/>
            <w:sz w:val="24"/>
            <w:szCs w:val="24"/>
          </w:rPr>
        </w:pPr>
        <w:r w:rsidRPr="0072309F">
          <w:rPr>
            <w:rFonts w:ascii="Times New Roman" w:hAnsi="Times New Roman" w:cs="Times New Roman"/>
            <w:noProof/>
            <w:sz w:val="24"/>
            <w:szCs w:val="24"/>
          </w:rPr>
          <w:t>HB</w:t>
        </w:r>
        <w:r w:rsidR="0072309F" w:rsidRPr="0072309F">
          <w:rPr>
            <w:rFonts w:ascii="Times New Roman" w:hAnsi="Times New Roman" w:cs="Times New Roman"/>
            <w:noProof/>
            <w:sz w:val="24"/>
            <w:szCs w:val="24"/>
          </w:rPr>
          <w:t xml:space="preserve"> 146/22</w:t>
        </w:r>
      </w:p>
      <w:p w:rsidR="00960000" w:rsidRPr="0072309F" w:rsidRDefault="0096000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2309F">
          <w:rPr>
            <w:rFonts w:ascii="Times New Roman" w:hAnsi="Times New Roman" w:cs="Times New Roman"/>
            <w:noProof/>
            <w:sz w:val="24"/>
            <w:szCs w:val="24"/>
          </w:rPr>
          <w:t>HC 720/21</w:t>
        </w:r>
      </w:p>
    </w:sdtContent>
  </w:sdt>
  <w:p w:rsidR="00960000" w:rsidRDefault="009600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85D"/>
    <w:multiLevelType w:val="hybridMultilevel"/>
    <w:tmpl w:val="52C4ACEA"/>
    <w:lvl w:ilvl="0" w:tplc="A8262DE0">
      <w:start w:val="1"/>
      <w:numFmt w:val="lowerRoman"/>
      <w:lvlText w:val="%1."/>
      <w:lvlJc w:val="left"/>
      <w:pPr>
        <w:ind w:left="1440" w:hanging="720"/>
      </w:pPr>
      <w:rPr>
        <w:rFonts w:cs="Arial" w:hint="default"/>
        <w:b w:val="0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01D84"/>
    <w:multiLevelType w:val="hybridMultilevel"/>
    <w:tmpl w:val="40C4FA72"/>
    <w:lvl w:ilvl="0" w:tplc="6990137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52EEB"/>
    <w:multiLevelType w:val="hybridMultilevel"/>
    <w:tmpl w:val="E4067CC4"/>
    <w:lvl w:ilvl="0" w:tplc="C39CD4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7B59E8"/>
    <w:multiLevelType w:val="hybridMultilevel"/>
    <w:tmpl w:val="40C4FA72"/>
    <w:lvl w:ilvl="0" w:tplc="6990137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30090019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A10DD"/>
    <w:multiLevelType w:val="hybridMultilevel"/>
    <w:tmpl w:val="B32AF4FC"/>
    <w:lvl w:ilvl="0" w:tplc="0D6EA47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800" w:hanging="360"/>
      </w:pPr>
    </w:lvl>
    <w:lvl w:ilvl="2" w:tplc="3009001B" w:tentative="1">
      <w:start w:val="1"/>
      <w:numFmt w:val="lowerRoman"/>
      <w:lvlText w:val="%3."/>
      <w:lvlJc w:val="right"/>
      <w:pPr>
        <w:ind w:left="2520" w:hanging="180"/>
      </w:pPr>
    </w:lvl>
    <w:lvl w:ilvl="3" w:tplc="3009000F" w:tentative="1">
      <w:start w:val="1"/>
      <w:numFmt w:val="decimal"/>
      <w:lvlText w:val="%4."/>
      <w:lvlJc w:val="left"/>
      <w:pPr>
        <w:ind w:left="3240" w:hanging="360"/>
      </w:pPr>
    </w:lvl>
    <w:lvl w:ilvl="4" w:tplc="30090019" w:tentative="1">
      <w:start w:val="1"/>
      <w:numFmt w:val="lowerLetter"/>
      <w:lvlText w:val="%5."/>
      <w:lvlJc w:val="left"/>
      <w:pPr>
        <w:ind w:left="3960" w:hanging="360"/>
      </w:pPr>
    </w:lvl>
    <w:lvl w:ilvl="5" w:tplc="3009001B" w:tentative="1">
      <w:start w:val="1"/>
      <w:numFmt w:val="lowerRoman"/>
      <w:lvlText w:val="%6."/>
      <w:lvlJc w:val="right"/>
      <w:pPr>
        <w:ind w:left="4680" w:hanging="180"/>
      </w:pPr>
    </w:lvl>
    <w:lvl w:ilvl="6" w:tplc="3009000F" w:tentative="1">
      <w:start w:val="1"/>
      <w:numFmt w:val="decimal"/>
      <w:lvlText w:val="%7."/>
      <w:lvlJc w:val="left"/>
      <w:pPr>
        <w:ind w:left="5400" w:hanging="360"/>
      </w:pPr>
    </w:lvl>
    <w:lvl w:ilvl="7" w:tplc="30090019" w:tentative="1">
      <w:start w:val="1"/>
      <w:numFmt w:val="lowerLetter"/>
      <w:lvlText w:val="%8."/>
      <w:lvlJc w:val="left"/>
      <w:pPr>
        <w:ind w:left="6120" w:hanging="360"/>
      </w:pPr>
    </w:lvl>
    <w:lvl w:ilvl="8" w:tplc="3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2C7BC2"/>
    <w:multiLevelType w:val="hybridMultilevel"/>
    <w:tmpl w:val="076C0644"/>
    <w:lvl w:ilvl="0" w:tplc="FA0643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C0EE9"/>
    <w:multiLevelType w:val="hybridMultilevel"/>
    <w:tmpl w:val="66FC3106"/>
    <w:lvl w:ilvl="0" w:tplc="AE6ABB64">
      <w:start w:val="27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60FC2"/>
    <w:multiLevelType w:val="hybridMultilevel"/>
    <w:tmpl w:val="628E672E"/>
    <w:lvl w:ilvl="0" w:tplc="3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109B7"/>
    <w:multiLevelType w:val="hybridMultilevel"/>
    <w:tmpl w:val="29E6C042"/>
    <w:lvl w:ilvl="0" w:tplc="4A728D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4A4A4A"/>
        <w:sz w:val="22"/>
      </w:r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CC"/>
    <w:rsid w:val="00042632"/>
    <w:rsid w:val="00052617"/>
    <w:rsid w:val="000816E2"/>
    <w:rsid w:val="00086525"/>
    <w:rsid w:val="00087C42"/>
    <w:rsid w:val="000A132D"/>
    <w:rsid w:val="000A7EAB"/>
    <w:rsid w:val="000E2F10"/>
    <w:rsid w:val="00123709"/>
    <w:rsid w:val="0013089D"/>
    <w:rsid w:val="00132B31"/>
    <w:rsid w:val="00141D49"/>
    <w:rsid w:val="00157A0A"/>
    <w:rsid w:val="00196E97"/>
    <w:rsid w:val="001B3428"/>
    <w:rsid w:val="001C0E23"/>
    <w:rsid w:val="001C1986"/>
    <w:rsid w:val="002122EB"/>
    <w:rsid w:val="002162F8"/>
    <w:rsid w:val="00252AE7"/>
    <w:rsid w:val="00252F9E"/>
    <w:rsid w:val="00266210"/>
    <w:rsid w:val="00277F54"/>
    <w:rsid w:val="0029436B"/>
    <w:rsid w:val="002B1D3F"/>
    <w:rsid w:val="00302FD2"/>
    <w:rsid w:val="003104DA"/>
    <w:rsid w:val="0034115F"/>
    <w:rsid w:val="003518D8"/>
    <w:rsid w:val="003558DF"/>
    <w:rsid w:val="003672FF"/>
    <w:rsid w:val="003A42FF"/>
    <w:rsid w:val="003A7F45"/>
    <w:rsid w:val="003E22D6"/>
    <w:rsid w:val="003F5CB7"/>
    <w:rsid w:val="004014EF"/>
    <w:rsid w:val="00424C2B"/>
    <w:rsid w:val="00435015"/>
    <w:rsid w:val="00440573"/>
    <w:rsid w:val="004E6993"/>
    <w:rsid w:val="005142D6"/>
    <w:rsid w:val="005539EB"/>
    <w:rsid w:val="00560A5C"/>
    <w:rsid w:val="00564FAD"/>
    <w:rsid w:val="005900A3"/>
    <w:rsid w:val="005924CC"/>
    <w:rsid w:val="00595523"/>
    <w:rsid w:val="005A3A6C"/>
    <w:rsid w:val="005B6E80"/>
    <w:rsid w:val="005D63CE"/>
    <w:rsid w:val="005F0616"/>
    <w:rsid w:val="00600E65"/>
    <w:rsid w:val="00612530"/>
    <w:rsid w:val="00641599"/>
    <w:rsid w:val="00655760"/>
    <w:rsid w:val="006615EB"/>
    <w:rsid w:val="006645D8"/>
    <w:rsid w:val="006A58A1"/>
    <w:rsid w:val="006C5AFC"/>
    <w:rsid w:val="006C7A6F"/>
    <w:rsid w:val="006F1164"/>
    <w:rsid w:val="00701C4E"/>
    <w:rsid w:val="00713563"/>
    <w:rsid w:val="007225D2"/>
    <w:rsid w:val="0072309F"/>
    <w:rsid w:val="00724625"/>
    <w:rsid w:val="00731DAC"/>
    <w:rsid w:val="00743801"/>
    <w:rsid w:val="0075217D"/>
    <w:rsid w:val="00753059"/>
    <w:rsid w:val="00757CBF"/>
    <w:rsid w:val="00761F4C"/>
    <w:rsid w:val="00772E21"/>
    <w:rsid w:val="0077572A"/>
    <w:rsid w:val="00777F75"/>
    <w:rsid w:val="007B4A11"/>
    <w:rsid w:val="007C141B"/>
    <w:rsid w:val="007C6254"/>
    <w:rsid w:val="00813A08"/>
    <w:rsid w:val="00854F2A"/>
    <w:rsid w:val="00862F03"/>
    <w:rsid w:val="00863ABD"/>
    <w:rsid w:val="008B57BA"/>
    <w:rsid w:val="008D696C"/>
    <w:rsid w:val="008D7CEB"/>
    <w:rsid w:val="00904D52"/>
    <w:rsid w:val="00904F75"/>
    <w:rsid w:val="00960000"/>
    <w:rsid w:val="0098361E"/>
    <w:rsid w:val="009A1DEE"/>
    <w:rsid w:val="009A52F4"/>
    <w:rsid w:val="009B2F70"/>
    <w:rsid w:val="009D7103"/>
    <w:rsid w:val="009E3C0E"/>
    <w:rsid w:val="00A003C6"/>
    <w:rsid w:val="00A73868"/>
    <w:rsid w:val="00A74CDA"/>
    <w:rsid w:val="00A836AB"/>
    <w:rsid w:val="00A962CC"/>
    <w:rsid w:val="00AE1F58"/>
    <w:rsid w:val="00AF2139"/>
    <w:rsid w:val="00B15AD8"/>
    <w:rsid w:val="00B171C9"/>
    <w:rsid w:val="00B65691"/>
    <w:rsid w:val="00B81250"/>
    <w:rsid w:val="00BB7CB5"/>
    <w:rsid w:val="00BC1C43"/>
    <w:rsid w:val="00BC4C03"/>
    <w:rsid w:val="00BC76D6"/>
    <w:rsid w:val="00BD1AC4"/>
    <w:rsid w:val="00BE06C0"/>
    <w:rsid w:val="00BE340B"/>
    <w:rsid w:val="00C04332"/>
    <w:rsid w:val="00C13A58"/>
    <w:rsid w:val="00C322D7"/>
    <w:rsid w:val="00C47843"/>
    <w:rsid w:val="00C52448"/>
    <w:rsid w:val="00C91B10"/>
    <w:rsid w:val="00C91C42"/>
    <w:rsid w:val="00CB58C8"/>
    <w:rsid w:val="00CF41FE"/>
    <w:rsid w:val="00D00270"/>
    <w:rsid w:val="00D11124"/>
    <w:rsid w:val="00D33B5E"/>
    <w:rsid w:val="00D5325F"/>
    <w:rsid w:val="00D814AE"/>
    <w:rsid w:val="00D8158C"/>
    <w:rsid w:val="00D907C6"/>
    <w:rsid w:val="00D9123A"/>
    <w:rsid w:val="00DA5129"/>
    <w:rsid w:val="00DB76AA"/>
    <w:rsid w:val="00DD3A3F"/>
    <w:rsid w:val="00DF50A2"/>
    <w:rsid w:val="00E205FB"/>
    <w:rsid w:val="00E240D6"/>
    <w:rsid w:val="00E31CD8"/>
    <w:rsid w:val="00E95561"/>
    <w:rsid w:val="00EA6888"/>
    <w:rsid w:val="00EB4EF1"/>
    <w:rsid w:val="00EC474A"/>
    <w:rsid w:val="00EE0EB3"/>
    <w:rsid w:val="00EE547D"/>
    <w:rsid w:val="00F0555D"/>
    <w:rsid w:val="00F70048"/>
    <w:rsid w:val="00F71F6B"/>
    <w:rsid w:val="00F728AC"/>
    <w:rsid w:val="00F81B65"/>
    <w:rsid w:val="00F83063"/>
    <w:rsid w:val="00F86178"/>
    <w:rsid w:val="00F90128"/>
    <w:rsid w:val="00FA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AD720-8906-44CB-B17E-C5767C2E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F75"/>
    <w:pPr>
      <w:ind w:left="720"/>
      <w:contextualSpacing/>
    </w:pPr>
  </w:style>
  <w:style w:type="paragraph" w:styleId="NoSpacing">
    <w:name w:val="No Spacing"/>
    <w:uiPriority w:val="1"/>
    <w:qFormat/>
    <w:rsid w:val="00F90128"/>
    <w:pPr>
      <w:keepLines/>
      <w:spacing w:before="100" w:beforeAutospacing="1" w:after="100" w:afterAutospacing="1" w:line="240" w:lineRule="auto"/>
      <w:contextualSpacing/>
    </w:pPr>
    <w:rPr>
      <w:rFonts w:ascii="Times New Roman" w:hAnsi="Times New Roman"/>
      <w:sz w:val="24"/>
      <w:lang w:val="en-US"/>
    </w:rPr>
  </w:style>
  <w:style w:type="paragraph" w:customStyle="1" w:styleId="Default">
    <w:name w:val="Default"/>
    <w:rsid w:val="00863A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E3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W"/>
    </w:rPr>
  </w:style>
  <w:style w:type="paragraph" w:styleId="Header">
    <w:name w:val="header"/>
    <w:basedOn w:val="Normal"/>
    <w:link w:val="HeaderChar"/>
    <w:uiPriority w:val="99"/>
    <w:unhideWhenUsed/>
    <w:rsid w:val="0096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000"/>
  </w:style>
  <w:style w:type="paragraph" w:styleId="Footer">
    <w:name w:val="footer"/>
    <w:basedOn w:val="Normal"/>
    <w:link w:val="FooterChar"/>
    <w:uiPriority w:val="99"/>
    <w:unhideWhenUsed/>
    <w:rsid w:val="00960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USR</cp:lastModifiedBy>
  <cp:revision>36</cp:revision>
  <dcterms:created xsi:type="dcterms:W3CDTF">2022-05-16T10:39:00Z</dcterms:created>
  <dcterms:modified xsi:type="dcterms:W3CDTF">2022-06-01T12:59:00Z</dcterms:modified>
</cp:coreProperties>
</file>