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3A" w:rsidRDefault="001F0F0A" w:rsidP="0039753A">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CHRISPEN SANYATWE </w:t>
      </w:r>
    </w:p>
    <w:p w:rsidR="003C083F" w:rsidRDefault="003C083F"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E02CDE" w:rsidRDefault="001F0F0A"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TAURAI SANYATWE </w:t>
      </w:r>
    </w:p>
    <w:p w:rsidR="003C083F" w:rsidRDefault="003C083F" w:rsidP="003C083F">
      <w:pPr>
        <w:spacing w:after="0" w:line="240" w:lineRule="auto"/>
        <w:jc w:val="both"/>
        <w:rPr>
          <w:rFonts w:ascii="Times New Roman" w:hAnsi="Times New Roman" w:cs="Times New Roman"/>
          <w:sz w:val="24"/>
        </w:rPr>
      </w:pPr>
      <w:r>
        <w:rPr>
          <w:rFonts w:ascii="Times New Roman" w:hAnsi="Times New Roman" w:cs="Times New Roman"/>
          <w:sz w:val="24"/>
        </w:rPr>
        <w:t>versus</w:t>
      </w:r>
    </w:p>
    <w:p w:rsidR="00547B87" w:rsidRDefault="003C083F"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353DB2" w:rsidRDefault="00353DB2"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7A5B26"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CHAREWA &amp; </w:t>
      </w:r>
      <w:r w:rsidR="00284022">
        <w:rPr>
          <w:rFonts w:ascii="Times New Roman" w:hAnsi="Times New Roman" w:cs="Times New Roman"/>
          <w:sz w:val="24"/>
        </w:rPr>
        <w:t>MUZENDA J</w:t>
      </w:r>
      <w:r>
        <w:rPr>
          <w:rFonts w:ascii="Times New Roman" w:hAnsi="Times New Roman" w:cs="Times New Roman"/>
          <w:sz w:val="24"/>
        </w:rPr>
        <w:t>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7A5B26">
        <w:rPr>
          <w:rFonts w:ascii="Times New Roman" w:hAnsi="Times New Roman" w:cs="Times New Roman"/>
          <w:sz w:val="24"/>
        </w:rPr>
        <w:t>23 February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p>
    <w:p w:rsidR="005E1AEF" w:rsidRDefault="006E6A4B"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CRIMINAL APPEAL </w:t>
      </w:r>
    </w:p>
    <w:p w:rsidR="005E1AEF" w:rsidRDefault="005E1AEF" w:rsidP="00E02CDE">
      <w:pPr>
        <w:spacing w:after="0" w:line="240" w:lineRule="auto"/>
        <w:jc w:val="both"/>
        <w:rPr>
          <w:rFonts w:ascii="Times New Roman" w:hAnsi="Times New Roman" w:cs="Times New Roman"/>
          <w:b/>
          <w:sz w:val="24"/>
        </w:rPr>
      </w:pPr>
    </w:p>
    <w:p w:rsidR="00C87B6A" w:rsidRPr="005513FC" w:rsidRDefault="00C87B6A" w:rsidP="00E02CDE">
      <w:pPr>
        <w:spacing w:after="0" w:line="240" w:lineRule="auto"/>
        <w:jc w:val="both"/>
        <w:rPr>
          <w:rFonts w:ascii="Times New Roman" w:hAnsi="Times New Roman" w:cs="Times New Roman"/>
          <w:b/>
          <w:sz w:val="24"/>
        </w:rPr>
      </w:pPr>
    </w:p>
    <w:p w:rsidR="005E1AEF" w:rsidRPr="005513FC" w:rsidRDefault="003C083F" w:rsidP="00E02CDE">
      <w:pPr>
        <w:spacing w:after="0" w:line="240" w:lineRule="auto"/>
        <w:jc w:val="both"/>
        <w:rPr>
          <w:rFonts w:ascii="Times New Roman" w:hAnsi="Times New Roman" w:cs="Times New Roman"/>
          <w:sz w:val="24"/>
        </w:rPr>
      </w:pPr>
      <w:r>
        <w:rPr>
          <w:rFonts w:ascii="Times New Roman" w:hAnsi="Times New Roman" w:cs="Times New Roman"/>
          <w:i/>
          <w:sz w:val="24"/>
        </w:rPr>
        <w:t>T Musara</w:t>
      </w:r>
      <w:r w:rsidR="009D47AC">
        <w:rPr>
          <w:rFonts w:ascii="Times New Roman" w:hAnsi="Times New Roman" w:cs="Times New Roman"/>
          <w:sz w:val="24"/>
        </w:rPr>
        <w:t xml:space="preserve">, </w:t>
      </w:r>
      <w:r w:rsidR="007748D0" w:rsidRPr="009D47AC">
        <w:rPr>
          <w:rFonts w:ascii="Times New Roman" w:hAnsi="Times New Roman" w:cs="Times New Roman"/>
          <w:sz w:val="24"/>
        </w:rPr>
        <w:t>for</w:t>
      </w:r>
      <w:r w:rsidR="007748D0">
        <w:rPr>
          <w:rFonts w:ascii="Times New Roman" w:hAnsi="Times New Roman" w:cs="Times New Roman"/>
          <w:sz w:val="24"/>
        </w:rPr>
        <w:t xml:space="preserve"> the</w:t>
      </w:r>
      <w:r w:rsidR="00353DB2">
        <w:rPr>
          <w:rFonts w:ascii="Times New Roman" w:hAnsi="Times New Roman" w:cs="Times New Roman"/>
          <w:sz w:val="24"/>
        </w:rPr>
        <w:t xml:space="preserve"> appellants </w:t>
      </w:r>
      <w:r w:rsidR="007748D0">
        <w:rPr>
          <w:rFonts w:ascii="Times New Roman" w:hAnsi="Times New Roman" w:cs="Times New Roman"/>
          <w:sz w:val="24"/>
        </w:rPr>
        <w:t xml:space="preserve"> </w:t>
      </w:r>
    </w:p>
    <w:p w:rsidR="009E302D" w:rsidRDefault="00353DB2" w:rsidP="00E02CDE">
      <w:pPr>
        <w:spacing w:after="0" w:line="240" w:lineRule="auto"/>
        <w:jc w:val="both"/>
        <w:rPr>
          <w:rFonts w:ascii="Times New Roman" w:hAnsi="Times New Roman" w:cs="Times New Roman"/>
          <w:sz w:val="24"/>
        </w:rPr>
      </w:pPr>
      <w:r>
        <w:rPr>
          <w:rFonts w:ascii="Times New Roman" w:hAnsi="Times New Roman" w:cs="Times New Roman"/>
          <w:i/>
          <w:sz w:val="24"/>
        </w:rPr>
        <w:t>M Musarurwa</w:t>
      </w:r>
      <w:r w:rsidR="009E302D">
        <w:rPr>
          <w:rFonts w:ascii="Times New Roman" w:hAnsi="Times New Roman" w:cs="Times New Roman"/>
          <w:sz w:val="24"/>
        </w:rPr>
        <w:t xml:space="preserve">, for the </w:t>
      </w:r>
      <w:r>
        <w:rPr>
          <w:rFonts w:ascii="Times New Roman" w:hAnsi="Times New Roman" w:cs="Times New Roman"/>
          <w:sz w:val="24"/>
        </w:rPr>
        <w:t xml:space="preserve">State </w:t>
      </w:r>
      <w:r w:rsidR="000410C9">
        <w:rPr>
          <w:rFonts w:ascii="Times New Roman" w:hAnsi="Times New Roman" w:cs="Times New Roman"/>
          <w:sz w:val="24"/>
        </w:rPr>
        <w:t xml:space="preserve"> </w:t>
      </w:r>
      <w:r w:rsidR="00626EB0">
        <w:rPr>
          <w:rFonts w:ascii="Times New Roman" w:hAnsi="Times New Roman" w:cs="Times New Roman"/>
          <w:sz w:val="24"/>
        </w:rPr>
        <w:t xml:space="preserve"> </w:t>
      </w:r>
    </w:p>
    <w:p w:rsidR="009E302D" w:rsidRDefault="009E302D" w:rsidP="00E02CDE">
      <w:pPr>
        <w:spacing w:after="0" w:line="240" w:lineRule="auto"/>
        <w:jc w:val="both"/>
        <w:rPr>
          <w:rFonts w:ascii="Times New Roman" w:hAnsi="Times New Roman" w:cs="Times New Roman"/>
          <w:sz w:val="24"/>
        </w:rPr>
      </w:pPr>
    </w:p>
    <w:p w:rsidR="00B702D7" w:rsidRDefault="009E302D" w:rsidP="001E72B2">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006A2BEE">
        <w:rPr>
          <w:rFonts w:ascii="Times New Roman" w:hAnsi="Times New Roman" w:cs="Times New Roman"/>
          <w:sz w:val="24"/>
        </w:rPr>
        <w:t xml:space="preserve">MUZENDA J: </w:t>
      </w:r>
      <w:r w:rsidR="004F4BC6">
        <w:rPr>
          <w:rFonts w:ascii="Times New Roman" w:hAnsi="Times New Roman" w:cs="Times New Roman"/>
          <w:sz w:val="24"/>
        </w:rPr>
        <w:t>On 23 February 2022 we dismissed an</w:t>
      </w:r>
      <w:r w:rsidR="00EC6885">
        <w:rPr>
          <w:rFonts w:ascii="Times New Roman" w:hAnsi="Times New Roman" w:cs="Times New Roman"/>
          <w:sz w:val="24"/>
        </w:rPr>
        <w:t xml:space="preserve"> </w:t>
      </w:r>
      <w:r w:rsidR="00EC6885">
        <w:rPr>
          <w:rFonts w:ascii="Times New Roman" w:hAnsi="Times New Roman" w:cs="Times New Roman"/>
          <w:i/>
          <w:sz w:val="24"/>
        </w:rPr>
        <w:t>ex tempore</w:t>
      </w:r>
      <w:r w:rsidR="004F4BC6">
        <w:rPr>
          <w:rFonts w:ascii="Times New Roman" w:hAnsi="Times New Roman" w:cs="Times New Roman"/>
          <w:sz w:val="24"/>
        </w:rPr>
        <w:t xml:space="preserve"> appeal by both appellants and </w:t>
      </w:r>
      <w:r w:rsidR="004F4BC6" w:rsidRPr="00B702D7">
        <w:rPr>
          <w:rFonts w:ascii="Times New Roman" w:hAnsi="Times New Roman" w:cs="Times New Roman"/>
          <w:sz w:val="24"/>
          <w:szCs w:val="24"/>
        </w:rPr>
        <w:t xml:space="preserve">gave reasons in court for such </w:t>
      </w:r>
      <w:r w:rsidR="00827DEB">
        <w:rPr>
          <w:rFonts w:ascii="Times New Roman" w:hAnsi="Times New Roman" w:cs="Times New Roman"/>
          <w:sz w:val="24"/>
          <w:szCs w:val="24"/>
        </w:rPr>
        <w:t>a</w:t>
      </w:r>
      <w:r w:rsidR="004F4BC6" w:rsidRPr="00B702D7">
        <w:rPr>
          <w:rFonts w:ascii="Times New Roman" w:hAnsi="Times New Roman" w:cs="Times New Roman"/>
          <w:sz w:val="24"/>
          <w:szCs w:val="24"/>
        </w:rPr>
        <w:t xml:space="preserve"> dismissal. </w:t>
      </w:r>
      <w:r w:rsidR="001E72B2" w:rsidRPr="00B702D7">
        <w:rPr>
          <w:rFonts w:ascii="Times New Roman" w:hAnsi="Times New Roman" w:cs="Times New Roman"/>
          <w:sz w:val="24"/>
          <w:szCs w:val="24"/>
        </w:rPr>
        <w:t xml:space="preserve">Three months later Messrs </w:t>
      </w:r>
      <w:r w:rsidR="001E72B2" w:rsidRPr="004C6939">
        <w:rPr>
          <w:rFonts w:ascii="Times New Roman" w:hAnsi="Times New Roman" w:cs="Times New Roman"/>
          <w:i/>
          <w:sz w:val="24"/>
          <w:szCs w:val="24"/>
        </w:rPr>
        <w:t>Gonese and Ndlovu</w:t>
      </w:r>
      <w:r w:rsidR="001E72B2" w:rsidRPr="00B702D7">
        <w:rPr>
          <w:rFonts w:ascii="Times New Roman" w:hAnsi="Times New Roman" w:cs="Times New Roman"/>
          <w:sz w:val="24"/>
          <w:szCs w:val="24"/>
        </w:rPr>
        <w:t xml:space="preserve"> Legal Practitioners wrote a letter dated 6 June 2022 which w</w:t>
      </w:r>
      <w:r w:rsidR="004C6939">
        <w:rPr>
          <w:rFonts w:ascii="Times New Roman" w:hAnsi="Times New Roman" w:cs="Times New Roman"/>
          <w:sz w:val="24"/>
          <w:szCs w:val="24"/>
        </w:rPr>
        <w:t xml:space="preserve">as drafted as follows: </w:t>
      </w:r>
      <w:r w:rsidR="001E72B2" w:rsidRPr="00B702D7">
        <w:rPr>
          <w:rFonts w:ascii="Times New Roman" w:hAnsi="Times New Roman" w:cs="Times New Roman"/>
          <w:sz w:val="24"/>
          <w:szCs w:val="24"/>
        </w:rPr>
        <w:t>“</w:t>
      </w:r>
      <w:r w:rsidR="001E72B2" w:rsidRPr="004C6939">
        <w:rPr>
          <w:rFonts w:ascii="Times New Roman" w:hAnsi="Times New Roman" w:cs="Times New Roman"/>
          <w:b/>
          <w:i/>
          <w:sz w:val="24"/>
          <w:szCs w:val="24"/>
        </w:rPr>
        <w:t>Can we please be provided with the Reasons for the judgment as soon as possible</w:t>
      </w:r>
      <w:r w:rsidR="001E72B2" w:rsidRPr="00B702D7">
        <w:rPr>
          <w:rFonts w:ascii="Times New Roman" w:hAnsi="Times New Roman" w:cs="Times New Roman"/>
          <w:sz w:val="24"/>
          <w:szCs w:val="24"/>
        </w:rPr>
        <w:t xml:space="preserve">.” The record was placed before me on 23 June 2022. It is not clear where it was from 7 June 2022 to 23 June 2022. It is </w:t>
      </w:r>
      <w:r w:rsidR="00894E4D" w:rsidRPr="00B702D7">
        <w:rPr>
          <w:rFonts w:ascii="Times New Roman" w:hAnsi="Times New Roman" w:cs="Times New Roman"/>
          <w:sz w:val="24"/>
          <w:szCs w:val="24"/>
        </w:rPr>
        <w:t>also not</w:t>
      </w:r>
      <w:r w:rsidR="001E72B2" w:rsidRPr="00B702D7">
        <w:rPr>
          <w:rFonts w:ascii="Times New Roman" w:hAnsi="Times New Roman" w:cs="Times New Roman"/>
          <w:sz w:val="24"/>
          <w:szCs w:val="24"/>
        </w:rPr>
        <w:t xml:space="preserve"> clear wh</w:t>
      </w:r>
      <w:r w:rsidR="00602F37">
        <w:rPr>
          <w:rFonts w:ascii="Times New Roman" w:hAnsi="Times New Roman" w:cs="Times New Roman"/>
          <w:sz w:val="24"/>
          <w:szCs w:val="24"/>
        </w:rPr>
        <w:t>at</w:t>
      </w:r>
      <w:r w:rsidR="001E72B2" w:rsidRPr="00B702D7">
        <w:rPr>
          <w:rFonts w:ascii="Times New Roman" w:hAnsi="Times New Roman" w:cs="Times New Roman"/>
          <w:sz w:val="24"/>
          <w:szCs w:val="24"/>
        </w:rPr>
        <w:t xml:space="preserve"> the appellants’ legal practitioners were doing from 23 </w:t>
      </w:r>
      <w:r w:rsidR="00894E4D" w:rsidRPr="00B702D7">
        <w:rPr>
          <w:rFonts w:ascii="Times New Roman" w:hAnsi="Times New Roman" w:cs="Times New Roman"/>
          <w:sz w:val="24"/>
          <w:szCs w:val="24"/>
        </w:rPr>
        <w:t>February</w:t>
      </w:r>
      <w:r w:rsidR="004E4C18">
        <w:rPr>
          <w:rFonts w:ascii="Times New Roman" w:hAnsi="Times New Roman" w:cs="Times New Roman"/>
          <w:sz w:val="24"/>
          <w:szCs w:val="24"/>
        </w:rPr>
        <w:t xml:space="preserve"> 2022</w:t>
      </w:r>
      <w:r w:rsidR="00894E4D" w:rsidRPr="00B702D7">
        <w:rPr>
          <w:rFonts w:ascii="Times New Roman" w:hAnsi="Times New Roman" w:cs="Times New Roman"/>
          <w:sz w:val="24"/>
          <w:szCs w:val="24"/>
        </w:rPr>
        <w:t>,</w:t>
      </w:r>
      <w:r w:rsidR="001E72B2" w:rsidRPr="00B702D7">
        <w:rPr>
          <w:rFonts w:ascii="Times New Roman" w:hAnsi="Times New Roman" w:cs="Times New Roman"/>
          <w:sz w:val="24"/>
          <w:szCs w:val="24"/>
        </w:rPr>
        <w:t xml:space="preserve"> yet they demanded prompt action by the judges to </w:t>
      </w:r>
      <w:r w:rsidR="00A32337">
        <w:rPr>
          <w:rFonts w:ascii="Times New Roman" w:hAnsi="Times New Roman" w:cs="Times New Roman"/>
          <w:sz w:val="24"/>
          <w:szCs w:val="24"/>
        </w:rPr>
        <w:t>a</w:t>
      </w:r>
      <w:r w:rsidR="001E72B2" w:rsidRPr="00B702D7">
        <w:rPr>
          <w:rFonts w:ascii="Times New Roman" w:hAnsi="Times New Roman" w:cs="Times New Roman"/>
          <w:sz w:val="24"/>
          <w:szCs w:val="24"/>
        </w:rPr>
        <w:t xml:space="preserve">vail their reasons for judgment. Having </w:t>
      </w:r>
      <w:r w:rsidR="009B5961" w:rsidRPr="00B702D7">
        <w:rPr>
          <w:rFonts w:ascii="Times New Roman" w:hAnsi="Times New Roman" w:cs="Times New Roman"/>
          <w:sz w:val="24"/>
          <w:szCs w:val="24"/>
        </w:rPr>
        <w:t>made these preliminary remarks, the reasons for our judgment are outlined below.</w:t>
      </w:r>
    </w:p>
    <w:p w:rsidR="003B570B" w:rsidRDefault="00B702D7" w:rsidP="00B702D7">
      <w:pPr>
        <w:spacing w:after="0" w:line="360" w:lineRule="auto"/>
        <w:jc w:val="both"/>
        <w:rPr>
          <w:rFonts w:ascii="Times New Roman" w:hAnsi="Times New Roman" w:cs="Times New Roman"/>
          <w:sz w:val="24"/>
        </w:rPr>
      </w:pPr>
      <w:r>
        <w:rPr>
          <w:rFonts w:ascii="Times New Roman" w:hAnsi="Times New Roman" w:cs="Times New Roman"/>
          <w:sz w:val="24"/>
          <w:szCs w:val="24"/>
        </w:rPr>
        <w:tab/>
        <w:t xml:space="preserve">On 11 October 2021 both appellants noted an appeal against conviction only seeking the following relief: </w:t>
      </w:r>
      <w:r>
        <w:rPr>
          <w:rFonts w:ascii="Times New Roman" w:hAnsi="Times New Roman" w:cs="Times New Roman"/>
          <w:szCs w:val="24"/>
        </w:rPr>
        <w:t>“</w:t>
      </w:r>
      <w:r w:rsidRPr="004C6939">
        <w:rPr>
          <w:rFonts w:ascii="Times New Roman" w:hAnsi="Times New Roman" w:cs="Times New Roman"/>
          <w:b/>
          <w:i/>
          <w:sz w:val="24"/>
          <w:szCs w:val="24"/>
        </w:rPr>
        <w:t>WHEREFORE the Appellants pray that their conviction be set aside and be substituted with an order directing their acquittal on the charges of stock theft</w:t>
      </w:r>
      <w:r w:rsidRPr="00B702D7">
        <w:rPr>
          <w:rFonts w:ascii="Times New Roman" w:hAnsi="Times New Roman" w:cs="Times New Roman"/>
          <w:sz w:val="24"/>
          <w:szCs w:val="24"/>
        </w:rPr>
        <w:t xml:space="preserve">.” </w:t>
      </w:r>
      <w:r>
        <w:rPr>
          <w:rFonts w:ascii="Times New Roman" w:hAnsi="Times New Roman" w:cs="Times New Roman"/>
          <w:sz w:val="24"/>
          <w:szCs w:val="24"/>
        </w:rPr>
        <w:t>The appeal is opposed by the state.</w:t>
      </w:r>
      <w:r w:rsidR="006D2410">
        <w:rPr>
          <w:rFonts w:ascii="Times New Roman" w:hAnsi="Times New Roman" w:cs="Times New Roman"/>
          <w:sz w:val="24"/>
          <w:szCs w:val="24"/>
        </w:rPr>
        <w:t xml:space="preserve"> it is self-evident that the prayer is defective. </w:t>
      </w:r>
      <w:r>
        <w:rPr>
          <w:rFonts w:ascii="Times New Roman" w:hAnsi="Times New Roman" w:cs="Times New Roman"/>
          <w:sz w:val="24"/>
          <w:szCs w:val="24"/>
        </w:rPr>
        <w:t xml:space="preserve"> </w:t>
      </w:r>
      <w:r w:rsidR="009B5961" w:rsidRPr="00B702D7">
        <w:rPr>
          <w:rFonts w:ascii="Times New Roman" w:hAnsi="Times New Roman" w:cs="Times New Roman"/>
          <w:sz w:val="24"/>
        </w:rPr>
        <w:t xml:space="preserve"> </w:t>
      </w:r>
    </w:p>
    <w:p w:rsidR="003B570B" w:rsidRDefault="003B570B" w:rsidP="00B702D7">
      <w:pPr>
        <w:spacing w:after="0" w:line="360" w:lineRule="auto"/>
        <w:jc w:val="both"/>
        <w:rPr>
          <w:rFonts w:ascii="Times New Roman" w:hAnsi="Times New Roman" w:cs="Times New Roman"/>
          <w:sz w:val="24"/>
        </w:rPr>
      </w:pPr>
    </w:p>
    <w:p w:rsidR="003B570B" w:rsidRPr="001676AF" w:rsidRDefault="003B570B" w:rsidP="00B702D7">
      <w:pPr>
        <w:spacing w:after="0" w:line="360" w:lineRule="auto"/>
        <w:jc w:val="both"/>
        <w:rPr>
          <w:rFonts w:ascii="Times New Roman" w:hAnsi="Times New Roman" w:cs="Times New Roman"/>
          <w:sz w:val="24"/>
          <w:szCs w:val="24"/>
          <w:u w:val="single"/>
        </w:rPr>
      </w:pPr>
      <w:r w:rsidRPr="001676AF">
        <w:rPr>
          <w:rFonts w:ascii="Times New Roman" w:hAnsi="Times New Roman" w:cs="Times New Roman"/>
          <w:sz w:val="24"/>
          <w:szCs w:val="24"/>
          <w:u w:val="single"/>
        </w:rPr>
        <w:t xml:space="preserve">Background facts </w:t>
      </w:r>
    </w:p>
    <w:p w:rsidR="00B702D7" w:rsidRDefault="00B702D7" w:rsidP="001E72B2">
      <w:pPr>
        <w:spacing w:after="0" w:line="360" w:lineRule="auto"/>
        <w:jc w:val="both"/>
        <w:rPr>
          <w:rFonts w:ascii="Times New Roman" w:hAnsi="Times New Roman" w:cs="Times New Roman"/>
          <w:sz w:val="24"/>
          <w:szCs w:val="24"/>
        </w:rPr>
      </w:pPr>
      <w:r w:rsidRPr="001676AF">
        <w:rPr>
          <w:rFonts w:ascii="Times New Roman" w:hAnsi="Times New Roman" w:cs="Times New Roman"/>
          <w:sz w:val="24"/>
          <w:szCs w:val="24"/>
        </w:rPr>
        <w:tab/>
      </w:r>
      <w:r w:rsidR="001676AF" w:rsidRPr="001676AF">
        <w:rPr>
          <w:rFonts w:ascii="Times New Roman" w:hAnsi="Times New Roman" w:cs="Times New Roman"/>
          <w:sz w:val="24"/>
          <w:szCs w:val="24"/>
        </w:rPr>
        <w:t>First appellant</w:t>
      </w:r>
      <w:r w:rsidR="001676AF">
        <w:rPr>
          <w:rFonts w:ascii="Times New Roman" w:hAnsi="Times New Roman" w:cs="Times New Roman"/>
          <w:sz w:val="24"/>
          <w:szCs w:val="24"/>
        </w:rPr>
        <w:t>, Chrispen Sanyatwe, aged 32 years is a police constable in the Zimbabwe Republic Police station</w:t>
      </w:r>
      <w:r w:rsidR="004C6939">
        <w:rPr>
          <w:rFonts w:ascii="Times New Roman" w:hAnsi="Times New Roman" w:cs="Times New Roman"/>
          <w:sz w:val="24"/>
          <w:szCs w:val="24"/>
        </w:rPr>
        <w:t>ed</w:t>
      </w:r>
      <w:r w:rsidR="001676AF">
        <w:rPr>
          <w:rFonts w:ascii="Times New Roman" w:hAnsi="Times New Roman" w:cs="Times New Roman"/>
          <w:sz w:val="24"/>
          <w:szCs w:val="24"/>
        </w:rPr>
        <w:t xml:space="preserve"> at Rusape Rural and second appellant Taurai aged 29 years is a young brother of first appellant. The state alleges that on 14 November 2020 at Tikwiri Village, appellants or one or both of them stole two oxen from grazing pastures wh</w:t>
      </w:r>
      <w:r w:rsidR="004C6939">
        <w:rPr>
          <w:rFonts w:ascii="Times New Roman" w:hAnsi="Times New Roman" w:cs="Times New Roman"/>
          <w:sz w:val="24"/>
          <w:szCs w:val="24"/>
        </w:rPr>
        <w:t>ich oxen belonged to Dianah Muro</w:t>
      </w:r>
      <w:r w:rsidR="001676AF">
        <w:rPr>
          <w:rFonts w:ascii="Times New Roman" w:hAnsi="Times New Roman" w:cs="Times New Roman"/>
          <w:sz w:val="24"/>
          <w:szCs w:val="24"/>
        </w:rPr>
        <w:t xml:space="preserve">nde. On 15 November 2020 the appellants bought two diseased bovine beasts </w:t>
      </w:r>
      <w:r w:rsidR="001676AF">
        <w:rPr>
          <w:rFonts w:ascii="Times New Roman" w:hAnsi="Times New Roman" w:cs="Times New Roman"/>
          <w:sz w:val="24"/>
          <w:szCs w:val="24"/>
        </w:rPr>
        <w:lastRenderedPageBreak/>
        <w:t>with similar description to those of complainant, one from Mariah Kadeng</w:t>
      </w:r>
      <w:r w:rsidR="003721BA">
        <w:rPr>
          <w:rFonts w:ascii="Times New Roman" w:hAnsi="Times New Roman" w:cs="Times New Roman"/>
          <w:sz w:val="24"/>
          <w:szCs w:val="24"/>
        </w:rPr>
        <w:t>u</w:t>
      </w:r>
      <w:r w:rsidR="001676AF">
        <w:rPr>
          <w:rFonts w:ascii="Times New Roman" w:hAnsi="Times New Roman" w:cs="Times New Roman"/>
          <w:sz w:val="24"/>
          <w:szCs w:val="24"/>
        </w:rPr>
        <w:t xml:space="preserve"> and another on</w:t>
      </w:r>
      <w:r w:rsidR="004F6AD1">
        <w:rPr>
          <w:rFonts w:ascii="Times New Roman" w:hAnsi="Times New Roman" w:cs="Times New Roman"/>
          <w:sz w:val="24"/>
          <w:szCs w:val="24"/>
        </w:rPr>
        <w:t>e</w:t>
      </w:r>
      <w:r w:rsidR="001676AF">
        <w:rPr>
          <w:rFonts w:ascii="Times New Roman" w:hAnsi="Times New Roman" w:cs="Times New Roman"/>
          <w:sz w:val="24"/>
          <w:szCs w:val="24"/>
        </w:rPr>
        <w:t xml:space="preserve"> from one colloquially known as “Mupositori”. </w:t>
      </w:r>
      <w:r w:rsidR="00B80B1E">
        <w:rPr>
          <w:rFonts w:ascii="Times New Roman" w:hAnsi="Times New Roman" w:cs="Times New Roman"/>
          <w:sz w:val="24"/>
          <w:szCs w:val="24"/>
        </w:rPr>
        <w:t xml:space="preserve">On 20 November 2020 appellants delivered </w:t>
      </w:r>
      <w:r w:rsidR="00F40A1E">
        <w:rPr>
          <w:rFonts w:ascii="Times New Roman" w:hAnsi="Times New Roman" w:cs="Times New Roman"/>
          <w:sz w:val="24"/>
          <w:szCs w:val="24"/>
        </w:rPr>
        <w:t>complainant’s</w:t>
      </w:r>
      <w:r w:rsidR="00B80B1E">
        <w:rPr>
          <w:rFonts w:ascii="Times New Roman" w:hAnsi="Times New Roman" w:cs="Times New Roman"/>
          <w:sz w:val="24"/>
          <w:szCs w:val="24"/>
        </w:rPr>
        <w:t xml:space="preserve"> two oxen to Surrey </w:t>
      </w:r>
      <w:r w:rsidR="00BB3B3C">
        <w:rPr>
          <w:rFonts w:ascii="Times New Roman" w:hAnsi="Times New Roman" w:cs="Times New Roman"/>
          <w:sz w:val="24"/>
          <w:szCs w:val="24"/>
        </w:rPr>
        <w:t>Abattoir</w:t>
      </w:r>
      <w:r w:rsidR="00F40A1E">
        <w:rPr>
          <w:rFonts w:ascii="Times New Roman" w:hAnsi="Times New Roman" w:cs="Times New Roman"/>
          <w:sz w:val="24"/>
          <w:szCs w:val="24"/>
        </w:rPr>
        <w:t xml:space="preserve"> using livestock clearance papers written </w:t>
      </w:r>
      <w:r w:rsidR="00BB3B3C">
        <w:rPr>
          <w:rFonts w:ascii="Times New Roman" w:hAnsi="Times New Roman" w:cs="Times New Roman"/>
          <w:sz w:val="24"/>
          <w:szCs w:val="24"/>
        </w:rPr>
        <w:t xml:space="preserve">in second appellant’s name and the livestock clearance certificate had been issued by first appellant and appellant’s aunt Magaret Chitiyo was written down as the seller. First appellant acquired a movement of animal permit in his name for the same 2 oxen. </w:t>
      </w:r>
      <w:r w:rsidR="00CA5B87">
        <w:rPr>
          <w:rFonts w:ascii="Times New Roman" w:hAnsi="Times New Roman" w:cs="Times New Roman"/>
          <w:sz w:val="24"/>
          <w:szCs w:val="24"/>
        </w:rPr>
        <w:t>Complainant</w:t>
      </w:r>
      <w:r w:rsidR="008E0701">
        <w:rPr>
          <w:rFonts w:ascii="Times New Roman" w:hAnsi="Times New Roman" w:cs="Times New Roman"/>
          <w:sz w:val="24"/>
          <w:szCs w:val="24"/>
        </w:rPr>
        <w:t xml:space="preserve"> managed to recover </w:t>
      </w:r>
      <w:r w:rsidR="00BB3B3C">
        <w:rPr>
          <w:rFonts w:ascii="Times New Roman" w:hAnsi="Times New Roman" w:cs="Times New Roman"/>
          <w:sz w:val="24"/>
          <w:szCs w:val="24"/>
        </w:rPr>
        <w:t>her rope whic</w:t>
      </w:r>
      <w:r w:rsidR="008E0701">
        <w:rPr>
          <w:rFonts w:ascii="Times New Roman" w:hAnsi="Times New Roman" w:cs="Times New Roman"/>
          <w:sz w:val="24"/>
          <w:szCs w:val="24"/>
        </w:rPr>
        <w:t xml:space="preserve">h she used to secure a bell on </w:t>
      </w:r>
      <w:r w:rsidR="00BB3B3C">
        <w:rPr>
          <w:rFonts w:ascii="Times New Roman" w:hAnsi="Times New Roman" w:cs="Times New Roman"/>
          <w:sz w:val="24"/>
          <w:szCs w:val="24"/>
        </w:rPr>
        <w:t xml:space="preserve">one of her oxen which had been stolen and also recovered </w:t>
      </w:r>
      <w:r w:rsidR="008E0701">
        <w:rPr>
          <w:rFonts w:ascii="Times New Roman" w:hAnsi="Times New Roman" w:cs="Times New Roman"/>
          <w:sz w:val="24"/>
          <w:szCs w:val="24"/>
        </w:rPr>
        <w:t xml:space="preserve">were </w:t>
      </w:r>
      <w:r w:rsidR="00BB3B3C">
        <w:rPr>
          <w:rFonts w:ascii="Times New Roman" w:hAnsi="Times New Roman" w:cs="Times New Roman"/>
          <w:sz w:val="24"/>
          <w:szCs w:val="24"/>
        </w:rPr>
        <w:t xml:space="preserve">receipts from Surrey indicating that the appellants had sold two oxen at Surrey Abattoir where the description of the slaughtered beasts matched complainant’s. </w:t>
      </w:r>
      <w:r w:rsidR="008E0701">
        <w:rPr>
          <w:rFonts w:ascii="Times New Roman" w:hAnsi="Times New Roman" w:cs="Times New Roman"/>
          <w:sz w:val="24"/>
          <w:szCs w:val="24"/>
        </w:rPr>
        <w:t xml:space="preserve">Value of the </w:t>
      </w:r>
      <w:r w:rsidR="00BB3B3C">
        <w:rPr>
          <w:rFonts w:ascii="Times New Roman" w:hAnsi="Times New Roman" w:cs="Times New Roman"/>
          <w:sz w:val="24"/>
          <w:szCs w:val="24"/>
        </w:rPr>
        <w:t xml:space="preserve">stolen beasts </w:t>
      </w:r>
      <w:r w:rsidR="008E0701">
        <w:rPr>
          <w:rFonts w:ascii="Times New Roman" w:hAnsi="Times New Roman" w:cs="Times New Roman"/>
          <w:sz w:val="24"/>
          <w:szCs w:val="24"/>
        </w:rPr>
        <w:t>is US</w:t>
      </w:r>
      <w:r w:rsidR="00BB3B3C">
        <w:rPr>
          <w:rFonts w:ascii="Times New Roman" w:hAnsi="Times New Roman" w:cs="Times New Roman"/>
          <w:sz w:val="24"/>
          <w:szCs w:val="24"/>
        </w:rPr>
        <w:t xml:space="preserve">$1 400. </w:t>
      </w:r>
      <w:r w:rsidR="00F40A1E">
        <w:rPr>
          <w:rFonts w:ascii="Times New Roman" w:hAnsi="Times New Roman" w:cs="Times New Roman"/>
          <w:sz w:val="24"/>
          <w:szCs w:val="24"/>
        </w:rPr>
        <w:t xml:space="preserve"> </w:t>
      </w:r>
    </w:p>
    <w:p w:rsidR="00723A20" w:rsidRDefault="005851DE" w:rsidP="001E7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appellant in his defence before the court </w:t>
      </w:r>
      <w:r>
        <w:rPr>
          <w:rFonts w:ascii="Times New Roman" w:hAnsi="Times New Roman" w:cs="Times New Roman"/>
          <w:i/>
          <w:sz w:val="24"/>
          <w:szCs w:val="24"/>
        </w:rPr>
        <w:t>a quo</w:t>
      </w:r>
      <w:r>
        <w:rPr>
          <w:rFonts w:ascii="Times New Roman" w:hAnsi="Times New Roman" w:cs="Times New Roman"/>
          <w:sz w:val="24"/>
          <w:szCs w:val="24"/>
        </w:rPr>
        <w:t xml:space="preserve"> stated that he cleared genuinely acquired cattle. He cleared the cattle in his capacity as a police detail. Second appellant in his defence told the trial court that he genuinely acquired two bovine beasts whose </w:t>
      </w:r>
      <w:r w:rsidR="00587CDF">
        <w:rPr>
          <w:rFonts w:ascii="Times New Roman" w:hAnsi="Times New Roman" w:cs="Times New Roman"/>
          <w:sz w:val="24"/>
          <w:szCs w:val="24"/>
        </w:rPr>
        <w:t xml:space="preserve">descriptions answered to the stock clearance and movement permit. Second appellant </w:t>
      </w:r>
      <w:r w:rsidR="001B477E">
        <w:rPr>
          <w:rFonts w:ascii="Times New Roman" w:hAnsi="Times New Roman" w:cs="Times New Roman"/>
          <w:sz w:val="24"/>
          <w:szCs w:val="24"/>
        </w:rPr>
        <w:t>sold the beasts to Surrey Abattoir. Both appellants prayed before the trial court for their acquittal.</w:t>
      </w:r>
    </w:p>
    <w:p w:rsidR="00723A20" w:rsidRDefault="00723A20" w:rsidP="001E72B2">
      <w:pPr>
        <w:spacing w:after="0" w:line="360" w:lineRule="auto"/>
        <w:jc w:val="both"/>
        <w:rPr>
          <w:rFonts w:ascii="Times New Roman" w:hAnsi="Times New Roman" w:cs="Times New Roman"/>
          <w:sz w:val="24"/>
          <w:szCs w:val="24"/>
        </w:rPr>
      </w:pPr>
    </w:p>
    <w:p w:rsidR="00723A20" w:rsidRDefault="00723A20" w:rsidP="001E72B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Court </w:t>
      </w:r>
      <w:r>
        <w:rPr>
          <w:rFonts w:ascii="Times New Roman" w:hAnsi="Times New Roman" w:cs="Times New Roman"/>
          <w:i/>
          <w:sz w:val="24"/>
          <w:szCs w:val="24"/>
          <w:u w:val="single"/>
        </w:rPr>
        <w:t>a quo</w:t>
      </w:r>
      <w:r>
        <w:rPr>
          <w:rFonts w:ascii="Times New Roman" w:hAnsi="Times New Roman" w:cs="Times New Roman"/>
          <w:sz w:val="24"/>
          <w:szCs w:val="24"/>
          <w:u w:val="single"/>
        </w:rPr>
        <w:t xml:space="preserve">’s judgment </w:t>
      </w:r>
    </w:p>
    <w:p w:rsidR="00F9368F" w:rsidRDefault="00723A20" w:rsidP="001E7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3551">
        <w:rPr>
          <w:rFonts w:ascii="Times New Roman" w:hAnsi="Times New Roman" w:cs="Times New Roman"/>
          <w:sz w:val="24"/>
          <w:szCs w:val="24"/>
        </w:rPr>
        <w:t>After assessing evidence of both the state and defence the learned magistrate crystallised the</w:t>
      </w:r>
      <w:r w:rsidR="007747D7">
        <w:rPr>
          <w:rFonts w:ascii="Times New Roman" w:hAnsi="Times New Roman" w:cs="Times New Roman"/>
          <w:sz w:val="24"/>
          <w:szCs w:val="24"/>
        </w:rPr>
        <w:t xml:space="preserve"> issue for determination as whether or not the two missing beasts from complainant’s herd, that is a grey ox and a brown and white ox</w:t>
      </w:r>
      <w:r w:rsidR="000A32D6">
        <w:rPr>
          <w:rFonts w:ascii="Times New Roman" w:hAnsi="Times New Roman" w:cs="Times New Roman"/>
          <w:sz w:val="24"/>
          <w:szCs w:val="24"/>
        </w:rPr>
        <w:t xml:space="preserve"> </w:t>
      </w:r>
      <w:r w:rsidR="00956DF3">
        <w:rPr>
          <w:rFonts w:ascii="Times New Roman" w:hAnsi="Times New Roman" w:cs="Times New Roman"/>
          <w:sz w:val="24"/>
          <w:szCs w:val="24"/>
        </w:rPr>
        <w:t>we</w:t>
      </w:r>
      <w:r w:rsidR="000A32D6">
        <w:rPr>
          <w:rFonts w:ascii="Times New Roman" w:hAnsi="Times New Roman" w:cs="Times New Roman"/>
          <w:sz w:val="24"/>
          <w:szCs w:val="24"/>
        </w:rPr>
        <w:t>re the ones that were cleared by first appellant and delivered to Surrey Abattoir</w:t>
      </w:r>
      <w:r w:rsidR="009D645E">
        <w:rPr>
          <w:rFonts w:ascii="Times New Roman" w:hAnsi="Times New Roman" w:cs="Times New Roman"/>
          <w:sz w:val="24"/>
          <w:szCs w:val="24"/>
        </w:rPr>
        <w:t xml:space="preserve"> by second appellant. The trial </w:t>
      </w:r>
      <w:r w:rsidR="00871F23">
        <w:rPr>
          <w:rFonts w:ascii="Times New Roman" w:hAnsi="Times New Roman" w:cs="Times New Roman"/>
          <w:sz w:val="24"/>
          <w:szCs w:val="24"/>
        </w:rPr>
        <w:t>court added that the two appellants having conceded that the description of complainant’s beasts was similar to those appellant allegedly purchased from third parties, appellants had the onus to prove that the so acquired beasts did not belong to complainant. The rationale from the trial court</w:t>
      </w:r>
      <w:r w:rsidR="008E0701">
        <w:rPr>
          <w:rFonts w:ascii="Times New Roman" w:hAnsi="Times New Roman" w:cs="Times New Roman"/>
          <w:sz w:val="24"/>
          <w:szCs w:val="24"/>
        </w:rPr>
        <w:t>’</w:t>
      </w:r>
      <w:r w:rsidR="00871F23">
        <w:rPr>
          <w:rFonts w:ascii="Times New Roman" w:hAnsi="Times New Roman" w:cs="Times New Roman"/>
          <w:sz w:val="24"/>
          <w:szCs w:val="24"/>
        </w:rPr>
        <w:t xml:space="preserve">s view was that the burden of proof shifted to the accused at the time it was conceded that the complainant’s two oxen went missing on 14 November 2020 and appellants delivered two beasts matching complainant’s beasts description at Surrey Abattoir on 15 November 2020. </w:t>
      </w:r>
      <w:r w:rsidR="007747D7">
        <w:rPr>
          <w:rFonts w:ascii="Times New Roman" w:hAnsi="Times New Roman" w:cs="Times New Roman"/>
          <w:sz w:val="24"/>
          <w:szCs w:val="24"/>
        </w:rPr>
        <w:t xml:space="preserve"> </w:t>
      </w:r>
    </w:p>
    <w:p w:rsidR="00FF0C27" w:rsidRDefault="00F9368F" w:rsidP="001E7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3908">
        <w:rPr>
          <w:rFonts w:ascii="Times New Roman" w:hAnsi="Times New Roman" w:cs="Times New Roman"/>
          <w:sz w:val="24"/>
          <w:szCs w:val="24"/>
        </w:rPr>
        <w:t>The trial court in dealing with appellant’s claims that they had bought t</w:t>
      </w:r>
      <w:r w:rsidR="00833A86">
        <w:rPr>
          <w:rFonts w:ascii="Times New Roman" w:hAnsi="Times New Roman" w:cs="Times New Roman"/>
          <w:sz w:val="24"/>
          <w:szCs w:val="24"/>
        </w:rPr>
        <w:t>he two beasts from Maria Kadengu</w:t>
      </w:r>
      <w:r w:rsidR="00073908">
        <w:rPr>
          <w:rFonts w:ascii="Times New Roman" w:hAnsi="Times New Roman" w:cs="Times New Roman"/>
          <w:sz w:val="24"/>
          <w:szCs w:val="24"/>
        </w:rPr>
        <w:t xml:space="preserve"> and Mupostori observed and concluded that the ZRP clearance certificate shows Magaret Chitiyo of Dende</w:t>
      </w:r>
      <w:r w:rsidR="00C56554">
        <w:rPr>
          <w:rFonts w:ascii="Times New Roman" w:hAnsi="Times New Roman" w:cs="Times New Roman"/>
          <w:sz w:val="24"/>
          <w:szCs w:val="24"/>
        </w:rPr>
        <w:t>r</w:t>
      </w:r>
      <w:r w:rsidR="00073908">
        <w:rPr>
          <w:rFonts w:ascii="Times New Roman" w:hAnsi="Times New Roman" w:cs="Times New Roman"/>
          <w:sz w:val="24"/>
          <w:szCs w:val="24"/>
        </w:rPr>
        <w:t xml:space="preserve">a Village as the registered owner of the two beasts. To the trial court no explanation was advanced by the appellants to explain the discrepancy which was </w:t>
      </w:r>
      <w:r w:rsidR="00073908">
        <w:rPr>
          <w:rFonts w:ascii="Times New Roman" w:hAnsi="Times New Roman" w:cs="Times New Roman"/>
          <w:sz w:val="24"/>
          <w:szCs w:val="24"/>
        </w:rPr>
        <w:lastRenderedPageBreak/>
        <w:t>fundamental to the two’s defence</w:t>
      </w:r>
      <w:r w:rsidR="00C56554">
        <w:rPr>
          <w:rFonts w:ascii="Times New Roman" w:hAnsi="Times New Roman" w:cs="Times New Roman"/>
          <w:sz w:val="24"/>
          <w:szCs w:val="24"/>
        </w:rPr>
        <w:t>s</w:t>
      </w:r>
      <w:r w:rsidR="00073908">
        <w:rPr>
          <w:rFonts w:ascii="Times New Roman" w:hAnsi="Times New Roman" w:cs="Times New Roman"/>
          <w:sz w:val="24"/>
          <w:szCs w:val="24"/>
        </w:rPr>
        <w:t xml:space="preserve">. The </w:t>
      </w:r>
      <w:r w:rsidR="00C56554">
        <w:rPr>
          <w:rFonts w:ascii="Times New Roman" w:hAnsi="Times New Roman" w:cs="Times New Roman"/>
          <w:sz w:val="24"/>
          <w:szCs w:val="24"/>
        </w:rPr>
        <w:t>trial court also impugned the failu</w:t>
      </w:r>
      <w:r w:rsidR="00073908">
        <w:rPr>
          <w:rFonts w:ascii="Times New Roman" w:hAnsi="Times New Roman" w:cs="Times New Roman"/>
          <w:sz w:val="24"/>
          <w:szCs w:val="24"/>
        </w:rPr>
        <w:t>re by the defence to adduce own evidence from Maria Kadengu and Mupostori to clear the creases depicted on th</w:t>
      </w:r>
      <w:r w:rsidR="00C56554">
        <w:rPr>
          <w:rFonts w:ascii="Times New Roman" w:hAnsi="Times New Roman" w:cs="Times New Roman"/>
          <w:sz w:val="24"/>
          <w:szCs w:val="24"/>
        </w:rPr>
        <w:t>is</w:t>
      </w:r>
      <w:r w:rsidR="00073908">
        <w:rPr>
          <w:rFonts w:ascii="Times New Roman" w:hAnsi="Times New Roman" w:cs="Times New Roman"/>
          <w:sz w:val="24"/>
          <w:szCs w:val="24"/>
        </w:rPr>
        <w:t xml:space="preserve"> discrepancy. The trial court then doubted the existence of the three alleged sellers and accepted the evidence of Willard Duri who told the court that the alleged sellers distanced themselves from those beasts delivered at Surrey Abattoir and disowned the subject oxen.</w:t>
      </w:r>
      <w:r w:rsidR="00FF0C27">
        <w:rPr>
          <w:rFonts w:ascii="Times New Roman" w:hAnsi="Times New Roman" w:cs="Times New Roman"/>
          <w:sz w:val="24"/>
          <w:szCs w:val="24"/>
        </w:rPr>
        <w:t xml:space="preserve"> The trial </w:t>
      </w:r>
      <w:r w:rsidR="00971695">
        <w:rPr>
          <w:rFonts w:ascii="Times New Roman" w:hAnsi="Times New Roman" w:cs="Times New Roman"/>
          <w:sz w:val="24"/>
          <w:szCs w:val="24"/>
        </w:rPr>
        <w:t xml:space="preserve">court </w:t>
      </w:r>
      <w:r w:rsidR="00FF0C27">
        <w:rPr>
          <w:rFonts w:ascii="Times New Roman" w:hAnsi="Times New Roman" w:cs="Times New Roman"/>
          <w:sz w:val="24"/>
          <w:szCs w:val="24"/>
        </w:rPr>
        <w:t xml:space="preserve">also came to a conclusion that both appellants were linked to the offence by the discovered tying rope belonging to the complainant which was found in appellant’s motor vehicle. Court also believed and accepted complainant’s evidence as being truthful, untainted and unbiased. Complainant identified the rope by the knots she made on the rope. Court also found that the credibility, of the two appellants was in serious doubt. However the court </w:t>
      </w:r>
      <w:r w:rsidR="00FF0C27">
        <w:rPr>
          <w:rFonts w:ascii="Times New Roman" w:hAnsi="Times New Roman" w:cs="Times New Roman"/>
          <w:i/>
          <w:sz w:val="24"/>
          <w:szCs w:val="24"/>
        </w:rPr>
        <w:t>a quo</w:t>
      </w:r>
      <w:r w:rsidR="00FF0C27">
        <w:rPr>
          <w:rFonts w:ascii="Times New Roman" w:hAnsi="Times New Roman" w:cs="Times New Roman"/>
          <w:sz w:val="24"/>
          <w:szCs w:val="24"/>
        </w:rPr>
        <w:t xml:space="preserve"> was satisfied that appellants neither bought the beasts from Maria Kadengu nor from Mupostori. The trial</w:t>
      </w:r>
      <w:r w:rsidR="00795DA3">
        <w:rPr>
          <w:rFonts w:ascii="Times New Roman" w:hAnsi="Times New Roman" w:cs="Times New Roman"/>
          <w:sz w:val="24"/>
          <w:szCs w:val="24"/>
        </w:rPr>
        <w:t xml:space="preserve"> court</w:t>
      </w:r>
      <w:r w:rsidR="00FF0C27">
        <w:rPr>
          <w:rFonts w:ascii="Times New Roman" w:hAnsi="Times New Roman" w:cs="Times New Roman"/>
          <w:sz w:val="24"/>
          <w:szCs w:val="24"/>
        </w:rPr>
        <w:t xml:space="preserve"> was boldened further by the recording of false information on the clearance </w:t>
      </w:r>
      <w:r w:rsidR="005833B2">
        <w:rPr>
          <w:rFonts w:ascii="Times New Roman" w:hAnsi="Times New Roman" w:cs="Times New Roman"/>
          <w:sz w:val="24"/>
          <w:szCs w:val="24"/>
        </w:rPr>
        <w:t xml:space="preserve">certificate which puts doubt to the existence of one Magaret Chitiyo. </w:t>
      </w:r>
      <w:r w:rsidR="004E136F">
        <w:rPr>
          <w:rFonts w:ascii="Times New Roman" w:hAnsi="Times New Roman" w:cs="Times New Roman"/>
          <w:sz w:val="24"/>
          <w:szCs w:val="24"/>
        </w:rPr>
        <w:t>It was also pertinent that diseased cattle were allegedly bought from Maria Kadengu and Mupostori, the cattle delivered to Surrey</w:t>
      </w:r>
      <w:r w:rsidR="00531466">
        <w:rPr>
          <w:rFonts w:ascii="Times New Roman" w:hAnsi="Times New Roman" w:cs="Times New Roman"/>
          <w:sz w:val="24"/>
          <w:szCs w:val="24"/>
        </w:rPr>
        <w:t xml:space="preserve"> Abattoir</w:t>
      </w:r>
      <w:r w:rsidR="004E136F">
        <w:rPr>
          <w:rFonts w:ascii="Times New Roman" w:hAnsi="Times New Roman" w:cs="Times New Roman"/>
          <w:sz w:val="24"/>
          <w:szCs w:val="24"/>
        </w:rPr>
        <w:t xml:space="preserve"> were not diseased. </w:t>
      </w:r>
    </w:p>
    <w:p w:rsidR="00FC7470" w:rsidRDefault="00FC7470" w:rsidP="001E7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Dealing with </w:t>
      </w:r>
      <w:r w:rsidR="00A83E01">
        <w:rPr>
          <w:rFonts w:ascii="Times New Roman" w:hAnsi="Times New Roman" w:cs="Times New Roman"/>
          <w:sz w:val="24"/>
          <w:szCs w:val="24"/>
        </w:rPr>
        <w:t>first</w:t>
      </w:r>
      <w:r>
        <w:rPr>
          <w:rFonts w:ascii="Times New Roman" w:hAnsi="Times New Roman" w:cs="Times New Roman"/>
          <w:sz w:val="24"/>
          <w:szCs w:val="24"/>
        </w:rPr>
        <w:t xml:space="preserve"> appellant, the court </w:t>
      </w:r>
      <w:r>
        <w:rPr>
          <w:rFonts w:ascii="Times New Roman" w:hAnsi="Times New Roman" w:cs="Times New Roman"/>
          <w:i/>
          <w:sz w:val="24"/>
          <w:szCs w:val="24"/>
        </w:rPr>
        <w:t>a quo</w:t>
      </w:r>
      <w:r>
        <w:rPr>
          <w:rFonts w:ascii="Times New Roman" w:hAnsi="Times New Roman" w:cs="Times New Roman"/>
          <w:sz w:val="24"/>
          <w:szCs w:val="24"/>
        </w:rPr>
        <w:t xml:space="preserve"> noted that first appellant recorded false information on the clearance certificate pertaining the details of the seller of beasts. Court was satisfied that first appellant participated in the commission of the </w:t>
      </w:r>
      <w:r w:rsidR="00A83E01">
        <w:rPr>
          <w:rFonts w:ascii="Times New Roman" w:hAnsi="Times New Roman" w:cs="Times New Roman"/>
          <w:sz w:val="24"/>
          <w:szCs w:val="24"/>
        </w:rPr>
        <w:t>offence</w:t>
      </w:r>
      <w:r>
        <w:rPr>
          <w:rFonts w:ascii="Times New Roman" w:hAnsi="Times New Roman" w:cs="Times New Roman"/>
          <w:sz w:val="24"/>
          <w:szCs w:val="24"/>
        </w:rPr>
        <w:t xml:space="preserve">. Court </w:t>
      </w:r>
      <w:r>
        <w:rPr>
          <w:rFonts w:ascii="Times New Roman" w:hAnsi="Times New Roman" w:cs="Times New Roman"/>
          <w:i/>
          <w:sz w:val="24"/>
          <w:szCs w:val="24"/>
        </w:rPr>
        <w:t>a quo</w:t>
      </w:r>
      <w:r>
        <w:rPr>
          <w:rFonts w:ascii="Times New Roman" w:hAnsi="Times New Roman" w:cs="Times New Roman"/>
          <w:sz w:val="24"/>
          <w:szCs w:val="24"/>
        </w:rPr>
        <w:t xml:space="preserve"> further observed that there was no reason why the two could not </w:t>
      </w:r>
      <w:r w:rsidR="00A83E01">
        <w:rPr>
          <w:rFonts w:ascii="Times New Roman" w:hAnsi="Times New Roman" w:cs="Times New Roman"/>
          <w:sz w:val="24"/>
          <w:szCs w:val="24"/>
        </w:rPr>
        <w:t>wait</w:t>
      </w:r>
      <w:r>
        <w:rPr>
          <w:rFonts w:ascii="Times New Roman" w:hAnsi="Times New Roman" w:cs="Times New Roman"/>
          <w:sz w:val="24"/>
          <w:szCs w:val="24"/>
        </w:rPr>
        <w:t xml:space="preserve"> for Constable George to </w:t>
      </w:r>
      <w:r w:rsidR="00A83E01">
        <w:rPr>
          <w:rFonts w:ascii="Times New Roman" w:hAnsi="Times New Roman" w:cs="Times New Roman"/>
          <w:sz w:val="24"/>
          <w:szCs w:val="24"/>
        </w:rPr>
        <w:t>finish</w:t>
      </w:r>
      <w:r>
        <w:rPr>
          <w:rFonts w:ascii="Times New Roman" w:hAnsi="Times New Roman" w:cs="Times New Roman"/>
          <w:sz w:val="24"/>
          <w:szCs w:val="24"/>
        </w:rPr>
        <w:t xml:space="preserve"> his task and then clear the beasts and issue the certificate</w:t>
      </w:r>
      <w:r w:rsidR="00C11D70">
        <w:rPr>
          <w:rFonts w:ascii="Times New Roman" w:hAnsi="Times New Roman" w:cs="Times New Roman"/>
          <w:sz w:val="24"/>
          <w:szCs w:val="24"/>
        </w:rPr>
        <w:t xml:space="preserve"> given that it was not appellant’s role to do stock clearance</w:t>
      </w:r>
      <w:r>
        <w:rPr>
          <w:rFonts w:ascii="Times New Roman" w:hAnsi="Times New Roman" w:cs="Times New Roman"/>
          <w:sz w:val="24"/>
          <w:szCs w:val="24"/>
        </w:rPr>
        <w:t xml:space="preserve">. It was also a finding of the court </w:t>
      </w:r>
      <w:r>
        <w:rPr>
          <w:rFonts w:ascii="Times New Roman" w:hAnsi="Times New Roman" w:cs="Times New Roman"/>
          <w:i/>
          <w:sz w:val="24"/>
          <w:szCs w:val="24"/>
        </w:rPr>
        <w:t>a quo</w:t>
      </w:r>
      <w:r>
        <w:rPr>
          <w:rFonts w:ascii="Times New Roman" w:hAnsi="Times New Roman" w:cs="Times New Roman"/>
          <w:sz w:val="24"/>
          <w:szCs w:val="24"/>
        </w:rPr>
        <w:t xml:space="preserve"> that the speed at which appell</w:t>
      </w:r>
      <w:r w:rsidR="00E72F23">
        <w:rPr>
          <w:rFonts w:ascii="Times New Roman" w:hAnsi="Times New Roman" w:cs="Times New Roman"/>
          <w:sz w:val="24"/>
          <w:szCs w:val="24"/>
        </w:rPr>
        <w:t xml:space="preserve">ants carried out the clearance </w:t>
      </w:r>
      <w:r w:rsidR="00BC7082">
        <w:rPr>
          <w:rFonts w:ascii="Times New Roman" w:hAnsi="Times New Roman" w:cs="Times New Roman"/>
          <w:sz w:val="24"/>
          <w:szCs w:val="24"/>
        </w:rPr>
        <w:t>and disposal</w:t>
      </w:r>
      <w:r>
        <w:rPr>
          <w:rFonts w:ascii="Times New Roman" w:hAnsi="Times New Roman" w:cs="Times New Roman"/>
          <w:sz w:val="24"/>
          <w:szCs w:val="24"/>
        </w:rPr>
        <w:t xml:space="preserve"> of the beasts at Surrey Abattoir is a clear indication that the two brothers were acting in collusion and common purpose. Court </w:t>
      </w:r>
      <w:r w:rsidR="00A83E01">
        <w:rPr>
          <w:rFonts w:ascii="Times New Roman" w:hAnsi="Times New Roman" w:cs="Times New Roman"/>
          <w:sz w:val="24"/>
          <w:szCs w:val="24"/>
        </w:rPr>
        <w:t>convicted</w:t>
      </w:r>
      <w:r>
        <w:rPr>
          <w:rFonts w:ascii="Times New Roman" w:hAnsi="Times New Roman" w:cs="Times New Roman"/>
          <w:sz w:val="24"/>
          <w:szCs w:val="24"/>
        </w:rPr>
        <w:t xml:space="preserve"> both appellants and sentenced them to 9 years </w:t>
      </w:r>
      <w:r w:rsidR="00A83E01">
        <w:rPr>
          <w:rFonts w:ascii="Times New Roman" w:hAnsi="Times New Roman" w:cs="Times New Roman"/>
          <w:sz w:val="24"/>
          <w:szCs w:val="24"/>
        </w:rPr>
        <w:t>imprisonment</w:t>
      </w:r>
      <w:r>
        <w:rPr>
          <w:rFonts w:ascii="Times New Roman" w:hAnsi="Times New Roman" w:cs="Times New Roman"/>
          <w:sz w:val="24"/>
          <w:szCs w:val="24"/>
        </w:rPr>
        <w:t xml:space="preserve">. Dissatisfied the two appealed. </w:t>
      </w:r>
    </w:p>
    <w:p w:rsidR="00684BD1" w:rsidRDefault="00684BD1" w:rsidP="001E72B2">
      <w:pPr>
        <w:spacing w:after="0" w:line="360" w:lineRule="auto"/>
        <w:jc w:val="both"/>
        <w:rPr>
          <w:rFonts w:ascii="Times New Roman" w:hAnsi="Times New Roman" w:cs="Times New Roman"/>
          <w:sz w:val="24"/>
          <w:szCs w:val="24"/>
        </w:rPr>
      </w:pPr>
    </w:p>
    <w:p w:rsidR="00684BD1" w:rsidRDefault="00684BD1" w:rsidP="001E72B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Grounds of Appeal</w:t>
      </w:r>
    </w:p>
    <w:p w:rsidR="005851DE" w:rsidRDefault="00B91D2A" w:rsidP="001E72B2">
      <w:pPr>
        <w:spacing w:after="0" w:line="360" w:lineRule="auto"/>
        <w:jc w:val="both"/>
        <w:rPr>
          <w:rFonts w:ascii="Times New Roman" w:hAnsi="Times New Roman" w:cs="Times New Roman"/>
          <w:sz w:val="24"/>
          <w:szCs w:val="24"/>
          <w:u w:val="single"/>
        </w:rPr>
      </w:pPr>
      <w:r w:rsidRPr="00B91D2A">
        <w:rPr>
          <w:rFonts w:ascii="Times New Roman" w:hAnsi="Times New Roman" w:cs="Times New Roman"/>
          <w:sz w:val="24"/>
          <w:szCs w:val="24"/>
          <w:u w:val="single"/>
        </w:rPr>
        <w:t>Ad Conviction</w:t>
      </w:r>
    </w:p>
    <w:p w:rsidR="00FD6FD5" w:rsidRPr="00E72F23" w:rsidRDefault="005C6C4A" w:rsidP="00FD6FD5">
      <w:pPr>
        <w:pStyle w:val="ListParagraph"/>
        <w:numPr>
          <w:ilvl w:val="0"/>
          <w:numId w:val="18"/>
        </w:numPr>
        <w:spacing w:after="0" w:line="360" w:lineRule="auto"/>
        <w:jc w:val="both"/>
        <w:rPr>
          <w:rFonts w:ascii="Times New Roman" w:hAnsi="Times New Roman" w:cs="Times New Roman"/>
          <w:i/>
          <w:sz w:val="24"/>
          <w:szCs w:val="24"/>
        </w:rPr>
      </w:pPr>
      <w:r w:rsidRPr="00E72F23">
        <w:rPr>
          <w:rFonts w:ascii="Times New Roman" w:hAnsi="Times New Roman" w:cs="Times New Roman"/>
          <w:i/>
          <w:sz w:val="24"/>
          <w:szCs w:val="24"/>
        </w:rPr>
        <w:t xml:space="preserve">The trial court erred and misdirected itself at law when it failed or refused to grant the application for discharge at the close of the state case when no prima facie case </w:t>
      </w:r>
      <w:r w:rsidR="007220F5" w:rsidRPr="00E72F23">
        <w:rPr>
          <w:rFonts w:ascii="Times New Roman" w:hAnsi="Times New Roman" w:cs="Times New Roman"/>
          <w:i/>
          <w:sz w:val="24"/>
          <w:szCs w:val="24"/>
        </w:rPr>
        <w:t xml:space="preserve">had been established by the state thus failing to accord the appellants with a fair trial in accordance with the provisions of the constitution and the law. </w:t>
      </w:r>
    </w:p>
    <w:p w:rsidR="007220F5" w:rsidRPr="00E72F23" w:rsidRDefault="002C67D2" w:rsidP="00FD6FD5">
      <w:pPr>
        <w:pStyle w:val="ListParagraph"/>
        <w:numPr>
          <w:ilvl w:val="0"/>
          <w:numId w:val="18"/>
        </w:numPr>
        <w:spacing w:after="0" w:line="360" w:lineRule="auto"/>
        <w:jc w:val="both"/>
        <w:rPr>
          <w:rFonts w:ascii="Times New Roman" w:hAnsi="Times New Roman" w:cs="Times New Roman"/>
          <w:i/>
          <w:sz w:val="24"/>
          <w:szCs w:val="24"/>
        </w:rPr>
      </w:pPr>
      <w:r w:rsidRPr="00E72F23">
        <w:rPr>
          <w:rFonts w:ascii="Times New Roman" w:hAnsi="Times New Roman" w:cs="Times New Roman"/>
          <w:i/>
          <w:sz w:val="24"/>
          <w:szCs w:val="24"/>
        </w:rPr>
        <w:lastRenderedPageBreak/>
        <w:t xml:space="preserve">The trial magistrate erred and misdirected itself at law in basing </w:t>
      </w:r>
      <w:r w:rsidR="0006505A" w:rsidRPr="00E72F23">
        <w:rPr>
          <w:rFonts w:ascii="Times New Roman" w:hAnsi="Times New Roman" w:cs="Times New Roman"/>
          <w:i/>
          <w:sz w:val="24"/>
          <w:szCs w:val="24"/>
        </w:rPr>
        <w:t>the</w:t>
      </w:r>
      <w:r w:rsidRPr="00E72F23">
        <w:rPr>
          <w:rFonts w:ascii="Times New Roman" w:hAnsi="Times New Roman" w:cs="Times New Roman"/>
          <w:i/>
          <w:sz w:val="24"/>
          <w:szCs w:val="24"/>
        </w:rPr>
        <w:t xml:space="preserve"> conviction upon shifting the onus to the appellants disregarding the trite </w:t>
      </w:r>
      <w:r w:rsidR="0006505A" w:rsidRPr="00E72F23">
        <w:rPr>
          <w:rFonts w:ascii="Times New Roman" w:hAnsi="Times New Roman" w:cs="Times New Roman"/>
          <w:i/>
          <w:sz w:val="24"/>
          <w:szCs w:val="24"/>
        </w:rPr>
        <w:t>and well</w:t>
      </w:r>
      <w:r w:rsidRPr="00E72F23">
        <w:rPr>
          <w:rFonts w:ascii="Times New Roman" w:hAnsi="Times New Roman" w:cs="Times New Roman"/>
          <w:i/>
          <w:sz w:val="24"/>
          <w:szCs w:val="24"/>
        </w:rPr>
        <w:t xml:space="preserve"> established legal </w:t>
      </w:r>
      <w:r w:rsidR="0006505A" w:rsidRPr="00E72F23">
        <w:rPr>
          <w:rFonts w:ascii="Times New Roman" w:hAnsi="Times New Roman" w:cs="Times New Roman"/>
          <w:i/>
          <w:sz w:val="24"/>
          <w:szCs w:val="24"/>
        </w:rPr>
        <w:t>principle</w:t>
      </w:r>
      <w:r w:rsidRPr="00E72F23">
        <w:rPr>
          <w:rFonts w:ascii="Times New Roman" w:hAnsi="Times New Roman" w:cs="Times New Roman"/>
          <w:i/>
          <w:sz w:val="24"/>
          <w:szCs w:val="24"/>
        </w:rPr>
        <w:t xml:space="preserve"> that the onus of proving beyond </w:t>
      </w:r>
      <w:r w:rsidR="0006505A" w:rsidRPr="00E72F23">
        <w:rPr>
          <w:rFonts w:ascii="Times New Roman" w:hAnsi="Times New Roman" w:cs="Times New Roman"/>
          <w:i/>
          <w:sz w:val="24"/>
          <w:szCs w:val="24"/>
        </w:rPr>
        <w:t>reasonable doubt</w:t>
      </w:r>
      <w:r w:rsidRPr="00E72F23">
        <w:rPr>
          <w:rFonts w:ascii="Times New Roman" w:hAnsi="Times New Roman" w:cs="Times New Roman"/>
          <w:i/>
          <w:sz w:val="24"/>
          <w:szCs w:val="24"/>
        </w:rPr>
        <w:t xml:space="preserve"> rests on the state. this</w:t>
      </w:r>
      <w:r w:rsidR="000E45B2" w:rsidRPr="00E72F23">
        <w:rPr>
          <w:rFonts w:ascii="Times New Roman" w:hAnsi="Times New Roman" w:cs="Times New Roman"/>
          <w:i/>
          <w:sz w:val="24"/>
          <w:szCs w:val="24"/>
        </w:rPr>
        <w:t xml:space="preserve"> was a case where there was no direct evidence implicating the appellants and circumstantial evidence has to be clear and satisfactory in every material respect to secure a conviction. </w:t>
      </w:r>
      <w:r w:rsidRPr="00E72F23">
        <w:rPr>
          <w:rFonts w:ascii="Times New Roman" w:hAnsi="Times New Roman" w:cs="Times New Roman"/>
          <w:i/>
          <w:sz w:val="24"/>
          <w:szCs w:val="24"/>
        </w:rPr>
        <w:t xml:space="preserve"> </w:t>
      </w:r>
    </w:p>
    <w:p w:rsidR="002C67D2" w:rsidRPr="00E72F23" w:rsidRDefault="00B47E7A" w:rsidP="00FD6FD5">
      <w:pPr>
        <w:pStyle w:val="ListParagraph"/>
        <w:numPr>
          <w:ilvl w:val="0"/>
          <w:numId w:val="18"/>
        </w:numPr>
        <w:spacing w:after="0" w:line="360" w:lineRule="auto"/>
        <w:jc w:val="both"/>
        <w:rPr>
          <w:rFonts w:ascii="Times New Roman" w:hAnsi="Times New Roman" w:cs="Times New Roman"/>
          <w:i/>
          <w:sz w:val="24"/>
          <w:szCs w:val="24"/>
        </w:rPr>
      </w:pPr>
      <w:r w:rsidRPr="00E72F23">
        <w:rPr>
          <w:rFonts w:ascii="Times New Roman" w:hAnsi="Times New Roman" w:cs="Times New Roman"/>
          <w:i/>
          <w:sz w:val="24"/>
          <w:szCs w:val="24"/>
        </w:rPr>
        <w:t xml:space="preserve">The trial magistrate erred and misdirected itself on the facts by proceeding to convict the appellants when the complainant did not positively identify the hides as belonging to her bovines and as such the evidence from Surrey had no probative value as inter alia one of the hides was not grey and no reliance could be placed on the evidence from Innocent Haparari. </w:t>
      </w:r>
    </w:p>
    <w:p w:rsidR="00A71732" w:rsidRPr="00E72F23" w:rsidRDefault="00822D06" w:rsidP="00FD6FD5">
      <w:pPr>
        <w:pStyle w:val="ListParagraph"/>
        <w:numPr>
          <w:ilvl w:val="0"/>
          <w:numId w:val="18"/>
        </w:numPr>
        <w:spacing w:after="0" w:line="360" w:lineRule="auto"/>
        <w:jc w:val="both"/>
        <w:rPr>
          <w:rFonts w:ascii="Times New Roman" w:hAnsi="Times New Roman" w:cs="Times New Roman"/>
          <w:i/>
          <w:sz w:val="24"/>
          <w:szCs w:val="24"/>
        </w:rPr>
      </w:pPr>
      <w:r w:rsidRPr="00E72F23">
        <w:rPr>
          <w:rFonts w:ascii="Times New Roman" w:hAnsi="Times New Roman" w:cs="Times New Roman"/>
          <w:i/>
          <w:sz w:val="24"/>
          <w:szCs w:val="24"/>
        </w:rPr>
        <w:t>The trial magistrate erred and misdirected itself in disregarding the failure by the complainant to produce a stock card indicating that she owned two oxen and placed over reliance on the issue of the tying rope which on its own is insufficient to secure a conviction particularly in the context of the insufficiency of the evidence of the complainant’s down playing the previous dealings between the second appellant and her husband.</w:t>
      </w:r>
    </w:p>
    <w:p w:rsidR="00822D06" w:rsidRPr="00E72F23" w:rsidRDefault="0065729D" w:rsidP="00FD6FD5">
      <w:pPr>
        <w:pStyle w:val="ListParagraph"/>
        <w:numPr>
          <w:ilvl w:val="0"/>
          <w:numId w:val="18"/>
        </w:numPr>
        <w:spacing w:after="0" w:line="360" w:lineRule="auto"/>
        <w:jc w:val="both"/>
        <w:rPr>
          <w:rFonts w:ascii="Times New Roman" w:hAnsi="Times New Roman" w:cs="Times New Roman"/>
          <w:i/>
          <w:sz w:val="24"/>
          <w:szCs w:val="24"/>
        </w:rPr>
      </w:pPr>
      <w:r w:rsidRPr="00E72F23">
        <w:rPr>
          <w:rFonts w:ascii="Times New Roman" w:hAnsi="Times New Roman" w:cs="Times New Roman"/>
          <w:i/>
          <w:sz w:val="24"/>
          <w:szCs w:val="24"/>
        </w:rPr>
        <w:t>The onus on the appellants was only to provide an explanation which was reasonably possibly true and once this was done the obligation remained on the state to establish the guilt of the appellants beyond all possible reasonable doubt and i</w:t>
      </w:r>
      <w:r w:rsidR="00B70BC2" w:rsidRPr="00E72F23">
        <w:rPr>
          <w:rFonts w:ascii="Times New Roman" w:hAnsi="Times New Roman" w:cs="Times New Roman"/>
          <w:i/>
          <w:sz w:val="24"/>
          <w:szCs w:val="24"/>
        </w:rPr>
        <w:t xml:space="preserve">t </w:t>
      </w:r>
      <w:r w:rsidR="00E72F23" w:rsidRPr="00E72F23">
        <w:rPr>
          <w:rFonts w:ascii="Times New Roman" w:hAnsi="Times New Roman" w:cs="Times New Roman"/>
          <w:i/>
          <w:sz w:val="24"/>
          <w:szCs w:val="24"/>
        </w:rPr>
        <w:t xml:space="preserve">is </w:t>
      </w:r>
      <w:r w:rsidR="00B70BC2" w:rsidRPr="00E72F23">
        <w:rPr>
          <w:rFonts w:ascii="Times New Roman" w:hAnsi="Times New Roman" w:cs="Times New Roman"/>
          <w:i/>
          <w:sz w:val="24"/>
          <w:szCs w:val="24"/>
        </w:rPr>
        <w:t>submitted that the appellants</w:t>
      </w:r>
      <w:r w:rsidR="00F53C8B" w:rsidRPr="00E72F23">
        <w:rPr>
          <w:rFonts w:ascii="Times New Roman" w:hAnsi="Times New Roman" w:cs="Times New Roman"/>
          <w:i/>
          <w:sz w:val="24"/>
          <w:szCs w:val="24"/>
        </w:rPr>
        <w:t xml:space="preserve"> ought to have been given the benefit of the doubt. </w:t>
      </w:r>
    </w:p>
    <w:p w:rsidR="00C73516" w:rsidRDefault="00C73516" w:rsidP="00C73516">
      <w:pPr>
        <w:spacing w:after="0" w:line="360" w:lineRule="auto"/>
        <w:jc w:val="both"/>
        <w:rPr>
          <w:rFonts w:ascii="Times New Roman" w:hAnsi="Times New Roman" w:cs="Times New Roman"/>
          <w:sz w:val="24"/>
          <w:szCs w:val="24"/>
        </w:rPr>
      </w:pPr>
    </w:p>
    <w:p w:rsidR="00C73516" w:rsidRPr="00C73516" w:rsidRDefault="00C73516" w:rsidP="00C73516">
      <w:pPr>
        <w:spacing w:after="0" w:line="360" w:lineRule="auto"/>
        <w:jc w:val="both"/>
        <w:rPr>
          <w:rFonts w:ascii="Times New Roman" w:hAnsi="Times New Roman" w:cs="Times New Roman"/>
          <w:sz w:val="24"/>
          <w:szCs w:val="24"/>
          <w:u w:val="single"/>
        </w:rPr>
      </w:pPr>
      <w:r w:rsidRPr="00C73516">
        <w:rPr>
          <w:rFonts w:ascii="Times New Roman" w:hAnsi="Times New Roman" w:cs="Times New Roman"/>
          <w:sz w:val="24"/>
          <w:szCs w:val="24"/>
          <w:u w:val="single"/>
        </w:rPr>
        <w:t>P</w:t>
      </w:r>
      <w:r w:rsidR="00B7290F">
        <w:rPr>
          <w:rFonts w:ascii="Times New Roman" w:hAnsi="Times New Roman" w:cs="Times New Roman"/>
          <w:sz w:val="24"/>
          <w:szCs w:val="24"/>
          <w:u w:val="single"/>
        </w:rPr>
        <w:t>roceedi</w:t>
      </w:r>
      <w:r w:rsidRPr="00C73516">
        <w:rPr>
          <w:rFonts w:ascii="Times New Roman" w:hAnsi="Times New Roman" w:cs="Times New Roman"/>
          <w:sz w:val="24"/>
          <w:szCs w:val="24"/>
          <w:u w:val="single"/>
        </w:rPr>
        <w:t>ngs before this court</w:t>
      </w:r>
    </w:p>
    <w:p w:rsidR="00B025E3" w:rsidRDefault="00BE47E1" w:rsidP="00BE47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T Musara </w:t>
      </w:r>
      <w:r>
        <w:rPr>
          <w:rFonts w:ascii="Times New Roman" w:hAnsi="Times New Roman" w:cs="Times New Roman"/>
          <w:sz w:val="24"/>
          <w:szCs w:val="24"/>
        </w:rPr>
        <w:t>who appeared for the appellants submitted that the trial court erred at law when it refused to grant an application for discharge at the close of the state case. He went on to cite the provisions of s 198(3)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xml:space="preserve">] and South African </w:t>
      </w:r>
      <w:r w:rsidR="00F21EED">
        <w:rPr>
          <w:rFonts w:ascii="Times New Roman" w:hAnsi="Times New Roman" w:cs="Times New Roman"/>
          <w:sz w:val="24"/>
          <w:szCs w:val="24"/>
        </w:rPr>
        <w:t>law authorities</w:t>
      </w:r>
      <w:r w:rsidR="00F87CB6">
        <w:rPr>
          <w:rStyle w:val="FootnoteReference"/>
          <w:rFonts w:ascii="Times New Roman" w:hAnsi="Times New Roman" w:cs="Times New Roman"/>
          <w:sz w:val="24"/>
          <w:szCs w:val="24"/>
        </w:rPr>
        <w:footnoteReference w:id="1"/>
      </w:r>
      <w:r w:rsidR="00F21EED">
        <w:rPr>
          <w:rFonts w:ascii="Times New Roman" w:hAnsi="Times New Roman" w:cs="Times New Roman"/>
          <w:sz w:val="24"/>
          <w:szCs w:val="24"/>
        </w:rPr>
        <w:t xml:space="preserve"> and added that such a refusal by a trial court amounts to a breach of an accused’s constitutional right to a fair trial. In this case appellants’ counsel added the state had failed to establish a </w:t>
      </w:r>
      <w:r w:rsidR="00F21EED">
        <w:rPr>
          <w:rFonts w:ascii="Times New Roman" w:hAnsi="Times New Roman" w:cs="Times New Roman"/>
          <w:i/>
          <w:sz w:val="24"/>
          <w:szCs w:val="24"/>
        </w:rPr>
        <w:t xml:space="preserve">prima facie </w:t>
      </w:r>
      <w:r w:rsidR="00F21EED">
        <w:rPr>
          <w:rFonts w:ascii="Times New Roman" w:hAnsi="Times New Roman" w:cs="Times New Roman"/>
          <w:sz w:val="24"/>
          <w:szCs w:val="24"/>
        </w:rPr>
        <w:t>case against both appellants. The evidence led by the state was lacking in material respects as the vital essential elements of stock theft had not been proved.</w:t>
      </w:r>
      <w:r w:rsidR="00840AF5">
        <w:rPr>
          <w:rFonts w:ascii="Times New Roman" w:hAnsi="Times New Roman" w:cs="Times New Roman"/>
          <w:sz w:val="24"/>
          <w:szCs w:val="24"/>
        </w:rPr>
        <w:t xml:space="preserve"> This was more so in the absence of a stock card of the complainant, there was no </w:t>
      </w:r>
      <w:r w:rsidR="00840AF5">
        <w:rPr>
          <w:rFonts w:ascii="Times New Roman" w:hAnsi="Times New Roman" w:cs="Times New Roman"/>
          <w:sz w:val="24"/>
          <w:szCs w:val="24"/>
        </w:rPr>
        <w:lastRenderedPageBreak/>
        <w:t xml:space="preserve">conclusive identification done at Surrey Abattoir </w:t>
      </w:r>
      <w:r w:rsidR="00B7290F">
        <w:rPr>
          <w:rFonts w:ascii="Times New Roman" w:hAnsi="Times New Roman" w:cs="Times New Roman"/>
          <w:sz w:val="24"/>
          <w:szCs w:val="24"/>
        </w:rPr>
        <w:t>in</w:t>
      </w:r>
      <w:r w:rsidR="00840AF5">
        <w:rPr>
          <w:rFonts w:ascii="Times New Roman" w:hAnsi="Times New Roman" w:cs="Times New Roman"/>
          <w:sz w:val="24"/>
          <w:szCs w:val="24"/>
        </w:rPr>
        <w:t xml:space="preserve"> respect of the hides, horns and hooves</w:t>
      </w:r>
      <w:r w:rsidR="00B025E3">
        <w:rPr>
          <w:rFonts w:ascii="Times New Roman" w:hAnsi="Times New Roman" w:cs="Times New Roman"/>
          <w:sz w:val="24"/>
          <w:szCs w:val="24"/>
        </w:rPr>
        <w:t xml:space="preserve"> of the beasts hence there was no basis for the trial court to place appellants on their defence. </w:t>
      </w:r>
    </w:p>
    <w:p w:rsidR="003F1F89" w:rsidRDefault="00B025E3" w:rsidP="003F1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Addressing the </w:t>
      </w:r>
      <w:r w:rsidR="009B2303">
        <w:rPr>
          <w:rFonts w:ascii="Times New Roman" w:hAnsi="Times New Roman" w:cs="Times New Roman"/>
          <w:sz w:val="24"/>
          <w:szCs w:val="24"/>
        </w:rPr>
        <w:t>court</w:t>
      </w:r>
      <w:r>
        <w:rPr>
          <w:rFonts w:ascii="Times New Roman" w:hAnsi="Times New Roman" w:cs="Times New Roman"/>
          <w:sz w:val="24"/>
          <w:szCs w:val="24"/>
        </w:rPr>
        <w:t xml:space="preserve"> on the second and third grounds of appeal, Mr </w:t>
      </w:r>
      <w:r>
        <w:rPr>
          <w:rFonts w:ascii="Times New Roman" w:hAnsi="Times New Roman" w:cs="Times New Roman"/>
          <w:i/>
          <w:sz w:val="24"/>
          <w:szCs w:val="24"/>
        </w:rPr>
        <w:t>Musara</w:t>
      </w:r>
      <w:r>
        <w:rPr>
          <w:rFonts w:ascii="Times New Roman" w:hAnsi="Times New Roman" w:cs="Times New Roman"/>
          <w:sz w:val="24"/>
          <w:szCs w:val="24"/>
        </w:rPr>
        <w:t xml:space="preserve"> submitted </w:t>
      </w:r>
      <w:r w:rsidR="00985A86">
        <w:rPr>
          <w:rFonts w:ascii="Times New Roman" w:hAnsi="Times New Roman" w:cs="Times New Roman"/>
          <w:sz w:val="24"/>
          <w:szCs w:val="24"/>
        </w:rPr>
        <w:t>that the tria</w:t>
      </w:r>
      <w:r w:rsidR="003F1F89">
        <w:rPr>
          <w:rFonts w:ascii="Times New Roman" w:hAnsi="Times New Roman" w:cs="Times New Roman"/>
          <w:sz w:val="24"/>
          <w:szCs w:val="24"/>
        </w:rPr>
        <w:t xml:space="preserve">l court made an error and misdirected itself at law when it placed onus on an appellants to prove the origin of the beasts. He cited </w:t>
      </w:r>
      <w:r w:rsidR="00B16DE1">
        <w:rPr>
          <w:rFonts w:ascii="Times New Roman" w:hAnsi="Times New Roman" w:cs="Times New Roman"/>
          <w:sz w:val="24"/>
          <w:szCs w:val="24"/>
        </w:rPr>
        <w:t>s18 of the Criminal Law Code</w:t>
      </w:r>
      <w:r w:rsidR="003F1F89">
        <w:rPr>
          <w:rStyle w:val="FootnoteReference"/>
          <w:rFonts w:ascii="Times New Roman" w:hAnsi="Times New Roman" w:cs="Times New Roman"/>
          <w:sz w:val="24"/>
          <w:szCs w:val="24"/>
        </w:rPr>
        <w:footnoteReference w:id="2"/>
      </w:r>
      <w:r w:rsidR="003F1F89">
        <w:rPr>
          <w:rFonts w:ascii="Times New Roman" w:hAnsi="Times New Roman" w:cs="Times New Roman"/>
          <w:sz w:val="24"/>
          <w:szCs w:val="24"/>
        </w:rPr>
        <w:t>. It is the state which should diligently prove that the assertions it makes or</w:t>
      </w:r>
      <w:r w:rsidR="00A93F8F">
        <w:rPr>
          <w:rFonts w:ascii="Times New Roman" w:hAnsi="Times New Roman" w:cs="Times New Roman"/>
          <w:sz w:val="24"/>
          <w:szCs w:val="24"/>
        </w:rPr>
        <w:t xml:space="preserve"> prove</w:t>
      </w:r>
      <w:r w:rsidR="003F1F89">
        <w:rPr>
          <w:rFonts w:ascii="Times New Roman" w:hAnsi="Times New Roman" w:cs="Times New Roman"/>
          <w:sz w:val="24"/>
          <w:szCs w:val="24"/>
        </w:rPr>
        <w:t xml:space="preserve"> the guilt of an accused person</w:t>
      </w:r>
      <w:r w:rsidR="003F1F89">
        <w:rPr>
          <w:rStyle w:val="FootnoteReference"/>
          <w:rFonts w:ascii="Times New Roman" w:hAnsi="Times New Roman" w:cs="Times New Roman"/>
          <w:sz w:val="24"/>
          <w:szCs w:val="24"/>
        </w:rPr>
        <w:footnoteReference w:id="3"/>
      </w:r>
      <w:r w:rsidR="003F1F89">
        <w:rPr>
          <w:rFonts w:ascii="Times New Roman" w:hAnsi="Times New Roman" w:cs="Times New Roman"/>
          <w:sz w:val="24"/>
          <w:szCs w:val="24"/>
        </w:rPr>
        <w:t>. It was appellants’ counsel’s argument that the allegations made by the state were not proven and the state failed to discharge its onus of proof. On the other hand all that appellants needed to do was to present a version to the trial Court that was reasonably possibly true.</w:t>
      </w:r>
      <w:r w:rsidR="003F1F89">
        <w:rPr>
          <w:rStyle w:val="FootnoteReference"/>
          <w:rFonts w:ascii="Times New Roman" w:hAnsi="Times New Roman" w:cs="Times New Roman"/>
          <w:sz w:val="24"/>
          <w:szCs w:val="24"/>
        </w:rPr>
        <w:footnoteReference w:id="4"/>
      </w:r>
      <w:r w:rsidR="003F1F89">
        <w:rPr>
          <w:rFonts w:ascii="Times New Roman" w:hAnsi="Times New Roman" w:cs="Times New Roman"/>
          <w:sz w:val="24"/>
          <w:szCs w:val="24"/>
        </w:rPr>
        <w:t xml:space="preserve"> In the case before the court it was further submitted on behalf of the appellants that the state failed to establish the criminal element for stock theft as well as the aspect of possession</w:t>
      </w:r>
      <w:r w:rsidR="00BC7082">
        <w:rPr>
          <w:rFonts w:ascii="Times New Roman" w:hAnsi="Times New Roman" w:cs="Times New Roman"/>
          <w:sz w:val="24"/>
          <w:szCs w:val="24"/>
        </w:rPr>
        <w:t xml:space="preserve"> to show that the appellants had</w:t>
      </w:r>
      <w:r w:rsidR="003F1F89">
        <w:rPr>
          <w:rFonts w:ascii="Times New Roman" w:hAnsi="Times New Roman" w:cs="Times New Roman"/>
          <w:sz w:val="24"/>
          <w:szCs w:val="24"/>
        </w:rPr>
        <w:t xml:space="preserve"> knowledge of the possession of the beasts in question. It was added by appellants’ counsel that the state failed to prove beyond reasonable doubt that the appellants were either in possession of the bovines or that they had a</w:t>
      </w:r>
      <w:r w:rsidR="00BC7082">
        <w:rPr>
          <w:rFonts w:ascii="Times New Roman" w:hAnsi="Times New Roman" w:cs="Times New Roman"/>
          <w:sz w:val="24"/>
          <w:szCs w:val="24"/>
        </w:rPr>
        <w:t xml:space="preserve"> guilty mind when they sold the</w:t>
      </w:r>
      <w:r w:rsidR="003F1F89">
        <w:rPr>
          <w:rFonts w:ascii="Times New Roman" w:hAnsi="Times New Roman" w:cs="Times New Roman"/>
          <w:sz w:val="24"/>
          <w:szCs w:val="24"/>
        </w:rPr>
        <w:t xml:space="preserve"> bovines. Appellants see no </w:t>
      </w:r>
      <w:r w:rsidR="0094459E">
        <w:rPr>
          <w:rFonts w:ascii="Times New Roman" w:hAnsi="Times New Roman" w:cs="Times New Roman"/>
          <w:sz w:val="24"/>
          <w:szCs w:val="24"/>
        </w:rPr>
        <w:t>causal link</w:t>
      </w:r>
      <w:r w:rsidR="003F1F89">
        <w:rPr>
          <w:rFonts w:ascii="Times New Roman" w:hAnsi="Times New Roman" w:cs="Times New Roman"/>
          <w:sz w:val="24"/>
          <w:szCs w:val="24"/>
        </w:rPr>
        <w:t xml:space="preserve"> </w:t>
      </w:r>
      <w:r w:rsidR="0094459E">
        <w:rPr>
          <w:rFonts w:ascii="Times New Roman" w:hAnsi="Times New Roman" w:cs="Times New Roman"/>
          <w:sz w:val="24"/>
          <w:szCs w:val="24"/>
        </w:rPr>
        <w:t>b</w:t>
      </w:r>
      <w:r w:rsidR="003F1F89">
        <w:rPr>
          <w:rFonts w:ascii="Times New Roman" w:hAnsi="Times New Roman" w:cs="Times New Roman"/>
          <w:sz w:val="24"/>
          <w:szCs w:val="24"/>
        </w:rPr>
        <w:t xml:space="preserve">etween the theft and them. On the aspect of circumstantial evidence Mr </w:t>
      </w:r>
      <w:r w:rsidR="003F1F89" w:rsidRPr="007C0BB2">
        <w:rPr>
          <w:rFonts w:ascii="Times New Roman" w:hAnsi="Times New Roman" w:cs="Times New Roman"/>
          <w:i/>
          <w:sz w:val="24"/>
          <w:szCs w:val="24"/>
        </w:rPr>
        <w:t>Musara</w:t>
      </w:r>
      <w:r w:rsidR="003F1F89">
        <w:rPr>
          <w:rFonts w:ascii="Times New Roman" w:hAnsi="Times New Roman" w:cs="Times New Roman"/>
          <w:sz w:val="24"/>
          <w:szCs w:val="24"/>
        </w:rPr>
        <w:t xml:space="preserve"> referred us to the matter of </w:t>
      </w:r>
      <w:r w:rsidR="003F1F89" w:rsidRPr="007C0BB2">
        <w:rPr>
          <w:rFonts w:ascii="Times New Roman" w:hAnsi="Times New Roman" w:cs="Times New Roman"/>
          <w:i/>
          <w:sz w:val="24"/>
          <w:szCs w:val="24"/>
        </w:rPr>
        <w:t>S</w:t>
      </w:r>
      <w:r w:rsidR="003F1F89">
        <w:rPr>
          <w:rFonts w:ascii="Times New Roman" w:hAnsi="Times New Roman" w:cs="Times New Roman"/>
          <w:sz w:val="24"/>
          <w:szCs w:val="24"/>
        </w:rPr>
        <w:t xml:space="preserve"> v </w:t>
      </w:r>
      <w:r w:rsidR="003F1F89" w:rsidRPr="007C0BB2">
        <w:rPr>
          <w:rFonts w:ascii="Times New Roman" w:hAnsi="Times New Roman" w:cs="Times New Roman"/>
          <w:i/>
          <w:sz w:val="24"/>
          <w:szCs w:val="24"/>
        </w:rPr>
        <w:t>Blom</w:t>
      </w:r>
      <w:r w:rsidR="003F1F89">
        <w:rPr>
          <w:rStyle w:val="FootnoteReference"/>
          <w:rFonts w:ascii="Times New Roman" w:hAnsi="Times New Roman" w:cs="Times New Roman"/>
          <w:sz w:val="24"/>
          <w:szCs w:val="24"/>
        </w:rPr>
        <w:footnoteReference w:id="5"/>
      </w:r>
      <w:r w:rsidR="003F1F89">
        <w:rPr>
          <w:rFonts w:ascii="Times New Roman" w:hAnsi="Times New Roman" w:cs="Times New Roman"/>
          <w:sz w:val="24"/>
          <w:szCs w:val="24"/>
        </w:rPr>
        <w:t xml:space="preserve"> and submitted that the circumstantial evidence available leads to numerous inferences so that the evidence from Surrey Abattoir has no probative value and nothing must be placed on </w:t>
      </w:r>
      <w:r w:rsidR="0094459E">
        <w:rPr>
          <w:rFonts w:ascii="Times New Roman" w:hAnsi="Times New Roman" w:cs="Times New Roman"/>
          <w:sz w:val="24"/>
          <w:szCs w:val="24"/>
        </w:rPr>
        <w:t>the evidence of Innocent Hapa</w:t>
      </w:r>
      <w:r w:rsidR="00990DE3">
        <w:rPr>
          <w:rFonts w:ascii="Times New Roman" w:hAnsi="Times New Roman" w:cs="Times New Roman"/>
          <w:sz w:val="24"/>
          <w:szCs w:val="24"/>
        </w:rPr>
        <w:t>rar</w:t>
      </w:r>
      <w:r w:rsidR="003F1F89">
        <w:rPr>
          <w:rFonts w:ascii="Times New Roman" w:hAnsi="Times New Roman" w:cs="Times New Roman"/>
          <w:sz w:val="24"/>
          <w:szCs w:val="24"/>
        </w:rPr>
        <w:t>i.</w:t>
      </w:r>
    </w:p>
    <w:p w:rsidR="003F1F89" w:rsidRDefault="003F1F89" w:rsidP="003F1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grounds of appeal 4 and 5 appellants submitted that the Magistrates erred and </w:t>
      </w:r>
      <w:r w:rsidR="00B5461E">
        <w:rPr>
          <w:rFonts w:ascii="Times New Roman" w:hAnsi="Times New Roman" w:cs="Times New Roman"/>
          <w:sz w:val="24"/>
          <w:szCs w:val="24"/>
        </w:rPr>
        <w:t xml:space="preserve">misdirected </w:t>
      </w:r>
      <w:r>
        <w:rPr>
          <w:rFonts w:ascii="Times New Roman" w:hAnsi="Times New Roman" w:cs="Times New Roman"/>
          <w:sz w:val="24"/>
          <w:szCs w:val="24"/>
        </w:rPr>
        <w:t xml:space="preserve">herself in disregarding the failure by the complainant to produce a stock card. Appellants added that </w:t>
      </w:r>
      <w:r w:rsidR="00247431">
        <w:rPr>
          <w:rFonts w:ascii="Times New Roman" w:hAnsi="Times New Roman" w:cs="Times New Roman"/>
          <w:sz w:val="24"/>
          <w:szCs w:val="24"/>
        </w:rPr>
        <w:t>t</w:t>
      </w:r>
      <w:r>
        <w:rPr>
          <w:rFonts w:ascii="Times New Roman" w:hAnsi="Times New Roman" w:cs="Times New Roman"/>
          <w:sz w:val="24"/>
          <w:szCs w:val="24"/>
        </w:rPr>
        <w:t xml:space="preserve">here was nothing unique about the tying rope and does not assist the state on the issue of identification. To the appellants the oxen said </w:t>
      </w:r>
      <w:r w:rsidR="00247431">
        <w:rPr>
          <w:rFonts w:ascii="Times New Roman" w:hAnsi="Times New Roman" w:cs="Times New Roman"/>
          <w:sz w:val="24"/>
          <w:szCs w:val="24"/>
        </w:rPr>
        <w:t>to be stolen were not the same as</w:t>
      </w:r>
      <w:r w:rsidR="00C21640">
        <w:rPr>
          <w:rFonts w:ascii="Times New Roman" w:hAnsi="Times New Roman" w:cs="Times New Roman"/>
          <w:sz w:val="24"/>
          <w:szCs w:val="24"/>
        </w:rPr>
        <w:t xml:space="preserve"> </w:t>
      </w:r>
      <w:r>
        <w:rPr>
          <w:rFonts w:ascii="Times New Roman" w:hAnsi="Times New Roman" w:cs="Times New Roman"/>
          <w:sz w:val="24"/>
          <w:szCs w:val="24"/>
        </w:rPr>
        <w:t>those sold to Surrey and the trial court ought to have believed the appellants and appellants prayed that the appeal against conviction be upheld and that a verdict of not guilty be substituted.</w:t>
      </w:r>
    </w:p>
    <w:p w:rsidR="003F1F89" w:rsidRDefault="003F1F89" w:rsidP="003F1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47431">
        <w:rPr>
          <w:rFonts w:ascii="Times New Roman" w:hAnsi="Times New Roman" w:cs="Times New Roman"/>
          <w:i/>
          <w:sz w:val="24"/>
          <w:szCs w:val="24"/>
        </w:rPr>
        <w:t>Musarurwa</w:t>
      </w:r>
      <w:r>
        <w:rPr>
          <w:rFonts w:ascii="Times New Roman" w:hAnsi="Times New Roman" w:cs="Times New Roman"/>
          <w:sz w:val="24"/>
          <w:szCs w:val="24"/>
        </w:rPr>
        <w:t xml:space="preserve"> to the </w:t>
      </w:r>
      <w:r>
        <w:rPr>
          <w:rFonts w:ascii="Times New Roman" w:hAnsi="Times New Roman" w:cs="Times New Roman"/>
          <w:i/>
          <w:iCs/>
          <w:sz w:val="24"/>
          <w:szCs w:val="24"/>
        </w:rPr>
        <w:t>contra</w:t>
      </w:r>
      <w:r>
        <w:rPr>
          <w:rFonts w:ascii="Times New Roman" w:hAnsi="Times New Roman" w:cs="Times New Roman"/>
          <w:sz w:val="24"/>
          <w:szCs w:val="24"/>
        </w:rPr>
        <w:t xml:space="preserve"> contend</w:t>
      </w:r>
      <w:r w:rsidR="00247431">
        <w:rPr>
          <w:rFonts w:ascii="Times New Roman" w:hAnsi="Times New Roman" w:cs="Times New Roman"/>
          <w:sz w:val="24"/>
          <w:szCs w:val="24"/>
        </w:rPr>
        <w:t>s</w:t>
      </w:r>
      <w:r>
        <w:rPr>
          <w:rFonts w:ascii="Times New Roman" w:hAnsi="Times New Roman" w:cs="Times New Roman"/>
          <w:sz w:val="24"/>
          <w:szCs w:val="24"/>
        </w:rPr>
        <w:t xml:space="preserve"> that the trial Magistrate did not misdirect herself. On the first ground of appeal speaking about refusal of the court to discharge both appellants, the state submitted that the ground is not a ground of appeal but can qualify as an excellent </w:t>
      </w:r>
      <w:r>
        <w:rPr>
          <w:rFonts w:ascii="Times New Roman" w:hAnsi="Times New Roman" w:cs="Times New Roman"/>
          <w:sz w:val="24"/>
          <w:szCs w:val="24"/>
        </w:rPr>
        <w:lastRenderedPageBreak/>
        <w:t>ground fo</w:t>
      </w:r>
      <w:r w:rsidR="007C0BB2">
        <w:rPr>
          <w:rFonts w:ascii="Times New Roman" w:hAnsi="Times New Roman" w:cs="Times New Roman"/>
          <w:sz w:val="24"/>
          <w:szCs w:val="24"/>
        </w:rPr>
        <w:t xml:space="preserve">r review. He cited the case of </w:t>
      </w:r>
      <w:r w:rsidR="007C0BB2" w:rsidRPr="007C0BB2">
        <w:rPr>
          <w:rFonts w:ascii="Times New Roman" w:hAnsi="Times New Roman" w:cs="Times New Roman"/>
          <w:i/>
          <w:sz w:val="24"/>
          <w:szCs w:val="24"/>
        </w:rPr>
        <w:t>S</w:t>
      </w:r>
      <w:r>
        <w:rPr>
          <w:rFonts w:ascii="Times New Roman" w:hAnsi="Times New Roman" w:cs="Times New Roman"/>
          <w:sz w:val="24"/>
          <w:szCs w:val="24"/>
        </w:rPr>
        <w:t xml:space="preserve"> v </w:t>
      </w:r>
      <w:r w:rsidRPr="007C0BB2">
        <w:rPr>
          <w:rFonts w:ascii="Times New Roman" w:hAnsi="Times New Roman" w:cs="Times New Roman"/>
          <w:i/>
          <w:sz w:val="24"/>
          <w:szCs w:val="24"/>
        </w:rPr>
        <w:t>Kachipare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and an appeal court has to consider the whole record of proceedings and </w:t>
      </w:r>
      <w:r w:rsidR="007C0BB2">
        <w:rPr>
          <w:rFonts w:ascii="Times New Roman" w:hAnsi="Times New Roman" w:cs="Times New Roman"/>
          <w:sz w:val="24"/>
          <w:szCs w:val="24"/>
        </w:rPr>
        <w:t>cannot</w:t>
      </w:r>
      <w:r>
        <w:rPr>
          <w:rFonts w:ascii="Times New Roman" w:hAnsi="Times New Roman" w:cs="Times New Roman"/>
          <w:sz w:val="24"/>
          <w:szCs w:val="24"/>
        </w:rPr>
        <w:t xml:space="preserve"> ignore the evidence led by the defence. It was further submitted on behalf of the state that once an accused is put on his defence, albeit wrongly, and is ultimately convicted, the refusal to discharge the accused is not in itself a sustainable ground of appeal against the ultimate conviction.</w:t>
      </w:r>
    </w:p>
    <w:p w:rsidR="003F1F89" w:rsidRDefault="003F1F89" w:rsidP="003F1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grounds 2 and 3 the state submitted that the available circumstantial evidence placed before the trial court was s</w:t>
      </w:r>
      <w:r w:rsidR="00AB056D">
        <w:rPr>
          <w:rFonts w:ascii="Times New Roman" w:hAnsi="Times New Roman" w:cs="Times New Roman"/>
          <w:sz w:val="24"/>
          <w:szCs w:val="24"/>
        </w:rPr>
        <w:t>ufficient for the court to safel</w:t>
      </w:r>
      <w:r>
        <w:rPr>
          <w:rFonts w:ascii="Times New Roman" w:hAnsi="Times New Roman" w:cs="Times New Roman"/>
          <w:sz w:val="24"/>
          <w:szCs w:val="24"/>
        </w:rPr>
        <w:t xml:space="preserve">y convict the appellants. Mr </w:t>
      </w:r>
      <w:r w:rsidRPr="007C0BB2">
        <w:rPr>
          <w:rFonts w:ascii="Times New Roman" w:hAnsi="Times New Roman" w:cs="Times New Roman"/>
          <w:i/>
          <w:sz w:val="24"/>
          <w:szCs w:val="24"/>
        </w:rPr>
        <w:t>Musarurwa</w:t>
      </w:r>
      <w:r>
        <w:rPr>
          <w:rFonts w:ascii="Times New Roman" w:hAnsi="Times New Roman" w:cs="Times New Roman"/>
          <w:sz w:val="24"/>
          <w:szCs w:val="24"/>
        </w:rPr>
        <w:t xml:space="preserve"> further submitted that given the fact that appellants conceded that complainant’s beasts were similar to the description of the </w:t>
      </w:r>
      <w:r w:rsidR="007C0BB2">
        <w:rPr>
          <w:rFonts w:ascii="Times New Roman" w:hAnsi="Times New Roman" w:cs="Times New Roman"/>
          <w:sz w:val="24"/>
          <w:szCs w:val="24"/>
        </w:rPr>
        <w:t>beasts that</w:t>
      </w:r>
      <w:r>
        <w:rPr>
          <w:rFonts w:ascii="Times New Roman" w:hAnsi="Times New Roman" w:cs="Times New Roman"/>
          <w:sz w:val="24"/>
          <w:szCs w:val="24"/>
        </w:rPr>
        <w:t xml:space="preserve"> the appellants acquired from the sellers whose names do not appear on ZRP clearance certificate appellants had the duty to explain this anomaly and both appellants failed to do so even before this court. The state reemphasized Willar</w:t>
      </w:r>
      <w:r w:rsidR="00AB056D">
        <w:rPr>
          <w:rFonts w:ascii="Times New Roman" w:hAnsi="Times New Roman" w:cs="Times New Roman"/>
          <w:sz w:val="24"/>
          <w:szCs w:val="24"/>
        </w:rPr>
        <w:t>d Duri’s evidence that both Maria</w:t>
      </w:r>
      <w:r>
        <w:rPr>
          <w:rFonts w:ascii="Times New Roman" w:hAnsi="Times New Roman" w:cs="Times New Roman"/>
          <w:sz w:val="24"/>
          <w:szCs w:val="24"/>
        </w:rPr>
        <w:t xml:space="preserve"> Kadengu and Mupostori went to Surrey Abattoir and distanced themselves from the bovines delivered at Surrey. The state supported the conviction and added that complainant</w:t>
      </w:r>
      <w:r w:rsidR="00AB056D">
        <w:rPr>
          <w:rFonts w:ascii="Times New Roman" w:hAnsi="Times New Roman" w:cs="Times New Roman"/>
          <w:sz w:val="24"/>
          <w:szCs w:val="24"/>
        </w:rPr>
        <w:t>’</w:t>
      </w:r>
      <w:r>
        <w:rPr>
          <w:rFonts w:ascii="Times New Roman" w:hAnsi="Times New Roman" w:cs="Times New Roman"/>
          <w:sz w:val="24"/>
          <w:szCs w:val="24"/>
        </w:rPr>
        <w:t>s beasts were stolen on 14 November 2020 and were slaughtered at Surrey Abattoir on the following day 15 November 2020 and the movement permit confirm so, the ZRP clearance certificate cleared by first appellant also reflects the delivery of complainants two oxen and first appellant cleared the oxen for his brother, second appellant. Magaret Chitiyo was never mentioned by the appellants as the seller of the two oxen,</w:t>
      </w:r>
      <w:r w:rsidR="00AB056D">
        <w:rPr>
          <w:rFonts w:ascii="Times New Roman" w:hAnsi="Times New Roman" w:cs="Times New Roman"/>
          <w:sz w:val="24"/>
          <w:szCs w:val="24"/>
        </w:rPr>
        <w:t xml:space="preserve"> it was submitted by the state y</w:t>
      </w:r>
      <w:r>
        <w:rPr>
          <w:rFonts w:ascii="Times New Roman" w:hAnsi="Times New Roman" w:cs="Times New Roman"/>
          <w:sz w:val="24"/>
          <w:szCs w:val="24"/>
        </w:rPr>
        <w:t>et it appears on the clearance certificate. The state counsel reiterated the importance of the tying rope belonging to complainant and the totality of all circumstantial evidence excluded any other probabilities leading to the conviction of the appellants. The state added that the trial court properly disregard</w:t>
      </w:r>
      <w:r w:rsidR="00AB056D">
        <w:rPr>
          <w:rFonts w:ascii="Times New Roman" w:hAnsi="Times New Roman" w:cs="Times New Roman"/>
          <w:sz w:val="24"/>
          <w:szCs w:val="24"/>
        </w:rPr>
        <w:t xml:space="preserve">ed </w:t>
      </w:r>
      <w:r>
        <w:rPr>
          <w:rFonts w:ascii="Times New Roman" w:hAnsi="Times New Roman" w:cs="Times New Roman"/>
          <w:sz w:val="24"/>
          <w:szCs w:val="24"/>
        </w:rPr>
        <w:t xml:space="preserve">the issue of hides in its final analysis. The state refuted appellants’ allegation that complainant </w:t>
      </w:r>
      <w:r w:rsidR="00AB056D">
        <w:rPr>
          <w:rFonts w:ascii="Times New Roman" w:hAnsi="Times New Roman" w:cs="Times New Roman"/>
          <w:sz w:val="24"/>
          <w:szCs w:val="24"/>
        </w:rPr>
        <w:t>d</w:t>
      </w:r>
      <w:r w:rsidR="00562273">
        <w:rPr>
          <w:rFonts w:ascii="Times New Roman" w:hAnsi="Times New Roman" w:cs="Times New Roman"/>
          <w:sz w:val="24"/>
          <w:szCs w:val="24"/>
        </w:rPr>
        <w:t>id</w:t>
      </w:r>
      <w:r>
        <w:rPr>
          <w:rFonts w:ascii="Times New Roman" w:hAnsi="Times New Roman" w:cs="Times New Roman"/>
          <w:sz w:val="24"/>
          <w:szCs w:val="24"/>
        </w:rPr>
        <w:t xml:space="preserve"> not prove that she owns the two oxen. In addition Luckmore Duri and Nigel Muronde confirmed their knowledge of the subject beasts hence the issue of ownership does not hold water. State prayed for the dismissal of the appeal.</w:t>
      </w:r>
    </w:p>
    <w:p w:rsidR="003F1F89" w:rsidRPr="006668D6" w:rsidRDefault="003F1F89" w:rsidP="006668D6">
      <w:pPr>
        <w:pStyle w:val="ListParagraph"/>
        <w:spacing w:after="0" w:line="360" w:lineRule="auto"/>
        <w:jc w:val="both"/>
        <w:rPr>
          <w:rFonts w:ascii="Times New Roman" w:hAnsi="Times New Roman" w:cs="Times New Roman"/>
          <w:sz w:val="24"/>
          <w:szCs w:val="24"/>
        </w:rPr>
      </w:pPr>
    </w:p>
    <w:p w:rsidR="003F1F89" w:rsidRPr="00325331" w:rsidRDefault="003F1F89" w:rsidP="006668D6">
      <w:pPr>
        <w:pStyle w:val="ListParagraph"/>
        <w:numPr>
          <w:ilvl w:val="0"/>
          <w:numId w:val="22"/>
        </w:numPr>
        <w:spacing w:after="0" w:line="360" w:lineRule="auto"/>
        <w:jc w:val="both"/>
        <w:rPr>
          <w:rFonts w:ascii="Times New Roman" w:hAnsi="Times New Roman" w:cs="Times New Roman"/>
          <w:b/>
          <w:i/>
          <w:sz w:val="24"/>
          <w:szCs w:val="24"/>
        </w:rPr>
      </w:pPr>
      <w:r w:rsidRPr="00325331">
        <w:rPr>
          <w:rFonts w:ascii="Times New Roman" w:hAnsi="Times New Roman" w:cs="Times New Roman"/>
          <w:b/>
          <w:i/>
          <w:sz w:val="24"/>
          <w:szCs w:val="24"/>
        </w:rPr>
        <w:t xml:space="preserve">Whether the court </w:t>
      </w:r>
      <w:r w:rsidRPr="00325331">
        <w:rPr>
          <w:rFonts w:ascii="Times New Roman" w:hAnsi="Times New Roman" w:cs="Times New Roman"/>
          <w:b/>
          <w:i/>
          <w:iCs/>
          <w:sz w:val="24"/>
          <w:szCs w:val="24"/>
        </w:rPr>
        <w:t>a quo</w:t>
      </w:r>
      <w:r w:rsidRPr="00325331">
        <w:rPr>
          <w:rFonts w:ascii="Times New Roman" w:hAnsi="Times New Roman" w:cs="Times New Roman"/>
          <w:b/>
          <w:i/>
          <w:sz w:val="24"/>
          <w:szCs w:val="24"/>
        </w:rPr>
        <w:t xml:space="preserve"> erred and misdirected itself at law when it refused to grant the application for discharge at the close of the state case? </w:t>
      </w:r>
    </w:p>
    <w:p w:rsidR="004A5D43" w:rsidRPr="006668D6" w:rsidRDefault="004A5D43" w:rsidP="004A5D43">
      <w:pPr>
        <w:pStyle w:val="ListParagraph"/>
        <w:spacing w:after="0" w:line="360" w:lineRule="auto"/>
        <w:jc w:val="both"/>
        <w:rPr>
          <w:rFonts w:ascii="Times New Roman" w:hAnsi="Times New Roman" w:cs="Times New Roman"/>
          <w:sz w:val="24"/>
          <w:szCs w:val="24"/>
        </w:rPr>
      </w:pPr>
    </w:p>
    <w:p w:rsidR="003F1F89" w:rsidRDefault="003F1F89" w:rsidP="00666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was made by the appellants before the trial court for their discharge at the close of the state case and the trial court refused and allowed the matter to proceed to f</w:t>
      </w:r>
      <w:r w:rsidR="00325331">
        <w:rPr>
          <w:rFonts w:ascii="Times New Roman" w:hAnsi="Times New Roman" w:cs="Times New Roman"/>
          <w:sz w:val="24"/>
          <w:szCs w:val="24"/>
        </w:rPr>
        <w:t>inalit</w:t>
      </w:r>
      <w:r>
        <w:rPr>
          <w:rFonts w:ascii="Times New Roman" w:hAnsi="Times New Roman" w:cs="Times New Roman"/>
          <w:sz w:val="24"/>
          <w:szCs w:val="24"/>
        </w:rPr>
        <w:t xml:space="preserve">y </w:t>
      </w:r>
      <w:r>
        <w:rPr>
          <w:rFonts w:ascii="Times New Roman" w:hAnsi="Times New Roman" w:cs="Times New Roman"/>
          <w:sz w:val="24"/>
          <w:szCs w:val="24"/>
        </w:rPr>
        <w:lastRenderedPageBreak/>
        <w:t>by pu</w:t>
      </w:r>
      <w:r w:rsidR="008C31F1">
        <w:rPr>
          <w:rFonts w:ascii="Times New Roman" w:hAnsi="Times New Roman" w:cs="Times New Roman"/>
          <w:sz w:val="24"/>
          <w:szCs w:val="24"/>
        </w:rPr>
        <w:t>tting appellants to their defenc</w:t>
      </w:r>
      <w:r>
        <w:rPr>
          <w:rFonts w:ascii="Times New Roman" w:hAnsi="Times New Roman" w:cs="Times New Roman"/>
          <w:sz w:val="24"/>
          <w:szCs w:val="24"/>
        </w:rPr>
        <w:t xml:space="preserve">es. This ground of appeal is now basically academic given the fact that in an appeal this court has to look at the totality of all evidence led by both sides. Very often legal practitioners have now adopted as a matter of practice to apply for discharge of an accused at the close of the state case. This occurs even where there would be overwhelming evidence to show that the state had established a prima facie case. Looking at the analysis of all the evidence by the learned magistrate in her judgment I fail to see where she </w:t>
      </w:r>
      <w:r w:rsidR="005B5A3B">
        <w:rPr>
          <w:rFonts w:ascii="Times New Roman" w:hAnsi="Times New Roman" w:cs="Times New Roman"/>
          <w:sz w:val="24"/>
          <w:szCs w:val="24"/>
        </w:rPr>
        <w:t xml:space="preserve">erred </w:t>
      </w:r>
      <w:r>
        <w:rPr>
          <w:rFonts w:ascii="Times New Roman" w:hAnsi="Times New Roman" w:cs="Times New Roman"/>
          <w:sz w:val="24"/>
          <w:szCs w:val="24"/>
        </w:rPr>
        <w:t>or misdirected herself in refusing to discharge the appellants. I will dismiss the first ground of appeal for having no merit.</w:t>
      </w:r>
    </w:p>
    <w:p w:rsidR="003F1F89" w:rsidRDefault="003F1F89" w:rsidP="003F1F89">
      <w:pPr>
        <w:spacing w:after="0" w:line="360" w:lineRule="auto"/>
        <w:jc w:val="both"/>
        <w:rPr>
          <w:rFonts w:ascii="Times New Roman" w:hAnsi="Times New Roman" w:cs="Times New Roman"/>
          <w:sz w:val="24"/>
          <w:szCs w:val="24"/>
        </w:rPr>
      </w:pPr>
    </w:p>
    <w:p w:rsidR="003F1F89" w:rsidRPr="00D54091" w:rsidRDefault="00B47787" w:rsidP="00C60C51">
      <w:pPr>
        <w:pStyle w:val="ListParagraph"/>
        <w:numPr>
          <w:ilvl w:val="0"/>
          <w:numId w:val="22"/>
        </w:numPr>
        <w:spacing w:after="0" w:line="360" w:lineRule="auto"/>
        <w:jc w:val="both"/>
        <w:rPr>
          <w:rFonts w:ascii="Times New Roman" w:hAnsi="Times New Roman" w:cs="Times New Roman"/>
          <w:b/>
          <w:i/>
          <w:sz w:val="24"/>
          <w:szCs w:val="24"/>
        </w:rPr>
      </w:pPr>
      <w:r w:rsidRPr="00D54091">
        <w:rPr>
          <w:rFonts w:ascii="Times New Roman" w:hAnsi="Times New Roman" w:cs="Times New Roman"/>
          <w:b/>
          <w:i/>
          <w:sz w:val="24"/>
          <w:szCs w:val="24"/>
        </w:rPr>
        <w:t>Whether the T</w:t>
      </w:r>
      <w:r w:rsidR="003F1F89" w:rsidRPr="00D54091">
        <w:rPr>
          <w:rFonts w:ascii="Times New Roman" w:hAnsi="Times New Roman" w:cs="Times New Roman"/>
          <w:b/>
          <w:i/>
          <w:sz w:val="24"/>
          <w:szCs w:val="24"/>
        </w:rPr>
        <w:t>rial Magistrate erred or misdirected herself at law on basing the conviction upon shifting the onus to the appellants?</w:t>
      </w:r>
    </w:p>
    <w:p w:rsidR="00C60C51" w:rsidRPr="00C60C51" w:rsidRDefault="00C60C51" w:rsidP="00C60C51">
      <w:pPr>
        <w:pStyle w:val="ListParagraph"/>
        <w:spacing w:after="0" w:line="360" w:lineRule="auto"/>
        <w:jc w:val="both"/>
        <w:rPr>
          <w:rFonts w:ascii="Times New Roman" w:hAnsi="Times New Roman" w:cs="Times New Roman"/>
          <w:sz w:val="24"/>
          <w:szCs w:val="24"/>
        </w:rPr>
      </w:pPr>
    </w:p>
    <w:p w:rsidR="003F1F89" w:rsidRPr="00C60C51" w:rsidRDefault="003F1F89" w:rsidP="0077182F">
      <w:pPr>
        <w:spacing w:after="0" w:line="360" w:lineRule="auto"/>
        <w:ind w:firstLine="720"/>
        <w:jc w:val="both"/>
        <w:rPr>
          <w:rFonts w:ascii="Times New Roman" w:hAnsi="Times New Roman" w:cs="Times New Roman"/>
          <w:sz w:val="24"/>
          <w:szCs w:val="24"/>
        </w:rPr>
      </w:pPr>
      <w:r w:rsidRPr="00C60C51">
        <w:rPr>
          <w:rFonts w:ascii="Times New Roman" w:hAnsi="Times New Roman" w:cs="Times New Roman"/>
          <w:sz w:val="24"/>
          <w:szCs w:val="24"/>
        </w:rPr>
        <w:t xml:space="preserve">As clearly captured herein under background facts as well as from the submission of the </w:t>
      </w:r>
      <w:r w:rsidR="00D54091">
        <w:rPr>
          <w:rFonts w:ascii="Times New Roman" w:hAnsi="Times New Roman" w:cs="Times New Roman"/>
          <w:sz w:val="24"/>
          <w:szCs w:val="24"/>
        </w:rPr>
        <w:t>state, the trial court on page 11</w:t>
      </w:r>
      <w:r w:rsidRPr="00C60C51">
        <w:rPr>
          <w:rFonts w:ascii="Times New Roman" w:hAnsi="Times New Roman" w:cs="Times New Roman"/>
          <w:sz w:val="24"/>
          <w:szCs w:val="24"/>
        </w:rPr>
        <w:t xml:space="preserve"> of the record ruled as follows:</w:t>
      </w:r>
    </w:p>
    <w:p w:rsidR="003F1F89" w:rsidRPr="001B3B94" w:rsidRDefault="003F1F89" w:rsidP="003F1F89">
      <w:pPr>
        <w:pStyle w:val="ListParagraph"/>
        <w:spacing w:after="0" w:line="240" w:lineRule="auto"/>
        <w:jc w:val="both"/>
        <w:rPr>
          <w:rFonts w:ascii="Times New Roman" w:hAnsi="Times New Roman" w:cs="Times New Roman"/>
          <w:i/>
          <w:sz w:val="24"/>
          <w:szCs w:val="24"/>
        </w:rPr>
      </w:pPr>
      <w:r w:rsidRPr="001B3B94">
        <w:rPr>
          <w:rFonts w:ascii="Times New Roman" w:hAnsi="Times New Roman" w:cs="Times New Roman"/>
          <w:i/>
          <w:sz w:val="24"/>
          <w:szCs w:val="24"/>
        </w:rPr>
        <w:t>“</w:t>
      </w:r>
      <w:r w:rsidRPr="001B3B94">
        <w:rPr>
          <w:rFonts w:ascii="Times New Roman" w:hAnsi="Times New Roman" w:cs="Times New Roman"/>
          <w:i/>
        </w:rPr>
        <w:t>The burden of proof shifted to the accused at the time it was conceded that the complainants’ 2 oxen went missing on 14 November 2020 and the accused persons delivered 2 beasts matching complainant</w:t>
      </w:r>
      <w:r w:rsidR="001B3B94">
        <w:rPr>
          <w:rFonts w:ascii="Times New Roman" w:hAnsi="Times New Roman" w:cs="Times New Roman"/>
          <w:i/>
        </w:rPr>
        <w:t>’</w:t>
      </w:r>
      <w:r w:rsidRPr="001B3B94">
        <w:rPr>
          <w:rFonts w:ascii="Times New Roman" w:hAnsi="Times New Roman" w:cs="Times New Roman"/>
          <w:i/>
        </w:rPr>
        <w:t>s beasts’ description at Surrey Abattoir on 15 November 2020</w:t>
      </w:r>
      <w:r w:rsidRPr="001B3B94">
        <w:rPr>
          <w:rFonts w:ascii="Times New Roman" w:hAnsi="Times New Roman" w:cs="Times New Roman"/>
          <w:i/>
          <w:sz w:val="24"/>
          <w:szCs w:val="24"/>
        </w:rPr>
        <w:t>”</w:t>
      </w:r>
    </w:p>
    <w:p w:rsidR="003F1F89" w:rsidRDefault="003F1F89" w:rsidP="003F1F89">
      <w:pPr>
        <w:spacing w:after="0" w:line="360" w:lineRule="auto"/>
        <w:jc w:val="both"/>
        <w:rPr>
          <w:rFonts w:ascii="Times New Roman" w:hAnsi="Times New Roman" w:cs="Times New Roman"/>
          <w:sz w:val="24"/>
          <w:szCs w:val="24"/>
        </w:rPr>
      </w:pPr>
    </w:p>
    <w:p w:rsidR="003F1F89" w:rsidRDefault="003F1F89" w:rsidP="002911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paragraph that contains the criticism by the appellants. The appellants were not called by the court to prove their innocence or liability, the court </w:t>
      </w:r>
      <w:r>
        <w:rPr>
          <w:rFonts w:ascii="Times New Roman" w:hAnsi="Times New Roman" w:cs="Times New Roman"/>
          <w:i/>
          <w:iCs/>
          <w:sz w:val="24"/>
          <w:szCs w:val="24"/>
        </w:rPr>
        <w:t>a quo</w:t>
      </w:r>
      <w:r>
        <w:rPr>
          <w:rFonts w:ascii="Times New Roman" w:hAnsi="Times New Roman" w:cs="Times New Roman"/>
          <w:sz w:val="24"/>
          <w:szCs w:val="24"/>
        </w:rPr>
        <w:t xml:space="preserve"> expected appellants</w:t>
      </w:r>
      <w:r w:rsidR="000D6543">
        <w:rPr>
          <w:rFonts w:ascii="Times New Roman" w:hAnsi="Times New Roman" w:cs="Times New Roman"/>
          <w:sz w:val="24"/>
          <w:szCs w:val="24"/>
        </w:rPr>
        <w:t xml:space="preserve"> to explain </w:t>
      </w:r>
      <w:r>
        <w:rPr>
          <w:rFonts w:ascii="Times New Roman" w:hAnsi="Times New Roman" w:cs="Times New Roman"/>
          <w:sz w:val="24"/>
          <w:szCs w:val="24"/>
        </w:rPr>
        <w:t>the discrepancies between cattle clearance papers and their defen</w:t>
      </w:r>
      <w:r w:rsidR="009F3D65">
        <w:rPr>
          <w:rFonts w:ascii="Times New Roman" w:hAnsi="Times New Roman" w:cs="Times New Roman"/>
          <w:sz w:val="24"/>
          <w:szCs w:val="24"/>
        </w:rPr>
        <w:t>c</w:t>
      </w:r>
      <w:r>
        <w:rPr>
          <w:rFonts w:ascii="Times New Roman" w:hAnsi="Times New Roman" w:cs="Times New Roman"/>
          <w:sz w:val="24"/>
          <w:szCs w:val="24"/>
        </w:rPr>
        <w:t>e more particularly the inclusion of appellant’s aunt Magaret Chitiyo of Dendera Village as the seller of the two oxen. On the other hand, appellants were all along saying they bought the two oxen from Maria Kadengura and Mupostori. The information on police clearance forms and appellants</w:t>
      </w:r>
      <w:r w:rsidR="00A66971">
        <w:rPr>
          <w:rFonts w:ascii="Times New Roman" w:hAnsi="Times New Roman" w:cs="Times New Roman"/>
          <w:sz w:val="24"/>
          <w:szCs w:val="24"/>
        </w:rPr>
        <w:t>’</w:t>
      </w:r>
      <w:r>
        <w:rPr>
          <w:rFonts w:ascii="Times New Roman" w:hAnsi="Times New Roman" w:cs="Times New Roman"/>
          <w:sz w:val="24"/>
          <w:szCs w:val="24"/>
        </w:rPr>
        <w:t xml:space="preserve"> evidence exhibited a misrepresentations of facts which needed both appellants to explain. In my view no onus was shifted. It is the duty of the defence to traverse its own trajectory of defence to the satisfaction of the trial court in order for</w:t>
      </w:r>
      <w:r w:rsidR="00A66971">
        <w:rPr>
          <w:rFonts w:ascii="Times New Roman" w:hAnsi="Times New Roman" w:cs="Times New Roman"/>
          <w:sz w:val="24"/>
          <w:szCs w:val="24"/>
        </w:rPr>
        <w:t xml:space="preserve"> the trial court to be convinced</w:t>
      </w:r>
      <w:r w:rsidR="005F3A3C">
        <w:rPr>
          <w:rFonts w:ascii="Times New Roman" w:hAnsi="Times New Roman" w:cs="Times New Roman"/>
          <w:sz w:val="24"/>
          <w:szCs w:val="24"/>
        </w:rPr>
        <w:t xml:space="preserve"> that an accused</w:t>
      </w:r>
      <w:r>
        <w:rPr>
          <w:rFonts w:ascii="Times New Roman" w:hAnsi="Times New Roman" w:cs="Times New Roman"/>
          <w:sz w:val="24"/>
          <w:szCs w:val="24"/>
        </w:rPr>
        <w:t xml:space="preserve"> person</w:t>
      </w:r>
      <w:r w:rsidR="005F3A3C">
        <w:rPr>
          <w:rFonts w:ascii="Times New Roman" w:hAnsi="Times New Roman" w:cs="Times New Roman"/>
          <w:sz w:val="24"/>
          <w:szCs w:val="24"/>
        </w:rPr>
        <w:t xml:space="preserve">’s version </w:t>
      </w:r>
      <w:r>
        <w:rPr>
          <w:rFonts w:ascii="Times New Roman" w:hAnsi="Times New Roman" w:cs="Times New Roman"/>
          <w:sz w:val="24"/>
          <w:szCs w:val="24"/>
        </w:rPr>
        <w:t>is probably possibly true. Appellants failed to explain and the trial court drew adverse inferences against both appellants. Who else could have e</w:t>
      </w:r>
      <w:r w:rsidR="005F3A3C">
        <w:rPr>
          <w:rFonts w:ascii="Times New Roman" w:hAnsi="Times New Roman" w:cs="Times New Roman"/>
          <w:sz w:val="24"/>
          <w:szCs w:val="24"/>
        </w:rPr>
        <w:t>xplained the inclusion of Magare</w:t>
      </w:r>
      <w:r>
        <w:rPr>
          <w:rFonts w:ascii="Times New Roman" w:hAnsi="Times New Roman" w:cs="Times New Roman"/>
          <w:sz w:val="24"/>
          <w:szCs w:val="24"/>
        </w:rPr>
        <w:t>t Chitiyo on a clearance form prepared by the first appellant other than first appellant himself. As the trial cour</w:t>
      </w:r>
      <w:r w:rsidR="005F3A3C">
        <w:rPr>
          <w:rFonts w:ascii="Times New Roman" w:hAnsi="Times New Roman" w:cs="Times New Roman"/>
          <w:sz w:val="24"/>
          <w:szCs w:val="24"/>
        </w:rPr>
        <w:t>t properly pointed out on page 11</w:t>
      </w:r>
      <w:r>
        <w:rPr>
          <w:rFonts w:ascii="Times New Roman" w:hAnsi="Times New Roman" w:cs="Times New Roman"/>
          <w:sz w:val="24"/>
          <w:szCs w:val="24"/>
        </w:rPr>
        <w:t xml:space="preserve"> </w:t>
      </w:r>
      <w:r w:rsidR="005F3A3C">
        <w:rPr>
          <w:rFonts w:ascii="Times New Roman" w:hAnsi="Times New Roman" w:cs="Times New Roman"/>
          <w:sz w:val="24"/>
          <w:szCs w:val="24"/>
        </w:rPr>
        <w:t>o</w:t>
      </w:r>
      <w:r>
        <w:rPr>
          <w:rFonts w:ascii="Times New Roman" w:hAnsi="Times New Roman" w:cs="Times New Roman"/>
          <w:sz w:val="24"/>
          <w:szCs w:val="24"/>
        </w:rPr>
        <w:t xml:space="preserve">f the record of proceedings “No explanation has been proffered for the discrepancy in this crucial aspect of the accused persons’ defence.” </w:t>
      </w:r>
      <w:r>
        <w:rPr>
          <w:rFonts w:ascii="Times New Roman" w:hAnsi="Times New Roman" w:cs="Times New Roman"/>
          <w:sz w:val="24"/>
          <w:szCs w:val="24"/>
        </w:rPr>
        <w:lastRenderedPageBreak/>
        <w:t>In my view that is a crucial observation by the trial court. I see no misdirection at all and I will dismiss that ground of appeal.</w:t>
      </w:r>
    </w:p>
    <w:p w:rsidR="003F1F89" w:rsidRDefault="003F1F89" w:rsidP="003F1F89">
      <w:pPr>
        <w:spacing w:after="0" w:line="360" w:lineRule="auto"/>
        <w:jc w:val="both"/>
        <w:rPr>
          <w:rFonts w:ascii="Times New Roman" w:hAnsi="Times New Roman" w:cs="Times New Roman"/>
          <w:sz w:val="24"/>
          <w:szCs w:val="24"/>
        </w:rPr>
      </w:pPr>
    </w:p>
    <w:p w:rsidR="003F1F89" w:rsidRPr="00DD2BDB" w:rsidRDefault="003F1F89" w:rsidP="00877BA5">
      <w:pPr>
        <w:pStyle w:val="ListParagraph"/>
        <w:numPr>
          <w:ilvl w:val="0"/>
          <w:numId w:val="22"/>
        </w:numPr>
        <w:spacing w:after="0" w:line="360" w:lineRule="auto"/>
        <w:jc w:val="both"/>
        <w:rPr>
          <w:rFonts w:ascii="Times New Roman" w:hAnsi="Times New Roman" w:cs="Times New Roman"/>
          <w:b/>
          <w:i/>
          <w:sz w:val="24"/>
          <w:szCs w:val="24"/>
        </w:rPr>
      </w:pPr>
      <w:r w:rsidRPr="00DD2BDB">
        <w:rPr>
          <w:rFonts w:ascii="Times New Roman" w:hAnsi="Times New Roman" w:cs="Times New Roman"/>
          <w:b/>
          <w:i/>
          <w:sz w:val="24"/>
          <w:szCs w:val="24"/>
        </w:rPr>
        <w:t xml:space="preserve">Whether the </w:t>
      </w:r>
      <w:r w:rsidR="00877BA5" w:rsidRPr="00DD2BDB">
        <w:rPr>
          <w:rFonts w:ascii="Times New Roman" w:hAnsi="Times New Roman" w:cs="Times New Roman"/>
          <w:b/>
          <w:i/>
          <w:sz w:val="24"/>
          <w:szCs w:val="24"/>
        </w:rPr>
        <w:t>T</w:t>
      </w:r>
      <w:r w:rsidRPr="00DD2BDB">
        <w:rPr>
          <w:rFonts w:ascii="Times New Roman" w:hAnsi="Times New Roman" w:cs="Times New Roman"/>
          <w:b/>
          <w:i/>
          <w:sz w:val="24"/>
          <w:szCs w:val="24"/>
        </w:rPr>
        <w:t>r</w:t>
      </w:r>
      <w:r w:rsidR="005F3A3C" w:rsidRPr="00DD2BDB">
        <w:rPr>
          <w:rFonts w:ascii="Times New Roman" w:hAnsi="Times New Roman" w:cs="Times New Roman"/>
          <w:b/>
          <w:i/>
          <w:sz w:val="24"/>
          <w:szCs w:val="24"/>
        </w:rPr>
        <w:t>ia</w:t>
      </w:r>
      <w:r w:rsidRPr="00DD2BDB">
        <w:rPr>
          <w:rFonts w:ascii="Times New Roman" w:hAnsi="Times New Roman" w:cs="Times New Roman"/>
          <w:b/>
          <w:i/>
          <w:sz w:val="24"/>
          <w:szCs w:val="24"/>
        </w:rPr>
        <w:t>l Magistrate erred and misdirected itself on the facts by proceeding to convict the appellants when complainant did not positively identify the hides as belonging to her?</w:t>
      </w: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Pr="00877BA5" w:rsidRDefault="003F1F89" w:rsidP="00877BA5">
      <w:pPr>
        <w:spacing w:after="0" w:line="360" w:lineRule="auto"/>
        <w:ind w:firstLine="720"/>
        <w:jc w:val="both"/>
        <w:rPr>
          <w:rFonts w:ascii="Times New Roman" w:hAnsi="Times New Roman" w:cs="Times New Roman"/>
          <w:sz w:val="24"/>
          <w:szCs w:val="24"/>
        </w:rPr>
      </w:pPr>
      <w:r w:rsidRPr="00877BA5">
        <w:rPr>
          <w:rFonts w:ascii="Times New Roman" w:hAnsi="Times New Roman" w:cs="Times New Roman"/>
          <w:sz w:val="24"/>
          <w:szCs w:val="24"/>
        </w:rPr>
        <w:t xml:space="preserve">The ground of appeal should not detain us at all for it is baseless. It </w:t>
      </w:r>
      <w:r w:rsidR="000C4B96">
        <w:rPr>
          <w:rFonts w:ascii="Times New Roman" w:hAnsi="Times New Roman" w:cs="Times New Roman"/>
          <w:sz w:val="24"/>
          <w:szCs w:val="24"/>
        </w:rPr>
        <w:t xml:space="preserve">is </w:t>
      </w:r>
      <w:r w:rsidRPr="00877BA5">
        <w:rPr>
          <w:rFonts w:ascii="Times New Roman" w:hAnsi="Times New Roman" w:cs="Times New Roman"/>
          <w:sz w:val="24"/>
          <w:szCs w:val="24"/>
        </w:rPr>
        <w:t xml:space="preserve">apparent from page 12 of the judgment that the court </w:t>
      </w:r>
      <w:r w:rsidRPr="00877BA5">
        <w:rPr>
          <w:rFonts w:ascii="Times New Roman" w:hAnsi="Times New Roman" w:cs="Times New Roman"/>
          <w:i/>
          <w:iCs/>
          <w:sz w:val="24"/>
          <w:szCs w:val="24"/>
        </w:rPr>
        <w:t>a quo</w:t>
      </w:r>
      <w:r w:rsidRPr="00877BA5">
        <w:rPr>
          <w:rFonts w:ascii="Times New Roman" w:hAnsi="Times New Roman" w:cs="Times New Roman"/>
          <w:sz w:val="24"/>
          <w:szCs w:val="24"/>
        </w:rPr>
        <w:t xml:space="preserve"> disregarded the evidence of the hides and expressed its reservations with regards </w:t>
      </w:r>
      <w:r w:rsidR="000C4B96">
        <w:rPr>
          <w:rFonts w:ascii="Times New Roman" w:hAnsi="Times New Roman" w:cs="Times New Roman"/>
          <w:sz w:val="24"/>
          <w:szCs w:val="24"/>
        </w:rPr>
        <w:t xml:space="preserve">as to </w:t>
      </w:r>
      <w:r w:rsidRPr="00877BA5">
        <w:rPr>
          <w:rFonts w:ascii="Times New Roman" w:hAnsi="Times New Roman" w:cs="Times New Roman"/>
          <w:sz w:val="24"/>
          <w:szCs w:val="24"/>
        </w:rPr>
        <w:t>how the issue of hides was handled by the police. It also excluded such evidence of the hides in its analysis of evidence. The third ground of appeal is dismissed.</w:t>
      </w: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Pr="001965A7" w:rsidRDefault="003F1F89" w:rsidP="00F67D7F">
      <w:pPr>
        <w:pStyle w:val="ListParagraph"/>
        <w:numPr>
          <w:ilvl w:val="0"/>
          <w:numId w:val="22"/>
        </w:numPr>
        <w:spacing w:after="0" w:line="360" w:lineRule="auto"/>
        <w:jc w:val="both"/>
        <w:rPr>
          <w:rFonts w:ascii="Times New Roman" w:hAnsi="Times New Roman" w:cs="Times New Roman"/>
          <w:b/>
          <w:i/>
          <w:sz w:val="24"/>
          <w:szCs w:val="24"/>
        </w:rPr>
      </w:pPr>
      <w:r w:rsidRPr="001965A7">
        <w:rPr>
          <w:rFonts w:ascii="Times New Roman" w:hAnsi="Times New Roman" w:cs="Times New Roman"/>
          <w:b/>
          <w:i/>
          <w:sz w:val="24"/>
          <w:szCs w:val="24"/>
        </w:rPr>
        <w:t>Whether the trial Magistrate erred and misdirected itself in disregarding the failure by the complainant to produce a stock card to prove that she owned the two oxen?</w:t>
      </w: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Pr="00120576" w:rsidRDefault="003F1F89" w:rsidP="00120576">
      <w:pPr>
        <w:spacing w:after="0" w:line="360" w:lineRule="auto"/>
        <w:ind w:firstLine="720"/>
        <w:jc w:val="both"/>
        <w:rPr>
          <w:rFonts w:ascii="Times New Roman" w:hAnsi="Times New Roman" w:cs="Times New Roman"/>
          <w:sz w:val="24"/>
          <w:szCs w:val="24"/>
        </w:rPr>
      </w:pPr>
      <w:r w:rsidRPr="00120576">
        <w:rPr>
          <w:rFonts w:ascii="Times New Roman" w:hAnsi="Times New Roman" w:cs="Times New Roman"/>
          <w:sz w:val="24"/>
          <w:szCs w:val="24"/>
        </w:rPr>
        <w:t>Complainant lost her two oxen which she ably described to the police details one brown ox with white patches b</w:t>
      </w:r>
      <w:r w:rsidR="00CC5673">
        <w:rPr>
          <w:rFonts w:ascii="Times New Roman" w:hAnsi="Times New Roman" w:cs="Times New Roman"/>
          <w:sz w:val="24"/>
          <w:szCs w:val="24"/>
        </w:rPr>
        <w:t>i</w:t>
      </w:r>
      <w:r w:rsidRPr="00120576">
        <w:rPr>
          <w:rFonts w:ascii="Times New Roman" w:hAnsi="Times New Roman" w:cs="Times New Roman"/>
          <w:sz w:val="24"/>
          <w:szCs w:val="24"/>
        </w:rPr>
        <w:t xml:space="preserve">g horns facing forward and slightly pointing upwards and the second one as grey ox with horns facing downwards and curving upwards. Both appellants acknowledged this descriptive features with those they described in the clearance papers. Luckmore Duri and Nigel Muronde corroborates complainant on this aspect and more critically the identification of the two beasts is a point of fact and the court </w:t>
      </w:r>
      <w:r w:rsidRPr="00120576">
        <w:rPr>
          <w:rFonts w:ascii="Times New Roman" w:hAnsi="Times New Roman" w:cs="Times New Roman"/>
          <w:i/>
          <w:iCs/>
          <w:sz w:val="24"/>
          <w:szCs w:val="24"/>
        </w:rPr>
        <w:t>a quo</w:t>
      </w:r>
      <w:r w:rsidRPr="00120576">
        <w:rPr>
          <w:rFonts w:ascii="Times New Roman" w:hAnsi="Times New Roman" w:cs="Times New Roman"/>
          <w:sz w:val="24"/>
          <w:szCs w:val="24"/>
        </w:rPr>
        <w:t xml:space="preserve"> was satisfied with the evidence of complainant on that aspect. This court has no legal basis to int</w:t>
      </w:r>
      <w:r w:rsidR="00663B8E">
        <w:rPr>
          <w:rFonts w:ascii="Times New Roman" w:hAnsi="Times New Roman" w:cs="Times New Roman"/>
          <w:sz w:val="24"/>
          <w:szCs w:val="24"/>
        </w:rPr>
        <w:t>erfere with the trial court’s fi</w:t>
      </w:r>
      <w:r w:rsidRPr="00120576">
        <w:rPr>
          <w:rFonts w:ascii="Times New Roman" w:hAnsi="Times New Roman" w:cs="Times New Roman"/>
          <w:sz w:val="24"/>
          <w:szCs w:val="24"/>
        </w:rPr>
        <w:t>nding on facts. Complainant was not describing non-existent object</w:t>
      </w:r>
      <w:r w:rsidR="00663B8E">
        <w:rPr>
          <w:rFonts w:ascii="Times New Roman" w:hAnsi="Times New Roman" w:cs="Times New Roman"/>
          <w:sz w:val="24"/>
          <w:szCs w:val="24"/>
        </w:rPr>
        <w:t>s</w:t>
      </w:r>
      <w:r w:rsidRPr="00120576">
        <w:rPr>
          <w:rFonts w:ascii="Times New Roman" w:hAnsi="Times New Roman" w:cs="Times New Roman"/>
          <w:sz w:val="24"/>
          <w:szCs w:val="24"/>
        </w:rPr>
        <w:t xml:space="preserve">. Although cattle are </w:t>
      </w:r>
      <w:r w:rsidR="00C103A1">
        <w:rPr>
          <w:rFonts w:ascii="Times New Roman" w:hAnsi="Times New Roman" w:cs="Times New Roman"/>
          <w:sz w:val="24"/>
          <w:szCs w:val="24"/>
        </w:rPr>
        <w:t xml:space="preserve">owned </w:t>
      </w:r>
      <w:r w:rsidRPr="00120576">
        <w:rPr>
          <w:rFonts w:ascii="Times New Roman" w:hAnsi="Times New Roman" w:cs="Times New Roman"/>
          <w:sz w:val="24"/>
          <w:szCs w:val="24"/>
        </w:rPr>
        <w:t>by one person the whole neighbour-hood has the opportunity to associate such animal</w:t>
      </w:r>
      <w:r w:rsidR="00663B8E">
        <w:rPr>
          <w:rFonts w:ascii="Times New Roman" w:hAnsi="Times New Roman" w:cs="Times New Roman"/>
          <w:sz w:val="24"/>
          <w:szCs w:val="24"/>
        </w:rPr>
        <w:t>s</w:t>
      </w:r>
      <w:r w:rsidRPr="00120576">
        <w:rPr>
          <w:rFonts w:ascii="Times New Roman" w:hAnsi="Times New Roman" w:cs="Times New Roman"/>
          <w:sz w:val="24"/>
          <w:szCs w:val="24"/>
        </w:rPr>
        <w:t xml:space="preserve"> with its possessor and owner so in my view I see no basis for appellants to argue that complainant failed to prove ownership. She was not asked by the state to produce the stock card, in any case the issue of ownership was not fundamental to appellant’s defence, what was in dispute was whether appellants stole and sold 2 oxen which matched those bovines as described by the appellants on the clearance papers and cattle movement permit and whether those cattle belonged to complainant. Further s144 (2)(a)(1) of the Criminal Law (Codification and Reform) Act, [</w:t>
      </w:r>
      <w:r w:rsidRPr="00120576">
        <w:rPr>
          <w:rFonts w:ascii="Times New Roman" w:hAnsi="Times New Roman" w:cs="Times New Roman"/>
          <w:i/>
          <w:iCs/>
          <w:sz w:val="24"/>
          <w:szCs w:val="24"/>
        </w:rPr>
        <w:t>Chapter 9:23</w:t>
      </w:r>
      <w:r w:rsidRPr="00120576">
        <w:rPr>
          <w:rFonts w:ascii="Times New Roman" w:hAnsi="Times New Roman" w:cs="Times New Roman"/>
          <w:sz w:val="24"/>
          <w:szCs w:val="24"/>
        </w:rPr>
        <w:t>] speaks of “</w:t>
      </w:r>
      <w:r w:rsidRPr="002C3D0B">
        <w:rPr>
          <w:rFonts w:ascii="Times New Roman" w:hAnsi="Times New Roman" w:cs="Times New Roman"/>
          <w:i/>
          <w:sz w:val="24"/>
          <w:szCs w:val="24"/>
        </w:rPr>
        <w:t xml:space="preserve">person is entitled to own, possess or control the </w:t>
      </w:r>
      <w:r w:rsidRPr="002C3D0B">
        <w:rPr>
          <w:rFonts w:ascii="Times New Roman" w:hAnsi="Times New Roman" w:cs="Times New Roman"/>
          <w:i/>
          <w:sz w:val="24"/>
          <w:szCs w:val="24"/>
        </w:rPr>
        <w:lastRenderedPageBreak/>
        <w:t>livestock</w:t>
      </w:r>
      <w:r w:rsidRPr="00120576">
        <w:rPr>
          <w:rFonts w:ascii="Times New Roman" w:hAnsi="Times New Roman" w:cs="Times New Roman"/>
          <w:sz w:val="24"/>
          <w:szCs w:val="24"/>
        </w:rPr>
        <w:t xml:space="preserve"> …” and I am satisfied that complainant fits into the class of owner, possessor or controller of</w:t>
      </w:r>
      <w:r w:rsidR="002C3D0B">
        <w:rPr>
          <w:rFonts w:ascii="Times New Roman" w:hAnsi="Times New Roman" w:cs="Times New Roman"/>
          <w:sz w:val="24"/>
          <w:szCs w:val="24"/>
        </w:rPr>
        <w:t xml:space="preserve"> a</w:t>
      </w:r>
      <w:r w:rsidRPr="00120576">
        <w:rPr>
          <w:rFonts w:ascii="Times New Roman" w:hAnsi="Times New Roman" w:cs="Times New Roman"/>
          <w:sz w:val="24"/>
          <w:szCs w:val="24"/>
        </w:rPr>
        <w:t xml:space="preserve"> subject of theft in the pastures on 14 November 2020</w:t>
      </w:r>
      <w:r w:rsidR="00F46D23">
        <w:rPr>
          <w:rFonts w:ascii="Times New Roman" w:hAnsi="Times New Roman" w:cs="Times New Roman"/>
          <w:sz w:val="24"/>
          <w:szCs w:val="24"/>
        </w:rPr>
        <w:t>.</w:t>
      </w:r>
      <w:r w:rsidRPr="00120576">
        <w:rPr>
          <w:rFonts w:ascii="Times New Roman" w:hAnsi="Times New Roman" w:cs="Times New Roman"/>
          <w:sz w:val="24"/>
          <w:szCs w:val="24"/>
        </w:rPr>
        <w:t xml:space="preserve"> </w:t>
      </w:r>
      <w:r w:rsidR="00F46D23" w:rsidRPr="00120576">
        <w:rPr>
          <w:rFonts w:ascii="Times New Roman" w:hAnsi="Times New Roman" w:cs="Times New Roman"/>
          <w:sz w:val="24"/>
          <w:szCs w:val="24"/>
        </w:rPr>
        <w:t>T</w:t>
      </w:r>
      <w:r w:rsidRPr="00120576">
        <w:rPr>
          <w:rFonts w:ascii="Times New Roman" w:hAnsi="Times New Roman" w:cs="Times New Roman"/>
          <w:sz w:val="24"/>
          <w:szCs w:val="24"/>
        </w:rPr>
        <w:t>his ground of appeal has no merit and it is dismissed.</w:t>
      </w: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Pr="00F46D23" w:rsidRDefault="003F1F89" w:rsidP="00956E74">
      <w:pPr>
        <w:pStyle w:val="ListParagraph"/>
        <w:numPr>
          <w:ilvl w:val="0"/>
          <w:numId w:val="22"/>
        </w:numPr>
        <w:spacing w:after="0" w:line="360" w:lineRule="auto"/>
        <w:jc w:val="both"/>
        <w:rPr>
          <w:rFonts w:ascii="Times New Roman" w:hAnsi="Times New Roman" w:cs="Times New Roman"/>
          <w:b/>
          <w:i/>
          <w:sz w:val="24"/>
          <w:szCs w:val="24"/>
        </w:rPr>
      </w:pPr>
      <w:r w:rsidRPr="00F46D23">
        <w:rPr>
          <w:rFonts w:ascii="Times New Roman" w:hAnsi="Times New Roman" w:cs="Times New Roman"/>
          <w:b/>
          <w:i/>
          <w:sz w:val="24"/>
          <w:szCs w:val="24"/>
        </w:rPr>
        <w:t xml:space="preserve">Whether appellants provided an explanation which was reasonably possibly true and whether the court erred in </w:t>
      </w:r>
      <w:r w:rsidR="00A10417">
        <w:rPr>
          <w:rFonts w:ascii="Times New Roman" w:hAnsi="Times New Roman" w:cs="Times New Roman"/>
          <w:b/>
          <w:i/>
          <w:sz w:val="24"/>
          <w:szCs w:val="24"/>
        </w:rPr>
        <w:t xml:space="preserve">not </w:t>
      </w:r>
      <w:r w:rsidRPr="00F46D23">
        <w:rPr>
          <w:rFonts w:ascii="Times New Roman" w:hAnsi="Times New Roman" w:cs="Times New Roman"/>
          <w:b/>
          <w:i/>
          <w:sz w:val="24"/>
          <w:szCs w:val="24"/>
        </w:rPr>
        <w:t>according the appellants a benefit of doubt?</w:t>
      </w:r>
    </w:p>
    <w:p w:rsidR="00956E74" w:rsidRPr="00956E74" w:rsidRDefault="00956E74" w:rsidP="00956E74">
      <w:pPr>
        <w:pStyle w:val="ListParagraph"/>
        <w:spacing w:after="0" w:line="360" w:lineRule="auto"/>
        <w:jc w:val="both"/>
        <w:rPr>
          <w:rFonts w:ascii="Times New Roman" w:hAnsi="Times New Roman" w:cs="Times New Roman"/>
          <w:sz w:val="24"/>
          <w:szCs w:val="24"/>
        </w:rPr>
      </w:pPr>
    </w:p>
    <w:p w:rsidR="003F1F89" w:rsidRPr="003F1F89" w:rsidRDefault="00956E74" w:rsidP="003F1F89">
      <w:pPr>
        <w:tabs>
          <w:tab w:val="left" w:pos="426"/>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F1F89" w:rsidRPr="003F1F89">
        <w:rPr>
          <w:rFonts w:ascii="Times New Roman" w:hAnsi="Times New Roman" w:cs="Times New Roman"/>
          <w:sz w:val="24"/>
          <w:szCs w:val="24"/>
        </w:rPr>
        <w:t xml:space="preserve">One wonders whether this is a ground of appeal or not. An observation of the analysis of the preceding grounds of appeal shows that this aspect has been extensively covered more specifically regarding the failure by the appellants to explain a number of discrepancies in their defence. First appellant is a police detail who is well versed with the need for accuracy and authenticity of information which is contained in a clearance form. He is also aware of the need for impartiality of the officer who should clear the animals before they are collected by buyers and </w:t>
      </w:r>
      <w:r w:rsidR="003F1F89" w:rsidRPr="003F1F89">
        <w:rPr>
          <w:rFonts w:ascii="Times New Roman" w:hAnsi="Times New Roman" w:cs="Times New Roman"/>
          <w:i/>
          <w:iCs/>
          <w:sz w:val="24"/>
          <w:szCs w:val="24"/>
        </w:rPr>
        <w:t>in casu</w:t>
      </w:r>
      <w:r w:rsidR="003F1F89" w:rsidRPr="003F1F89">
        <w:rPr>
          <w:rFonts w:ascii="Times New Roman" w:hAnsi="Times New Roman" w:cs="Times New Roman"/>
          <w:sz w:val="24"/>
          <w:szCs w:val="24"/>
        </w:rPr>
        <w:t xml:space="preserve"> first appellant enters completely wrong and misleading details of his aunt on beasts allegedly bought from Maria Kadengu and Mupositori. Why would appellants not enter Maria Kadengu and Mupositori on the clearance papers as sellers of the two oxen? Why didn’t first appellant let Constable George clear the cattle bought by second appellant his brother? On the date when the appellants were foun</w:t>
      </w:r>
      <w:r w:rsidR="00063474">
        <w:rPr>
          <w:rFonts w:ascii="Times New Roman" w:hAnsi="Times New Roman" w:cs="Times New Roman"/>
          <w:sz w:val="24"/>
          <w:szCs w:val="24"/>
        </w:rPr>
        <w:t>d with complainant’s tying rope,</w:t>
      </w:r>
      <w:r w:rsidR="003F1F89" w:rsidRPr="003F1F89">
        <w:rPr>
          <w:rFonts w:ascii="Times New Roman" w:hAnsi="Times New Roman" w:cs="Times New Roman"/>
          <w:sz w:val="24"/>
          <w:szCs w:val="24"/>
        </w:rPr>
        <w:t xml:space="preserve"> </w:t>
      </w:r>
      <w:r w:rsidR="00063474" w:rsidRPr="003F1F89">
        <w:rPr>
          <w:rFonts w:ascii="Times New Roman" w:hAnsi="Times New Roman" w:cs="Times New Roman"/>
          <w:sz w:val="24"/>
          <w:szCs w:val="24"/>
        </w:rPr>
        <w:t>what</w:t>
      </w:r>
      <w:r w:rsidR="003F1F89" w:rsidRPr="003F1F89">
        <w:rPr>
          <w:rFonts w:ascii="Times New Roman" w:hAnsi="Times New Roman" w:cs="Times New Roman"/>
          <w:sz w:val="24"/>
          <w:szCs w:val="24"/>
        </w:rPr>
        <w:t xml:space="preserve"> did the appellants say to explain the possession of the tying rope? In the court </w:t>
      </w:r>
      <w:r w:rsidR="003F1F89" w:rsidRPr="003F1F89">
        <w:rPr>
          <w:rFonts w:ascii="Times New Roman" w:hAnsi="Times New Roman" w:cs="Times New Roman"/>
          <w:i/>
          <w:iCs/>
          <w:sz w:val="24"/>
          <w:szCs w:val="24"/>
        </w:rPr>
        <w:t>a quo</w:t>
      </w:r>
      <w:r w:rsidR="003F1F89" w:rsidRPr="003F1F89">
        <w:rPr>
          <w:rFonts w:ascii="Times New Roman" w:hAnsi="Times New Roman" w:cs="Times New Roman"/>
          <w:sz w:val="24"/>
          <w:szCs w:val="24"/>
        </w:rPr>
        <w:t xml:space="preserve">’s judgement the trial court indicated a number of dissatisfactory incidences regarding appellants’ conduct justifying why the court concluded that appellants’ version was not possibly probably true. I fail to see where the trial court erred and like the rest of the grounds of appeal this fifth ground of appeal is meritless and it is dismissed </w:t>
      </w: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Default="003F1F89" w:rsidP="003F1F8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Accordingly the appeal by the appellant against conviction is dismissed.</w:t>
      </w: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Default="003F1F89" w:rsidP="003F1F89">
      <w:pPr>
        <w:pStyle w:val="ListParagraph"/>
        <w:spacing w:after="0" w:line="360" w:lineRule="auto"/>
        <w:ind w:left="360"/>
        <w:jc w:val="both"/>
        <w:rPr>
          <w:rFonts w:ascii="Times New Roman" w:hAnsi="Times New Roman" w:cs="Times New Roman"/>
          <w:sz w:val="24"/>
          <w:szCs w:val="24"/>
        </w:rPr>
      </w:pPr>
    </w:p>
    <w:p w:rsidR="003F1F89" w:rsidRPr="00822C90" w:rsidRDefault="003F1F89" w:rsidP="00822C90">
      <w:pPr>
        <w:spacing w:after="0" w:line="360" w:lineRule="auto"/>
        <w:jc w:val="both"/>
        <w:rPr>
          <w:rFonts w:ascii="Times New Roman" w:hAnsi="Times New Roman" w:cs="Times New Roman"/>
          <w:sz w:val="24"/>
          <w:szCs w:val="24"/>
        </w:rPr>
      </w:pPr>
      <w:r w:rsidRPr="00822C90">
        <w:rPr>
          <w:rFonts w:ascii="Times New Roman" w:hAnsi="Times New Roman" w:cs="Times New Roman"/>
          <w:sz w:val="24"/>
          <w:szCs w:val="24"/>
        </w:rPr>
        <w:t>CHAREWA J Agrees ______________________</w:t>
      </w:r>
    </w:p>
    <w:p w:rsidR="003F1F89" w:rsidRDefault="003F1F89" w:rsidP="003F1F8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BC7BD1" w:rsidRDefault="00975352" w:rsidP="009753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Lawman Law C</w:t>
      </w:r>
      <w:r w:rsidR="00080AFB">
        <w:rPr>
          <w:rFonts w:ascii="Times New Roman" w:hAnsi="Times New Roman" w:cs="Times New Roman"/>
          <w:i/>
          <w:sz w:val="24"/>
          <w:szCs w:val="24"/>
        </w:rPr>
        <w:t>hambers</w:t>
      </w:r>
      <w:r w:rsidR="00080AFB">
        <w:rPr>
          <w:rFonts w:ascii="Times New Roman" w:hAnsi="Times New Roman" w:cs="Times New Roman"/>
          <w:sz w:val="24"/>
          <w:szCs w:val="24"/>
        </w:rPr>
        <w:t>, appellant’s legal practitioners</w:t>
      </w:r>
    </w:p>
    <w:p w:rsidR="003F1F89" w:rsidRPr="00080AFB" w:rsidRDefault="00BC7BD1" w:rsidP="009753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r w:rsidR="00080AFB">
        <w:rPr>
          <w:rFonts w:ascii="Times New Roman" w:hAnsi="Times New Roman" w:cs="Times New Roman"/>
          <w:sz w:val="24"/>
          <w:szCs w:val="24"/>
        </w:rPr>
        <w:t xml:space="preserve"> </w:t>
      </w:r>
    </w:p>
    <w:p w:rsidR="005C5082" w:rsidRPr="005C5082" w:rsidRDefault="008963D6" w:rsidP="003F1F89">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82FEE">
        <w:rPr>
          <w:rFonts w:ascii="Times New Roman" w:hAnsi="Times New Roman" w:cs="Times New Roman"/>
        </w:rPr>
        <w:t xml:space="preserve"> </w:t>
      </w:r>
    </w:p>
    <w:sectPr w:rsidR="005C5082" w:rsidRPr="005C50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51E" w:rsidRDefault="00DE151E" w:rsidP="007461D8">
      <w:pPr>
        <w:spacing w:after="0" w:line="240" w:lineRule="auto"/>
      </w:pPr>
      <w:r>
        <w:separator/>
      </w:r>
    </w:p>
  </w:endnote>
  <w:endnote w:type="continuationSeparator" w:id="0">
    <w:p w:rsidR="00DE151E" w:rsidRDefault="00DE151E"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2D" w:rsidRDefault="00411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2D" w:rsidRDefault="00411F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2D" w:rsidRDefault="00411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51E" w:rsidRDefault="00DE151E" w:rsidP="007461D8">
      <w:pPr>
        <w:spacing w:after="0" w:line="240" w:lineRule="auto"/>
      </w:pPr>
      <w:r>
        <w:separator/>
      </w:r>
    </w:p>
  </w:footnote>
  <w:footnote w:type="continuationSeparator" w:id="0">
    <w:p w:rsidR="00DE151E" w:rsidRDefault="00DE151E" w:rsidP="007461D8">
      <w:pPr>
        <w:spacing w:after="0" w:line="240" w:lineRule="auto"/>
      </w:pPr>
      <w:r>
        <w:continuationSeparator/>
      </w:r>
    </w:p>
  </w:footnote>
  <w:footnote w:id="1">
    <w:p w:rsidR="00F87CB6" w:rsidRDefault="00F87CB6">
      <w:pPr>
        <w:pStyle w:val="FootnoteText"/>
      </w:pPr>
      <w:r>
        <w:rPr>
          <w:rStyle w:val="FootnoteReference"/>
        </w:rPr>
        <w:footnoteRef/>
      </w:r>
      <w:r>
        <w:t xml:space="preserve"> S v Lubaxa 2001 (4)SA 1251 (SCA)</w:t>
      </w:r>
    </w:p>
  </w:footnote>
  <w:footnote w:id="2">
    <w:p w:rsidR="003F1F89" w:rsidRDefault="003F1F89" w:rsidP="003F1F89">
      <w:pPr>
        <w:pStyle w:val="FootnoteText"/>
      </w:pPr>
      <w:r>
        <w:rPr>
          <w:rStyle w:val="FootnoteReference"/>
        </w:rPr>
        <w:footnoteRef/>
      </w:r>
      <w:r>
        <w:t xml:space="preserve"> [Chapter 9:23] Also S v Kuper 2000 (1) ZLR 113 (s) R V Difford 193f AD 370</w:t>
      </w:r>
    </w:p>
  </w:footnote>
  <w:footnote w:id="3">
    <w:p w:rsidR="003F1F89" w:rsidRDefault="003F1F89" w:rsidP="003F1F89">
      <w:pPr>
        <w:pStyle w:val="FootnoteText"/>
      </w:pPr>
      <w:r>
        <w:rPr>
          <w:rStyle w:val="FootnoteReference"/>
        </w:rPr>
        <w:footnoteRef/>
      </w:r>
      <w:r>
        <w:t xml:space="preserve"> state v Edward Gumbo HB 119/18</w:t>
      </w:r>
    </w:p>
  </w:footnote>
  <w:footnote w:id="4">
    <w:p w:rsidR="003F1F89" w:rsidRDefault="003F1F89" w:rsidP="003F1F89">
      <w:pPr>
        <w:pStyle w:val="FootnoteText"/>
      </w:pPr>
      <w:r>
        <w:rPr>
          <w:rStyle w:val="FootnoteReference"/>
        </w:rPr>
        <w:footnoteRef/>
      </w:r>
      <w:r>
        <w:t xml:space="preserve"> State v Makanyanga 1996 (2) ZLR 231</w:t>
      </w:r>
    </w:p>
  </w:footnote>
  <w:footnote w:id="5">
    <w:p w:rsidR="003F1F89" w:rsidRDefault="003F1F89" w:rsidP="003F1F89">
      <w:pPr>
        <w:pStyle w:val="FootnoteText"/>
      </w:pPr>
      <w:r>
        <w:rPr>
          <w:rStyle w:val="FootnoteReference"/>
        </w:rPr>
        <w:footnoteRef/>
      </w:r>
      <w:r>
        <w:t xml:space="preserve"> 1939 AD 188</w:t>
      </w:r>
    </w:p>
  </w:footnote>
  <w:footnote w:id="6">
    <w:p w:rsidR="003F1F89" w:rsidRDefault="003F1F89" w:rsidP="003F1F89">
      <w:pPr>
        <w:pStyle w:val="FootnoteText"/>
      </w:pPr>
      <w:r>
        <w:rPr>
          <w:rStyle w:val="FootnoteReference"/>
        </w:rPr>
        <w:footnoteRef/>
      </w:r>
      <w:r>
        <w:t xml:space="preserve"> 1998 (2) ZLR 271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2D" w:rsidRDefault="00411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4650B1">
          <w:rPr>
            <w:noProof/>
          </w:rPr>
          <w:t>1</w:t>
        </w:r>
        <w:r>
          <w:rPr>
            <w:noProof/>
          </w:rPr>
          <w:fldChar w:fldCharType="end"/>
        </w:r>
      </w:p>
      <w:p w:rsidR="000200D5" w:rsidRDefault="000200D5">
        <w:pPr>
          <w:pStyle w:val="Header"/>
          <w:jc w:val="right"/>
          <w:rPr>
            <w:noProof/>
          </w:rPr>
        </w:pPr>
        <w:r>
          <w:rPr>
            <w:noProof/>
          </w:rPr>
          <w:t>HMT</w:t>
        </w:r>
        <w:r w:rsidR="00457F6B">
          <w:rPr>
            <w:noProof/>
          </w:rPr>
          <w:t xml:space="preserve"> </w:t>
        </w:r>
        <w:r w:rsidR="00411F2D">
          <w:rPr>
            <w:noProof/>
          </w:rPr>
          <w:t>27-22</w:t>
        </w:r>
      </w:p>
      <w:p w:rsidR="001F0F0A" w:rsidRDefault="00E25401">
        <w:pPr>
          <w:pStyle w:val="Header"/>
          <w:jc w:val="right"/>
          <w:rPr>
            <w:noProof/>
          </w:rPr>
        </w:pPr>
        <w:r>
          <w:rPr>
            <w:noProof/>
          </w:rPr>
          <w:t>CA 38/21</w:t>
        </w:r>
      </w:p>
      <w:p w:rsidR="00DA34C2" w:rsidRDefault="001F0F0A">
        <w:pPr>
          <w:pStyle w:val="Header"/>
          <w:jc w:val="right"/>
        </w:pPr>
        <w:r>
          <w:rPr>
            <w:noProof/>
          </w:rPr>
          <w:t>REF CASE NO. CRB RSPP 835-6/21</w:t>
        </w: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2D" w:rsidRDefault="00411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DEB22B1"/>
    <w:multiLevelType w:val="hybridMultilevel"/>
    <w:tmpl w:val="3B3864E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3251CA0"/>
    <w:multiLevelType w:val="hybridMultilevel"/>
    <w:tmpl w:val="BF8E5B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5" w15:restartNumberingAfterBreak="0">
    <w:nsid w:val="22106E87"/>
    <w:multiLevelType w:val="hybridMultilevel"/>
    <w:tmpl w:val="BDA62F6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22351005"/>
    <w:multiLevelType w:val="hybridMultilevel"/>
    <w:tmpl w:val="7E12ED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35530D3"/>
    <w:multiLevelType w:val="hybridMultilevel"/>
    <w:tmpl w:val="937465B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9" w15:restartNumberingAfterBreak="0">
    <w:nsid w:val="2CAE5861"/>
    <w:multiLevelType w:val="hybridMultilevel"/>
    <w:tmpl w:val="833867C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4FE34A3"/>
    <w:multiLevelType w:val="hybridMultilevel"/>
    <w:tmpl w:val="C90EBD2A"/>
    <w:lvl w:ilvl="0" w:tplc="5180EFC4">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2"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EF2FDF"/>
    <w:multiLevelType w:val="hybridMultilevel"/>
    <w:tmpl w:val="59D846F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76629F"/>
    <w:multiLevelType w:val="hybridMultilevel"/>
    <w:tmpl w:val="D9728C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F5253A3"/>
    <w:multiLevelType w:val="hybridMultilevel"/>
    <w:tmpl w:val="6D68BEC8"/>
    <w:lvl w:ilvl="0" w:tplc="828EE488">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F815547"/>
    <w:multiLevelType w:val="hybridMultilevel"/>
    <w:tmpl w:val="EDAEE436"/>
    <w:lvl w:ilvl="0" w:tplc="9A90FE0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FAA7228"/>
    <w:multiLevelType w:val="hybridMultilevel"/>
    <w:tmpl w:val="63E48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14"/>
  </w:num>
  <w:num w:numId="4">
    <w:abstractNumId w:val="17"/>
  </w:num>
  <w:num w:numId="5">
    <w:abstractNumId w:val="13"/>
  </w:num>
  <w:num w:numId="6">
    <w:abstractNumId w:val="8"/>
  </w:num>
  <w:num w:numId="7">
    <w:abstractNumId w:val="12"/>
  </w:num>
  <w:num w:numId="8">
    <w:abstractNumId w:val="1"/>
  </w:num>
  <w:num w:numId="9">
    <w:abstractNumId w:val="16"/>
  </w:num>
  <w:num w:numId="10">
    <w:abstractNumId w:val="10"/>
  </w:num>
  <w:num w:numId="11">
    <w:abstractNumId w:val="21"/>
  </w:num>
  <w:num w:numId="12">
    <w:abstractNumId w:val="18"/>
  </w:num>
  <w:num w:numId="13">
    <w:abstractNumId w:val="7"/>
  </w:num>
  <w:num w:numId="14">
    <w:abstractNumId w:val="15"/>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53C8"/>
    <w:rsid w:val="00007E1F"/>
    <w:rsid w:val="00013BE3"/>
    <w:rsid w:val="000200D5"/>
    <w:rsid w:val="00025F30"/>
    <w:rsid w:val="0003200B"/>
    <w:rsid w:val="00033749"/>
    <w:rsid w:val="00033A40"/>
    <w:rsid w:val="00040046"/>
    <w:rsid w:val="000410C9"/>
    <w:rsid w:val="00043A1C"/>
    <w:rsid w:val="00043E59"/>
    <w:rsid w:val="00050143"/>
    <w:rsid w:val="00051E53"/>
    <w:rsid w:val="00056B90"/>
    <w:rsid w:val="00057D6F"/>
    <w:rsid w:val="0006183B"/>
    <w:rsid w:val="00063474"/>
    <w:rsid w:val="0006505A"/>
    <w:rsid w:val="00073908"/>
    <w:rsid w:val="00080AFB"/>
    <w:rsid w:val="00081FCF"/>
    <w:rsid w:val="00082AD3"/>
    <w:rsid w:val="00086761"/>
    <w:rsid w:val="000974FA"/>
    <w:rsid w:val="000A0AC2"/>
    <w:rsid w:val="000A32D6"/>
    <w:rsid w:val="000A5A9D"/>
    <w:rsid w:val="000B0B39"/>
    <w:rsid w:val="000B105B"/>
    <w:rsid w:val="000B1EF0"/>
    <w:rsid w:val="000C0B5A"/>
    <w:rsid w:val="000C17F1"/>
    <w:rsid w:val="000C4B96"/>
    <w:rsid w:val="000D5E28"/>
    <w:rsid w:val="000D6543"/>
    <w:rsid w:val="000D797B"/>
    <w:rsid w:val="000E2D6F"/>
    <w:rsid w:val="000E45B2"/>
    <w:rsid w:val="000E4DAC"/>
    <w:rsid w:val="000E773E"/>
    <w:rsid w:val="00114BBC"/>
    <w:rsid w:val="00120576"/>
    <w:rsid w:val="00142B5F"/>
    <w:rsid w:val="00146513"/>
    <w:rsid w:val="001514B2"/>
    <w:rsid w:val="00155DBD"/>
    <w:rsid w:val="00157474"/>
    <w:rsid w:val="0016335F"/>
    <w:rsid w:val="00163642"/>
    <w:rsid w:val="0016415F"/>
    <w:rsid w:val="00165CBF"/>
    <w:rsid w:val="00166CBC"/>
    <w:rsid w:val="001676AF"/>
    <w:rsid w:val="00170C35"/>
    <w:rsid w:val="001720FA"/>
    <w:rsid w:val="00174836"/>
    <w:rsid w:val="00184668"/>
    <w:rsid w:val="00186677"/>
    <w:rsid w:val="001900C3"/>
    <w:rsid w:val="00190272"/>
    <w:rsid w:val="0019165C"/>
    <w:rsid w:val="001965A7"/>
    <w:rsid w:val="001B3B94"/>
    <w:rsid w:val="001B477E"/>
    <w:rsid w:val="001B79E1"/>
    <w:rsid w:val="001C0644"/>
    <w:rsid w:val="001D0E7D"/>
    <w:rsid w:val="001D4849"/>
    <w:rsid w:val="001D6BA6"/>
    <w:rsid w:val="001E6E34"/>
    <w:rsid w:val="001E72B2"/>
    <w:rsid w:val="001E72F0"/>
    <w:rsid w:val="001F0F0A"/>
    <w:rsid w:val="001F615D"/>
    <w:rsid w:val="00201A53"/>
    <w:rsid w:val="00202B3F"/>
    <w:rsid w:val="002107C5"/>
    <w:rsid w:val="00212D8B"/>
    <w:rsid w:val="002135D5"/>
    <w:rsid w:val="00216BF3"/>
    <w:rsid w:val="00220589"/>
    <w:rsid w:val="00221718"/>
    <w:rsid w:val="00224975"/>
    <w:rsid w:val="00232352"/>
    <w:rsid w:val="00235858"/>
    <w:rsid w:val="00246056"/>
    <w:rsid w:val="00247431"/>
    <w:rsid w:val="00250B35"/>
    <w:rsid w:val="00265A82"/>
    <w:rsid w:val="0027044E"/>
    <w:rsid w:val="0028044C"/>
    <w:rsid w:val="0028186D"/>
    <w:rsid w:val="00282FEE"/>
    <w:rsid w:val="00283551"/>
    <w:rsid w:val="00283DBB"/>
    <w:rsid w:val="00284022"/>
    <w:rsid w:val="00286998"/>
    <w:rsid w:val="002904F6"/>
    <w:rsid w:val="002911F8"/>
    <w:rsid w:val="00294332"/>
    <w:rsid w:val="00296329"/>
    <w:rsid w:val="0029727C"/>
    <w:rsid w:val="002A2AF5"/>
    <w:rsid w:val="002A76E6"/>
    <w:rsid w:val="002C3A00"/>
    <w:rsid w:val="002C3D0B"/>
    <w:rsid w:val="002C45C1"/>
    <w:rsid w:val="002C48BF"/>
    <w:rsid w:val="002C5358"/>
    <w:rsid w:val="002C67D2"/>
    <w:rsid w:val="002D587B"/>
    <w:rsid w:val="002D6CEE"/>
    <w:rsid w:val="002D76BE"/>
    <w:rsid w:val="002E3C9B"/>
    <w:rsid w:val="002E7DD7"/>
    <w:rsid w:val="00301A41"/>
    <w:rsid w:val="00314D52"/>
    <w:rsid w:val="0032302A"/>
    <w:rsid w:val="00325331"/>
    <w:rsid w:val="0032613D"/>
    <w:rsid w:val="003366E9"/>
    <w:rsid w:val="00343EFD"/>
    <w:rsid w:val="00346089"/>
    <w:rsid w:val="0034744A"/>
    <w:rsid w:val="00353DB2"/>
    <w:rsid w:val="00363C75"/>
    <w:rsid w:val="00365324"/>
    <w:rsid w:val="00367E1C"/>
    <w:rsid w:val="003721BA"/>
    <w:rsid w:val="0039753A"/>
    <w:rsid w:val="003B570B"/>
    <w:rsid w:val="003B5B3D"/>
    <w:rsid w:val="003C083F"/>
    <w:rsid w:val="003C6C53"/>
    <w:rsid w:val="003D1FB6"/>
    <w:rsid w:val="003E1DA6"/>
    <w:rsid w:val="003F1F89"/>
    <w:rsid w:val="003F488C"/>
    <w:rsid w:val="00411F2D"/>
    <w:rsid w:val="00412FF0"/>
    <w:rsid w:val="00415F24"/>
    <w:rsid w:val="0042789C"/>
    <w:rsid w:val="00436EBE"/>
    <w:rsid w:val="0044367A"/>
    <w:rsid w:val="00444818"/>
    <w:rsid w:val="00444895"/>
    <w:rsid w:val="00445E1D"/>
    <w:rsid w:val="00447FAF"/>
    <w:rsid w:val="004528C8"/>
    <w:rsid w:val="004557A9"/>
    <w:rsid w:val="00455EBA"/>
    <w:rsid w:val="00457F6B"/>
    <w:rsid w:val="004600CF"/>
    <w:rsid w:val="004627AE"/>
    <w:rsid w:val="00463EC7"/>
    <w:rsid w:val="0046485E"/>
    <w:rsid w:val="004650B1"/>
    <w:rsid w:val="004655DB"/>
    <w:rsid w:val="00486902"/>
    <w:rsid w:val="00487994"/>
    <w:rsid w:val="004A06F8"/>
    <w:rsid w:val="004A5D43"/>
    <w:rsid w:val="004A71ED"/>
    <w:rsid w:val="004B28B2"/>
    <w:rsid w:val="004B67BB"/>
    <w:rsid w:val="004C6939"/>
    <w:rsid w:val="004D3DC1"/>
    <w:rsid w:val="004E136F"/>
    <w:rsid w:val="004E4C18"/>
    <w:rsid w:val="004E5CE5"/>
    <w:rsid w:val="004F4BC6"/>
    <w:rsid w:val="004F5AC7"/>
    <w:rsid w:val="004F6AD1"/>
    <w:rsid w:val="00517B09"/>
    <w:rsid w:val="0052616D"/>
    <w:rsid w:val="00527562"/>
    <w:rsid w:val="00531466"/>
    <w:rsid w:val="00535EF2"/>
    <w:rsid w:val="0054692F"/>
    <w:rsid w:val="005478C0"/>
    <w:rsid w:val="00547B87"/>
    <w:rsid w:val="005513FC"/>
    <w:rsid w:val="00555310"/>
    <w:rsid w:val="00556272"/>
    <w:rsid w:val="00562273"/>
    <w:rsid w:val="00565704"/>
    <w:rsid w:val="005833B2"/>
    <w:rsid w:val="005851DE"/>
    <w:rsid w:val="00587CDF"/>
    <w:rsid w:val="005926F7"/>
    <w:rsid w:val="00594289"/>
    <w:rsid w:val="005A627C"/>
    <w:rsid w:val="005A64C2"/>
    <w:rsid w:val="005B5A3B"/>
    <w:rsid w:val="005C0E29"/>
    <w:rsid w:val="005C5082"/>
    <w:rsid w:val="005C6C4A"/>
    <w:rsid w:val="005E1AEF"/>
    <w:rsid w:val="005E52BE"/>
    <w:rsid w:val="005E631B"/>
    <w:rsid w:val="005E6FE4"/>
    <w:rsid w:val="005F3A3C"/>
    <w:rsid w:val="005F773A"/>
    <w:rsid w:val="00602F37"/>
    <w:rsid w:val="00604B14"/>
    <w:rsid w:val="0062128B"/>
    <w:rsid w:val="00621330"/>
    <w:rsid w:val="00621C0B"/>
    <w:rsid w:val="00626EB0"/>
    <w:rsid w:val="00633EBC"/>
    <w:rsid w:val="00635E9C"/>
    <w:rsid w:val="006365EB"/>
    <w:rsid w:val="006372B9"/>
    <w:rsid w:val="00645523"/>
    <w:rsid w:val="00647C95"/>
    <w:rsid w:val="006503D6"/>
    <w:rsid w:val="00652243"/>
    <w:rsid w:val="0065729D"/>
    <w:rsid w:val="00663B8E"/>
    <w:rsid w:val="006668D6"/>
    <w:rsid w:val="0067374B"/>
    <w:rsid w:val="006771DE"/>
    <w:rsid w:val="006830FD"/>
    <w:rsid w:val="00684BD1"/>
    <w:rsid w:val="00686035"/>
    <w:rsid w:val="006929F3"/>
    <w:rsid w:val="006A2BEE"/>
    <w:rsid w:val="006C4B8F"/>
    <w:rsid w:val="006D15CB"/>
    <w:rsid w:val="006D2245"/>
    <w:rsid w:val="006D2410"/>
    <w:rsid w:val="006D6B50"/>
    <w:rsid w:val="006D7F47"/>
    <w:rsid w:val="006E6A4B"/>
    <w:rsid w:val="006F5741"/>
    <w:rsid w:val="00701BB3"/>
    <w:rsid w:val="0070599B"/>
    <w:rsid w:val="007220F5"/>
    <w:rsid w:val="00723A20"/>
    <w:rsid w:val="00733010"/>
    <w:rsid w:val="00736D80"/>
    <w:rsid w:val="007376F4"/>
    <w:rsid w:val="00743403"/>
    <w:rsid w:val="007461D8"/>
    <w:rsid w:val="00757CCC"/>
    <w:rsid w:val="007655E7"/>
    <w:rsid w:val="0077182F"/>
    <w:rsid w:val="007722F4"/>
    <w:rsid w:val="007740AF"/>
    <w:rsid w:val="007747D7"/>
    <w:rsid w:val="00774861"/>
    <w:rsid w:val="007748D0"/>
    <w:rsid w:val="007759B2"/>
    <w:rsid w:val="00775D55"/>
    <w:rsid w:val="00777E71"/>
    <w:rsid w:val="007872D5"/>
    <w:rsid w:val="00792D53"/>
    <w:rsid w:val="0079360D"/>
    <w:rsid w:val="00793C54"/>
    <w:rsid w:val="00795DA3"/>
    <w:rsid w:val="0079695A"/>
    <w:rsid w:val="007A5B26"/>
    <w:rsid w:val="007A628A"/>
    <w:rsid w:val="007B3B4B"/>
    <w:rsid w:val="007C0251"/>
    <w:rsid w:val="007C0BB2"/>
    <w:rsid w:val="007C3503"/>
    <w:rsid w:val="007E6670"/>
    <w:rsid w:val="007F1715"/>
    <w:rsid w:val="007F2879"/>
    <w:rsid w:val="00801F30"/>
    <w:rsid w:val="00807D51"/>
    <w:rsid w:val="00810D13"/>
    <w:rsid w:val="00816A7D"/>
    <w:rsid w:val="00822C90"/>
    <w:rsid w:val="00822D06"/>
    <w:rsid w:val="0082440B"/>
    <w:rsid w:val="00824CF2"/>
    <w:rsid w:val="00825D8E"/>
    <w:rsid w:val="00827DEB"/>
    <w:rsid w:val="00827FD6"/>
    <w:rsid w:val="00832BD8"/>
    <w:rsid w:val="00833A86"/>
    <w:rsid w:val="008341E2"/>
    <w:rsid w:val="00837315"/>
    <w:rsid w:val="00840AF5"/>
    <w:rsid w:val="00842EB4"/>
    <w:rsid w:val="0084636F"/>
    <w:rsid w:val="00865E99"/>
    <w:rsid w:val="00871F23"/>
    <w:rsid w:val="008744E7"/>
    <w:rsid w:val="00875809"/>
    <w:rsid w:val="00877ADA"/>
    <w:rsid w:val="00877BA5"/>
    <w:rsid w:val="008819DA"/>
    <w:rsid w:val="00881BE5"/>
    <w:rsid w:val="00890D82"/>
    <w:rsid w:val="008917F1"/>
    <w:rsid w:val="00893E2A"/>
    <w:rsid w:val="00894E4D"/>
    <w:rsid w:val="00896241"/>
    <w:rsid w:val="008963D6"/>
    <w:rsid w:val="008A62F0"/>
    <w:rsid w:val="008A6CFB"/>
    <w:rsid w:val="008B1403"/>
    <w:rsid w:val="008B186D"/>
    <w:rsid w:val="008B3C82"/>
    <w:rsid w:val="008C31F1"/>
    <w:rsid w:val="008C52FC"/>
    <w:rsid w:val="008E0701"/>
    <w:rsid w:val="008F044A"/>
    <w:rsid w:val="008F2B8A"/>
    <w:rsid w:val="008F36BF"/>
    <w:rsid w:val="009055CE"/>
    <w:rsid w:val="00917313"/>
    <w:rsid w:val="00924599"/>
    <w:rsid w:val="009275CB"/>
    <w:rsid w:val="0093229A"/>
    <w:rsid w:val="00934027"/>
    <w:rsid w:val="0094459E"/>
    <w:rsid w:val="0094651C"/>
    <w:rsid w:val="00953C7A"/>
    <w:rsid w:val="00956DF3"/>
    <w:rsid w:val="00956E74"/>
    <w:rsid w:val="009600D6"/>
    <w:rsid w:val="00967702"/>
    <w:rsid w:val="00970CB8"/>
    <w:rsid w:val="00971695"/>
    <w:rsid w:val="00975352"/>
    <w:rsid w:val="00985A86"/>
    <w:rsid w:val="00990DE3"/>
    <w:rsid w:val="00996145"/>
    <w:rsid w:val="009A0C54"/>
    <w:rsid w:val="009B1AF1"/>
    <w:rsid w:val="009B210F"/>
    <w:rsid w:val="009B2303"/>
    <w:rsid w:val="009B2324"/>
    <w:rsid w:val="009B5961"/>
    <w:rsid w:val="009C19CA"/>
    <w:rsid w:val="009C3270"/>
    <w:rsid w:val="009C51DA"/>
    <w:rsid w:val="009D47AC"/>
    <w:rsid w:val="009D5B4A"/>
    <w:rsid w:val="009D645E"/>
    <w:rsid w:val="009E0D54"/>
    <w:rsid w:val="009E1FAD"/>
    <w:rsid w:val="009E2409"/>
    <w:rsid w:val="009E302D"/>
    <w:rsid w:val="009F3D65"/>
    <w:rsid w:val="00A00852"/>
    <w:rsid w:val="00A030F5"/>
    <w:rsid w:val="00A04E84"/>
    <w:rsid w:val="00A10417"/>
    <w:rsid w:val="00A14514"/>
    <w:rsid w:val="00A14E9A"/>
    <w:rsid w:val="00A21E8E"/>
    <w:rsid w:val="00A2260A"/>
    <w:rsid w:val="00A23573"/>
    <w:rsid w:val="00A32337"/>
    <w:rsid w:val="00A33D14"/>
    <w:rsid w:val="00A37F1A"/>
    <w:rsid w:val="00A56BE8"/>
    <w:rsid w:val="00A66971"/>
    <w:rsid w:val="00A71732"/>
    <w:rsid w:val="00A77B5C"/>
    <w:rsid w:val="00A8371A"/>
    <w:rsid w:val="00A83E01"/>
    <w:rsid w:val="00A91DE7"/>
    <w:rsid w:val="00A93F8F"/>
    <w:rsid w:val="00A97E70"/>
    <w:rsid w:val="00AB02E3"/>
    <w:rsid w:val="00AB056D"/>
    <w:rsid w:val="00AC4AF4"/>
    <w:rsid w:val="00AD1669"/>
    <w:rsid w:val="00AE527C"/>
    <w:rsid w:val="00AE6EAD"/>
    <w:rsid w:val="00AE6FFF"/>
    <w:rsid w:val="00AF0CA4"/>
    <w:rsid w:val="00B025E3"/>
    <w:rsid w:val="00B1403D"/>
    <w:rsid w:val="00B147B2"/>
    <w:rsid w:val="00B159B0"/>
    <w:rsid w:val="00B16DE1"/>
    <w:rsid w:val="00B31FF8"/>
    <w:rsid w:val="00B3363F"/>
    <w:rsid w:val="00B405D5"/>
    <w:rsid w:val="00B47178"/>
    <w:rsid w:val="00B47787"/>
    <w:rsid w:val="00B47E7A"/>
    <w:rsid w:val="00B52AAC"/>
    <w:rsid w:val="00B5461E"/>
    <w:rsid w:val="00B56648"/>
    <w:rsid w:val="00B56E26"/>
    <w:rsid w:val="00B57EAC"/>
    <w:rsid w:val="00B67879"/>
    <w:rsid w:val="00B702D7"/>
    <w:rsid w:val="00B70BC2"/>
    <w:rsid w:val="00B7290F"/>
    <w:rsid w:val="00B7648F"/>
    <w:rsid w:val="00B80B1E"/>
    <w:rsid w:val="00B82CA3"/>
    <w:rsid w:val="00B8410D"/>
    <w:rsid w:val="00B8583C"/>
    <w:rsid w:val="00B91504"/>
    <w:rsid w:val="00B91D2A"/>
    <w:rsid w:val="00B95821"/>
    <w:rsid w:val="00B95938"/>
    <w:rsid w:val="00BA3FFE"/>
    <w:rsid w:val="00BB36E1"/>
    <w:rsid w:val="00BB3B3C"/>
    <w:rsid w:val="00BB58A8"/>
    <w:rsid w:val="00BC4A86"/>
    <w:rsid w:val="00BC574C"/>
    <w:rsid w:val="00BC7082"/>
    <w:rsid w:val="00BC7BD1"/>
    <w:rsid w:val="00BD042C"/>
    <w:rsid w:val="00BD3465"/>
    <w:rsid w:val="00BE01DB"/>
    <w:rsid w:val="00BE3E5B"/>
    <w:rsid w:val="00BE47E1"/>
    <w:rsid w:val="00BF0FBA"/>
    <w:rsid w:val="00BF5C4B"/>
    <w:rsid w:val="00BF5E6B"/>
    <w:rsid w:val="00C006F6"/>
    <w:rsid w:val="00C03F2B"/>
    <w:rsid w:val="00C04291"/>
    <w:rsid w:val="00C049E7"/>
    <w:rsid w:val="00C06E4E"/>
    <w:rsid w:val="00C103A1"/>
    <w:rsid w:val="00C11D70"/>
    <w:rsid w:val="00C167C3"/>
    <w:rsid w:val="00C1797F"/>
    <w:rsid w:val="00C21640"/>
    <w:rsid w:val="00C217EC"/>
    <w:rsid w:val="00C21D47"/>
    <w:rsid w:val="00C350D6"/>
    <w:rsid w:val="00C42810"/>
    <w:rsid w:val="00C451F4"/>
    <w:rsid w:val="00C50A53"/>
    <w:rsid w:val="00C52879"/>
    <w:rsid w:val="00C543A4"/>
    <w:rsid w:val="00C56554"/>
    <w:rsid w:val="00C56EE3"/>
    <w:rsid w:val="00C60C51"/>
    <w:rsid w:val="00C6276C"/>
    <w:rsid w:val="00C66BB4"/>
    <w:rsid w:val="00C70269"/>
    <w:rsid w:val="00C73516"/>
    <w:rsid w:val="00C74452"/>
    <w:rsid w:val="00C74B0E"/>
    <w:rsid w:val="00C87465"/>
    <w:rsid w:val="00C87B6A"/>
    <w:rsid w:val="00C94936"/>
    <w:rsid w:val="00C95629"/>
    <w:rsid w:val="00CA10E4"/>
    <w:rsid w:val="00CA5B87"/>
    <w:rsid w:val="00CB7A78"/>
    <w:rsid w:val="00CC5673"/>
    <w:rsid w:val="00CC7EEA"/>
    <w:rsid w:val="00CD4237"/>
    <w:rsid w:val="00CE68F4"/>
    <w:rsid w:val="00D032F0"/>
    <w:rsid w:val="00D11217"/>
    <w:rsid w:val="00D1332B"/>
    <w:rsid w:val="00D17CE0"/>
    <w:rsid w:val="00D2659B"/>
    <w:rsid w:val="00D331A5"/>
    <w:rsid w:val="00D418F4"/>
    <w:rsid w:val="00D43546"/>
    <w:rsid w:val="00D4536D"/>
    <w:rsid w:val="00D46314"/>
    <w:rsid w:val="00D54091"/>
    <w:rsid w:val="00D549B5"/>
    <w:rsid w:val="00D558DC"/>
    <w:rsid w:val="00D70FFB"/>
    <w:rsid w:val="00D7542D"/>
    <w:rsid w:val="00D82884"/>
    <w:rsid w:val="00D9099C"/>
    <w:rsid w:val="00DA34C2"/>
    <w:rsid w:val="00DA48B2"/>
    <w:rsid w:val="00DB49A0"/>
    <w:rsid w:val="00DD26F0"/>
    <w:rsid w:val="00DD2BDB"/>
    <w:rsid w:val="00DD4D2B"/>
    <w:rsid w:val="00DE151E"/>
    <w:rsid w:val="00DE7F79"/>
    <w:rsid w:val="00DF7EA0"/>
    <w:rsid w:val="00E01B85"/>
    <w:rsid w:val="00E01DE9"/>
    <w:rsid w:val="00E02CDE"/>
    <w:rsid w:val="00E25401"/>
    <w:rsid w:val="00E261E5"/>
    <w:rsid w:val="00E309EF"/>
    <w:rsid w:val="00E3246F"/>
    <w:rsid w:val="00E44368"/>
    <w:rsid w:val="00E46D03"/>
    <w:rsid w:val="00E47D05"/>
    <w:rsid w:val="00E55BBF"/>
    <w:rsid w:val="00E55C13"/>
    <w:rsid w:val="00E57090"/>
    <w:rsid w:val="00E634A3"/>
    <w:rsid w:val="00E649C0"/>
    <w:rsid w:val="00E71B87"/>
    <w:rsid w:val="00E72F23"/>
    <w:rsid w:val="00E75D69"/>
    <w:rsid w:val="00E842A7"/>
    <w:rsid w:val="00E84DC1"/>
    <w:rsid w:val="00E867C9"/>
    <w:rsid w:val="00E97302"/>
    <w:rsid w:val="00E97F53"/>
    <w:rsid w:val="00EA1500"/>
    <w:rsid w:val="00EB45CD"/>
    <w:rsid w:val="00EC6885"/>
    <w:rsid w:val="00ED2A73"/>
    <w:rsid w:val="00ED5293"/>
    <w:rsid w:val="00ED76AA"/>
    <w:rsid w:val="00EE1FD7"/>
    <w:rsid w:val="00EE7A74"/>
    <w:rsid w:val="00EF2629"/>
    <w:rsid w:val="00EF30F5"/>
    <w:rsid w:val="00EF4149"/>
    <w:rsid w:val="00EF70D3"/>
    <w:rsid w:val="00EF76F3"/>
    <w:rsid w:val="00F03B44"/>
    <w:rsid w:val="00F05D23"/>
    <w:rsid w:val="00F20979"/>
    <w:rsid w:val="00F20EC9"/>
    <w:rsid w:val="00F21EED"/>
    <w:rsid w:val="00F23080"/>
    <w:rsid w:val="00F24E7D"/>
    <w:rsid w:val="00F26E53"/>
    <w:rsid w:val="00F31207"/>
    <w:rsid w:val="00F32468"/>
    <w:rsid w:val="00F33975"/>
    <w:rsid w:val="00F36567"/>
    <w:rsid w:val="00F40A1E"/>
    <w:rsid w:val="00F42FC3"/>
    <w:rsid w:val="00F44BE6"/>
    <w:rsid w:val="00F46D23"/>
    <w:rsid w:val="00F53C8B"/>
    <w:rsid w:val="00F61BA6"/>
    <w:rsid w:val="00F67D7F"/>
    <w:rsid w:val="00F821E5"/>
    <w:rsid w:val="00F86565"/>
    <w:rsid w:val="00F87CB6"/>
    <w:rsid w:val="00F9368F"/>
    <w:rsid w:val="00F96816"/>
    <w:rsid w:val="00FA3634"/>
    <w:rsid w:val="00FB0BCE"/>
    <w:rsid w:val="00FC5996"/>
    <w:rsid w:val="00FC7470"/>
    <w:rsid w:val="00FD1352"/>
    <w:rsid w:val="00FD6FD5"/>
    <w:rsid w:val="00FF0C27"/>
    <w:rsid w:val="00FF2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816221">
      <w:bodyDiv w:val="1"/>
      <w:marLeft w:val="0"/>
      <w:marRight w:val="0"/>
      <w:marTop w:val="0"/>
      <w:marBottom w:val="0"/>
      <w:divBdr>
        <w:top w:val="none" w:sz="0" w:space="0" w:color="auto"/>
        <w:left w:val="none" w:sz="0" w:space="0" w:color="auto"/>
        <w:bottom w:val="none" w:sz="0" w:space="0" w:color="auto"/>
        <w:right w:val="none" w:sz="0" w:space="0" w:color="auto"/>
      </w:divBdr>
    </w:div>
    <w:div w:id="2094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E197-E069-41FD-8D99-A1015B30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2022-01-17T08:13:00Z</cp:lastPrinted>
  <dcterms:created xsi:type="dcterms:W3CDTF">2022-07-08T06:26:00Z</dcterms:created>
  <dcterms:modified xsi:type="dcterms:W3CDTF">2022-07-08T06:26:00Z</dcterms:modified>
</cp:coreProperties>
</file>