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37" w:rsidRPr="002A2689" w:rsidRDefault="00252037" w:rsidP="00252037">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CHITUNGWIZA RESIDENTS TRUST</w:t>
      </w:r>
    </w:p>
    <w:p w:rsidR="00252037" w:rsidRPr="002A2689" w:rsidRDefault="00252037" w:rsidP="00252037">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2A2689">
        <w:rPr>
          <w:rFonts w:ascii="Times New Roman" w:hAnsi="Times New Roman" w:cs="Times New Roman"/>
          <w:sz w:val="24"/>
          <w:szCs w:val="24"/>
        </w:rPr>
        <w:t>ersus</w:t>
      </w:r>
    </w:p>
    <w:p w:rsidR="00252037" w:rsidRDefault="00252037" w:rsidP="002520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MINISTER OF LOCAL GOVERNMENT </w:t>
      </w:r>
    </w:p>
    <w:p w:rsidR="00252037" w:rsidRPr="002A2689" w:rsidRDefault="0052714A" w:rsidP="00252037">
      <w:pPr>
        <w:pStyle w:val="NoSpacing"/>
        <w:jc w:val="both"/>
        <w:rPr>
          <w:rFonts w:ascii="Times New Roman" w:hAnsi="Times New Roman" w:cs="Times New Roman"/>
          <w:sz w:val="24"/>
          <w:szCs w:val="24"/>
        </w:rPr>
      </w:pPr>
      <w:r>
        <w:rPr>
          <w:rFonts w:ascii="Times New Roman" w:hAnsi="Times New Roman" w:cs="Times New Roman"/>
          <w:sz w:val="24"/>
          <w:szCs w:val="24"/>
        </w:rPr>
        <w:t>AND PU</w:t>
      </w:r>
      <w:r w:rsidR="00252037">
        <w:rPr>
          <w:rFonts w:ascii="Times New Roman" w:hAnsi="Times New Roman" w:cs="Times New Roman"/>
          <w:sz w:val="24"/>
          <w:szCs w:val="24"/>
        </w:rPr>
        <w:t>BLIC WORKS</w:t>
      </w:r>
    </w:p>
    <w:p w:rsidR="00252037" w:rsidRDefault="00252037" w:rsidP="00252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52037" w:rsidRDefault="00252037" w:rsidP="00252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PROVINCIAL DEVELOPMENT COORDINATOR </w:t>
      </w:r>
    </w:p>
    <w:p w:rsidR="00252037" w:rsidRDefault="00252037" w:rsidP="00252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METROPOLITAN PROVINCE</w:t>
      </w:r>
    </w:p>
    <w:p w:rsidR="00252037" w:rsidRPr="002A2689" w:rsidRDefault="00252037" w:rsidP="00252037">
      <w:pPr>
        <w:jc w:val="both"/>
        <w:rPr>
          <w:rFonts w:ascii="Times New Roman" w:hAnsi="Times New Roman" w:cs="Times New Roman"/>
          <w:sz w:val="24"/>
          <w:szCs w:val="24"/>
        </w:rPr>
      </w:pPr>
    </w:p>
    <w:p w:rsidR="00252037" w:rsidRPr="002A2689" w:rsidRDefault="00252037" w:rsidP="00252037">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rsidR="00252037" w:rsidRPr="002A2689" w:rsidRDefault="00252037" w:rsidP="00252037">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CHITAPI</w:t>
      </w:r>
      <w:r w:rsidRPr="002A2689">
        <w:rPr>
          <w:rFonts w:ascii="Times New Roman" w:hAnsi="Times New Roman" w:cs="Times New Roman"/>
          <w:sz w:val="24"/>
          <w:szCs w:val="24"/>
        </w:rPr>
        <w:t xml:space="preserve"> J</w:t>
      </w:r>
      <w:r>
        <w:rPr>
          <w:rFonts w:ascii="Times New Roman" w:hAnsi="Times New Roman" w:cs="Times New Roman"/>
          <w:sz w:val="24"/>
          <w:szCs w:val="24"/>
        </w:rPr>
        <w:tab/>
      </w:r>
    </w:p>
    <w:p w:rsidR="00252037" w:rsidRDefault="00252037" w:rsidP="002520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BA3DA5">
        <w:rPr>
          <w:rFonts w:ascii="Times New Roman" w:hAnsi="Times New Roman" w:cs="Times New Roman"/>
          <w:sz w:val="24"/>
          <w:szCs w:val="24"/>
        </w:rPr>
        <w:t xml:space="preserve">14 October 2021 &amp; </w:t>
      </w:r>
      <w:r w:rsidR="00522B46">
        <w:rPr>
          <w:rFonts w:ascii="Times New Roman" w:hAnsi="Times New Roman" w:cs="Times New Roman"/>
          <w:sz w:val="24"/>
          <w:szCs w:val="24"/>
        </w:rPr>
        <w:t>14</w:t>
      </w:r>
      <w:r w:rsidR="00893276">
        <w:rPr>
          <w:rFonts w:ascii="Times New Roman" w:hAnsi="Times New Roman" w:cs="Times New Roman"/>
          <w:sz w:val="24"/>
          <w:szCs w:val="24"/>
        </w:rPr>
        <w:t xml:space="preserve"> September</w:t>
      </w:r>
      <w:r w:rsidR="00BA3DA5">
        <w:rPr>
          <w:rFonts w:ascii="Times New Roman" w:hAnsi="Times New Roman" w:cs="Times New Roman"/>
          <w:sz w:val="24"/>
          <w:szCs w:val="24"/>
        </w:rPr>
        <w:t xml:space="preserve"> 2022</w:t>
      </w:r>
    </w:p>
    <w:p w:rsidR="00252037" w:rsidRDefault="00252037" w:rsidP="00252037">
      <w:pPr>
        <w:pStyle w:val="NoSpacing"/>
        <w:jc w:val="both"/>
        <w:rPr>
          <w:rFonts w:ascii="Times New Roman" w:hAnsi="Times New Roman" w:cs="Times New Roman"/>
          <w:sz w:val="24"/>
          <w:szCs w:val="24"/>
        </w:rPr>
      </w:pPr>
    </w:p>
    <w:p w:rsidR="00252037" w:rsidRPr="002A2689" w:rsidRDefault="00252037" w:rsidP="00252037">
      <w:pPr>
        <w:pStyle w:val="NoSpacing"/>
        <w:jc w:val="both"/>
        <w:rPr>
          <w:rFonts w:ascii="Times New Roman" w:hAnsi="Times New Roman" w:cs="Times New Roman"/>
          <w:sz w:val="24"/>
          <w:szCs w:val="24"/>
        </w:rPr>
      </w:pPr>
    </w:p>
    <w:p w:rsidR="00252037" w:rsidRDefault="00252037" w:rsidP="00252037">
      <w:pPr>
        <w:jc w:val="both"/>
        <w:rPr>
          <w:rFonts w:ascii="Times New Roman" w:hAnsi="Times New Roman" w:cs="Times New Roman"/>
          <w:b/>
          <w:sz w:val="24"/>
          <w:szCs w:val="24"/>
        </w:rPr>
      </w:pPr>
      <w:r>
        <w:rPr>
          <w:rFonts w:ascii="Times New Roman" w:hAnsi="Times New Roman" w:cs="Times New Roman"/>
          <w:b/>
          <w:sz w:val="24"/>
          <w:szCs w:val="24"/>
        </w:rPr>
        <w:t>Opposed Application</w:t>
      </w:r>
    </w:p>
    <w:p w:rsidR="00252037" w:rsidRPr="002A2689" w:rsidRDefault="00252037" w:rsidP="00252037">
      <w:pPr>
        <w:jc w:val="both"/>
        <w:rPr>
          <w:rFonts w:ascii="Times New Roman" w:hAnsi="Times New Roman" w:cs="Times New Roman"/>
          <w:b/>
          <w:sz w:val="24"/>
          <w:szCs w:val="24"/>
        </w:rPr>
      </w:pPr>
    </w:p>
    <w:p w:rsidR="0094397C" w:rsidRDefault="00252037"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CHITAPI J</w:t>
      </w:r>
      <w:r>
        <w:rPr>
          <w:rFonts w:ascii="Times New Roman" w:hAnsi="Times New Roman" w:cs="Times New Roman"/>
          <w:sz w:val="24"/>
          <w:szCs w:val="24"/>
        </w:rPr>
        <w:t xml:space="preserve">: </w:t>
      </w:r>
      <w:r w:rsidR="00BA3DA5">
        <w:rPr>
          <w:rFonts w:ascii="Times New Roman" w:hAnsi="Times New Roman" w:cs="Times New Roman"/>
          <w:sz w:val="24"/>
          <w:szCs w:val="24"/>
        </w:rPr>
        <w:t xml:space="preserve">The background facts to this application are largely common cause.  The applicant is a registered trust and is concerned with </w:t>
      </w:r>
      <w:r w:rsidR="00893276">
        <w:rPr>
          <w:rFonts w:ascii="Times New Roman" w:hAnsi="Times New Roman" w:cs="Times New Roman"/>
          <w:sz w:val="24"/>
          <w:szCs w:val="24"/>
        </w:rPr>
        <w:t>inter-alia governance</w:t>
      </w:r>
      <w:r w:rsidR="00BA3DA5">
        <w:rPr>
          <w:rFonts w:ascii="Times New Roman" w:hAnsi="Times New Roman" w:cs="Times New Roman"/>
          <w:sz w:val="24"/>
          <w:szCs w:val="24"/>
        </w:rPr>
        <w:t xml:space="preserve"> issues of the Chitungwiza Municipal area.  The first respondent is the Minister responsible for the administration of the Urban Councils Act [</w:t>
      </w:r>
      <w:r w:rsidR="00BA3DA5" w:rsidRPr="00BA3DA5">
        <w:rPr>
          <w:rFonts w:ascii="Times New Roman" w:hAnsi="Times New Roman" w:cs="Times New Roman"/>
          <w:i/>
          <w:sz w:val="24"/>
          <w:szCs w:val="24"/>
        </w:rPr>
        <w:t>Chapter 29:15</w:t>
      </w:r>
      <w:r w:rsidR="00BA3DA5">
        <w:rPr>
          <w:rFonts w:ascii="Times New Roman" w:hAnsi="Times New Roman" w:cs="Times New Roman"/>
          <w:sz w:val="24"/>
          <w:szCs w:val="24"/>
        </w:rPr>
        <w:t>].  The second respondent is the Harare Metropolitan Pr</w:t>
      </w:r>
      <w:r w:rsidR="00893276">
        <w:rPr>
          <w:rFonts w:ascii="Times New Roman" w:hAnsi="Times New Roman" w:cs="Times New Roman"/>
          <w:sz w:val="24"/>
          <w:szCs w:val="24"/>
        </w:rPr>
        <w:t xml:space="preserve">ovince Provincial Administrator.  He </w:t>
      </w:r>
      <w:r w:rsidR="00BA3DA5">
        <w:rPr>
          <w:rFonts w:ascii="Times New Roman" w:hAnsi="Times New Roman" w:cs="Times New Roman"/>
          <w:sz w:val="24"/>
          <w:szCs w:val="24"/>
        </w:rPr>
        <w:t>co-ordinates development issues within the Harare Metropolitan Province.  The second respondent is appointed by the first respondent in his capacity of the Minister of Local Government and Public Works.  For the avoidance of doubt it must be noted that Chitungwiza Municipal area falls under the area of jurisdiction of Harare Metropolitan Province.</w:t>
      </w:r>
    </w:p>
    <w:p w:rsidR="00BA3DA5" w:rsidRDefault="00BA3DA5"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seeks a review of a directive given by the </w:t>
      </w:r>
      <w:r w:rsidR="000C3604">
        <w:rPr>
          <w:rFonts w:ascii="Times New Roman" w:hAnsi="Times New Roman" w:cs="Times New Roman"/>
          <w:sz w:val="24"/>
          <w:szCs w:val="24"/>
        </w:rPr>
        <w:t>first respondent to the applicant.  The directive is dated 27 July 2020</w:t>
      </w:r>
      <w:r w:rsidR="00893276">
        <w:rPr>
          <w:rFonts w:ascii="Times New Roman" w:hAnsi="Times New Roman" w:cs="Times New Roman"/>
          <w:sz w:val="24"/>
          <w:szCs w:val="24"/>
        </w:rPr>
        <w:t xml:space="preserve">.  It </w:t>
      </w:r>
      <w:r w:rsidR="000C3604">
        <w:rPr>
          <w:rFonts w:ascii="Times New Roman" w:hAnsi="Times New Roman" w:cs="Times New Roman"/>
          <w:sz w:val="24"/>
          <w:szCs w:val="24"/>
        </w:rPr>
        <w:t>was addressed to all Mayors and Chairpersons of Urban Councils in Zimbabwe.  I repr</w:t>
      </w:r>
      <w:r w:rsidR="00893276">
        <w:rPr>
          <w:rFonts w:ascii="Times New Roman" w:hAnsi="Times New Roman" w:cs="Times New Roman"/>
          <w:sz w:val="24"/>
          <w:szCs w:val="24"/>
        </w:rPr>
        <w:t>oduce the directive which reads;</w:t>
      </w:r>
    </w:p>
    <w:p w:rsidR="000C3604" w:rsidRPr="00D31815" w:rsidRDefault="000C3604" w:rsidP="00D31815">
      <w:pPr>
        <w:spacing w:line="240" w:lineRule="auto"/>
        <w:ind w:firstLine="720"/>
        <w:jc w:val="both"/>
        <w:rPr>
          <w:rFonts w:ascii="Times New Roman" w:hAnsi="Times New Roman" w:cs="Times New Roman"/>
          <w:b/>
        </w:rPr>
      </w:pPr>
      <w:r w:rsidRPr="00D31815">
        <w:rPr>
          <w:rFonts w:ascii="Times New Roman" w:hAnsi="Times New Roman" w:cs="Times New Roman"/>
          <w:b/>
        </w:rPr>
        <w:t>“MINISTRY OF LOCAL GOVERNMENT AND PUBLIC WORKS</w:t>
      </w:r>
    </w:p>
    <w:p w:rsidR="000C3604" w:rsidRPr="00D31815" w:rsidRDefault="000C3604" w:rsidP="00D31815">
      <w:pPr>
        <w:spacing w:line="240" w:lineRule="auto"/>
        <w:ind w:firstLine="720"/>
        <w:jc w:val="both"/>
        <w:rPr>
          <w:rFonts w:ascii="Times New Roman" w:hAnsi="Times New Roman" w:cs="Times New Roman"/>
        </w:rPr>
      </w:pPr>
      <w:r w:rsidRPr="00D31815">
        <w:rPr>
          <w:rFonts w:ascii="Times New Roman" w:hAnsi="Times New Roman" w:cs="Times New Roman"/>
        </w:rPr>
        <w:t>REFERENCE: CX/137</w:t>
      </w:r>
    </w:p>
    <w:p w:rsidR="000C3604" w:rsidRPr="00D31815" w:rsidRDefault="000C3604" w:rsidP="00D31815">
      <w:pPr>
        <w:spacing w:line="240" w:lineRule="auto"/>
        <w:ind w:firstLine="720"/>
        <w:jc w:val="both"/>
        <w:rPr>
          <w:rFonts w:ascii="Times New Roman" w:hAnsi="Times New Roman" w:cs="Times New Roman"/>
        </w:rPr>
      </w:pPr>
      <w:r w:rsidRPr="00D31815">
        <w:rPr>
          <w:rFonts w:ascii="Times New Roman" w:hAnsi="Times New Roman" w:cs="Times New Roman"/>
        </w:rPr>
        <w:t>27 July 2020</w:t>
      </w:r>
    </w:p>
    <w:p w:rsidR="000C3604" w:rsidRPr="00D31815" w:rsidRDefault="000C3604" w:rsidP="00D31815">
      <w:pPr>
        <w:spacing w:line="240" w:lineRule="auto"/>
        <w:ind w:firstLine="720"/>
        <w:jc w:val="both"/>
        <w:rPr>
          <w:rFonts w:ascii="Times New Roman" w:hAnsi="Times New Roman" w:cs="Times New Roman"/>
        </w:rPr>
      </w:pPr>
      <w:r w:rsidRPr="00D31815">
        <w:rPr>
          <w:rFonts w:ascii="Times New Roman" w:hAnsi="Times New Roman" w:cs="Times New Roman"/>
        </w:rPr>
        <w:t xml:space="preserve">To all Mayors and Chairperson of </w:t>
      </w:r>
    </w:p>
    <w:p w:rsidR="000C3604" w:rsidRPr="00D31815" w:rsidRDefault="000C3604" w:rsidP="00D31815">
      <w:pPr>
        <w:spacing w:line="240" w:lineRule="auto"/>
        <w:ind w:firstLine="720"/>
        <w:jc w:val="both"/>
        <w:rPr>
          <w:rFonts w:ascii="Times New Roman" w:hAnsi="Times New Roman" w:cs="Times New Roman"/>
          <w:b/>
        </w:rPr>
      </w:pPr>
      <w:r w:rsidRPr="00D31815">
        <w:rPr>
          <w:rFonts w:ascii="Times New Roman" w:hAnsi="Times New Roman" w:cs="Times New Roman"/>
          <w:b/>
        </w:rPr>
        <w:t>Urban Councils</w:t>
      </w:r>
    </w:p>
    <w:p w:rsidR="000C3604" w:rsidRPr="00D31815" w:rsidRDefault="000C3604" w:rsidP="00D31815">
      <w:pPr>
        <w:spacing w:line="240" w:lineRule="auto"/>
        <w:ind w:left="720"/>
        <w:jc w:val="both"/>
        <w:rPr>
          <w:rFonts w:ascii="Times New Roman" w:hAnsi="Times New Roman" w:cs="Times New Roman"/>
          <w:b/>
        </w:rPr>
      </w:pPr>
      <w:r w:rsidRPr="00D31815">
        <w:rPr>
          <w:rFonts w:ascii="Times New Roman" w:hAnsi="Times New Roman" w:cs="Times New Roman"/>
          <w:b/>
        </w:rPr>
        <w:t>ATTENDANCE AT COUNCIL AND COMMITTEE MEETINGS OF MINISTRY OFFICIALS</w:t>
      </w:r>
    </w:p>
    <w:p w:rsidR="003E0A99" w:rsidRPr="00D31815" w:rsidRDefault="003E0A99" w:rsidP="00D31815">
      <w:pPr>
        <w:spacing w:line="240" w:lineRule="auto"/>
        <w:ind w:left="720"/>
        <w:jc w:val="both"/>
        <w:rPr>
          <w:rFonts w:ascii="Times New Roman" w:hAnsi="Times New Roman" w:cs="Times New Roman"/>
        </w:rPr>
      </w:pPr>
      <w:r w:rsidRPr="00D31815">
        <w:rPr>
          <w:rFonts w:ascii="Times New Roman" w:hAnsi="Times New Roman" w:cs="Times New Roman"/>
        </w:rPr>
        <w:t xml:space="preserve">It has come to my attention that there is a </w:t>
      </w:r>
      <w:r w:rsidR="00150508" w:rsidRPr="00D31815">
        <w:rPr>
          <w:rFonts w:ascii="Times New Roman" w:hAnsi="Times New Roman" w:cs="Times New Roman"/>
        </w:rPr>
        <w:t>growing non-compliance to the Constitution, the Statute Law and Government policy and circulars by Councils and that councillors are not always given all the options available to enable them to make proper decisions.</w:t>
      </w:r>
    </w:p>
    <w:p w:rsidR="00150508" w:rsidRPr="00D31815" w:rsidRDefault="00150508" w:rsidP="00D31815">
      <w:pPr>
        <w:spacing w:line="240" w:lineRule="auto"/>
        <w:ind w:left="720"/>
        <w:jc w:val="both"/>
        <w:rPr>
          <w:rFonts w:ascii="Times New Roman" w:hAnsi="Times New Roman" w:cs="Times New Roman"/>
        </w:rPr>
      </w:pPr>
      <w:r w:rsidRPr="00D31815">
        <w:rPr>
          <w:rFonts w:ascii="Times New Roman" w:hAnsi="Times New Roman" w:cs="Times New Roman"/>
        </w:rPr>
        <w:lastRenderedPageBreak/>
        <w:t>In view of his scenario, it has now become necessary to monitor meetings of Councils more effectively in the interests of transparency accountability and good governance.</w:t>
      </w:r>
    </w:p>
    <w:p w:rsidR="00150508" w:rsidRPr="00D31815" w:rsidRDefault="00150508" w:rsidP="00D31815">
      <w:pPr>
        <w:spacing w:line="240" w:lineRule="auto"/>
        <w:ind w:left="720"/>
        <w:jc w:val="both"/>
        <w:rPr>
          <w:rFonts w:ascii="Times New Roman" w:hAnsi="Times New Roman" w:cs="Times New Roman"/>
        </w:rPr>
      </w:pPr>
      <w:r w:rsidRPr="00D31815">
        <w:rPr>
          <w:rFonts w:ascii="Times New Roman" w:hAnsi="Times New Roman" w:cs="Times New Roman"/>
        </w:rPr>
        <w:t>In view of Section 96(10) of the Urban Councils Act, I hereby direct, in terms of Section 313 of the same Act that the Mayors or Chairpersons issue a standing invitation to the relevant Provincial Development Co-ordinator, District Development Co-ordinator or their designated officer, to attend all committee and full Council meetings with immediate effect.  Thereafter, the Town Clerk/Secretary must ensure that the agenda for all meetings is dispatched to the Provincial Development Co-ordinator and District Development Co-ordinator to enable then to attend.</w:t>
      </w:r>
    </w:p>
    <w:p w:rsidR="00150508" w:rsidRPr="00D31815" w:rsidRDefault="00150508" w:rsidP="00D31815">
      <w:pPr>
        <w:spacing w:line="240" w:lineRule="auto"/>
        <w:ind w:left="720"/>
        <w:jc w:val="both"/>
        <w:rPr>
          <w:rFonts w:ascii="Times New Roman" w:hAnsi="Times New Roman" w:cs="Times New Roman"/>
        </w:rPr>
      </w:pPr>
      <w:r w:rsidRPr="00D31815">
        <w:rPr>
          <w:rFonts w:ascii="Times New Roman" w:hAnsi="Times New Roman" w:cs="Times New Roman"/>
        </w:rPr>
        <w:t>This directive is given in the national interest in ensuring that all tiers of government operate legally and in harmony with each other.</w:t>
      </w:r>
    </w:p>
    <w:p w:rsidR="00893276" w:rsidRDefault="00893276" w:rsidP="00893276">
      <w:pPr>
        <w:spacing w:line="240" w:lineRule="auto"/>
        <w:jc w:val="both"/>
        <w:rPr>
          <w:rFonts w:ascii="Times New Roman" w:hAnsi="Times New Roman" w:cs="Times New Roman"/>
        </w:rPr>
      </w:pPr>
    </w:p>
    <w:p w:rsidR="004D0CCE" w:rsidRPr="00D31815" w:rsidRDefault="004D0CCE" w:rsidP="00893276">
      <w:pPr>
        <w:spacing w:line="240" w:lineRule="auto"/>
        <w:ind w:firstLine="720"/>
        <w:jc w:val="both"/>
        <w:rPr>
          <w:rFonts w:ascii="Times New Roman" w:hAnsi="Times New Roman" w:cs="Times New Roman"/>
        </w:rPr>
      </w:pPr>
      <w:r w:rsidRPr="00D31815">
        <w:rPr>
          <w:rFonts w:ascii="Times New Roman" w:hAnsi="Times New Roman" w:cs="Times New Roman"/>
        </w:rPr>
        <w:t>Hon J.G. Moyo [MP]</w:t>
      </w:r>
    </w:p>
    <w:p w:rsidR="00FB095A" w:rsidRPr="00D31815" w:rsidRDefault="00FB095A" w:rsidP="00D31815">
      <w:pPr>
        <w:spacing w:line="240" w:lineRule="auto"/>
        <w:ind w:firstLine="720"/>
        <w:jc w:val="both"/>
        <w:rPr>
          <w:rFonts w:ascii="Times New Roman" w:hAnsi="Times New Roman" w:cs="Times New Roman"/>
        </w:rPr>
      </w:pPr>
      <w:r w:rsidRPr="00D31815">
        <w:rPr>
          <w:rFonts w:ascii="Times New Roman" w:hAnsi="Times New Roman" w:cs="Times New Roman"/>
        </w:rPr>
        <w:t>Minister of Local Government and Public Works</w:t>
      </w:r>
    </w:p>
    <w:p w:rsidR="00FB095A" w:rsidRPr="00D31815" w:rsidRDefault="00FB095A" w:rsidP="00D31815">
      <w:pPr>
        <w:spacing w:line="240" w:lineRule="auto"/>
        <w:ind w:left="2160" w:hanging="1440"/>
        <w:jc w:val="both"/>
        <w:rPr>
          <w:rFonts w:ascii="Times New Roman" w:hAnsi="Times New Roman" w:cs="Times New Roman"/>
        </w:rPr>
      </w:pPr>
      <w:r w:rsidRPr="00D31815">
        <w:rPr>
          <w:rFonts w:ascii="Times New Roman" w:hAnsi="Times New Roman" w:cs="Times New Roman"/>
        </w:rPr>
        <w:t xml:space="preserve">Copied </w:t>
      </w:r>
      <w:r w:rsidRPr="00D31815">
        <w:rPr>
          <w:rFonts w:ascii="Times New Roman" w:hAnsi="Times New Roman" w:cs="Times New Roman"/>
        </w:rPr>
        <w:tab/>
        <w:t>The Honourable Ministers of State for Provincial Affairs and Devolution</w:t>
      </w:r>
    </w:p>
    <w:p w:rsidR="00D31815" w:rsidRPr="00D31815" w:rsidRDefault="00D31815" w:rsidP="00D31815">
      <w:pPr>
        <w:spacing w:line="240" w:lineRule="auto"/>
        <w:ind w:left="2160" w:hanging="1440"/>
        <w:jc w:val="both"/>
        <w:rPr>
          <w:rFonts w:ascii="Times New Roman" w:hAnsi="Times New Roman" w:cs="Times New Roman"/>
        </w:rPr>
      </w:pPr>
      <w:r w:rsidRPr="00D31815">
        <w:rPr>
          <w:rFonts w:ascii="Times New Roman" w:hAnsi="Times New Roman" w:cs="Times New Roman"/>
        </w:rPr>
        <w:tab/>
        <w:t>The Permanent Secretary for Local Government &amp; Public Works</w:t>
      </w:r>
    </w:p>
    <w:p w:rsidR="00D31815" w:rsidRPr="00D31815" w:rsidRDefault="00D31815" w:rsidP="00D31815">
      <w:pPr>
        <w:spacing w:line="240" w:lineRule="auto"/>
        <w:ind w:left="2160" w:hanging="1440"/>
        <w:jc w:val="both"/>
        <w:rPr>
          <w:rFonts w:ascii="Times New Roman" w:hAnsi="Times New Roman" w:cs="Times New Roman"/>
        </w:rPr>
      </w:pPr>
      <w:r w:rsidRPr="00D31815">
        <w:rPr>
          <w:rFonts w:ascii="Times New Roman" w:hAnsi="Times New Roman" w:cs="Times New Roman"/>
        </w:rPr>
        <w:tab/>
        <w:t>The Acting Provincial Development Co-ordinators”</w:t>
      </w:r>
    </w:p>
    <w:p w:rsidR="00FB095A" w:rsidRPr="003E0A99" w:rsidRDefault="00FB095A" w:rsidP="00BA3DA5">
      <w:pPr>
        <w:spacing w:line="360" w:lineRule="auto"/>
        <w:ind w:firstLine="720"/>
        <w:jc w:val="both"/>
        <w:rPr>
          <w:rFonts w:ascii="Times New Roman" w:hAnsi="Times New Roman" w:cs="Times New Roman"/>
          <w:sz w:val="24"/>
          <w:szCs w:val="24"/>
        </w:rPr>
      </w:pPr>
    </w:p>
    <w:p w:rsidR="000C3604" w:rsidRDefault="00D31815" w:rsidP="00BA3D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considers that the directive by the first responden</w:t>
      </w:r>
      <w:r w:rsidR="00893276">
        <w:rPr>
          <w:rFonts w:ascii="Times New Roman" w:hAnsi="Times New Roman" w:cs="Times New Roman"/>
          <w:sz w:val="24"/>
          <w:szCs w:val="24"/>
        </w:rPr>
        <w:t>t is unlawful and seeks its sett</w:t>
      </w:r>
      <w:r>
        <w:rPr>
          <w:rFonts w:ascii="Times New Roman" w:hAnsi="Times New Roman" w:cs="Times New Roman"/>
          <w:sz w:val="24"/>
          <w:szCs w:val="24"/>
        </w:rPr>
        <w:t>i</w:t>
      </w:r>
      <w:r w:rsidR="00893276">
        <w:rPr>
          <w:rFonts w:ascii="Times New Roman" w:hAnsi="Times New Roman" w:cs="Times New Roman"/>
          <w:sz w:val="24"/>
          <w:szCs w:val="24"/>
        </w:rPr>
        <w:t>ng aside on review.  For his par</w:t>
      </w:r>
      <w:r>
        <w:rPr>
          <w:rFonts w:ascii="Times New Roman" w:hAnsi="Times New Roman" w:cs="Times New Roman"/>
          <w:sz w:val="24"/>
          <w:szCs w:val="24"/>
        </w:rPr>
        <w:t>t, the second respondent also issued a general directive dated 3 December 2022.  The directive was addressed to the addresses who appear thereon.  I reproduce the directive.</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“HARARE METROPOLITAN PROVINCE</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Ref:C/15</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03 December 2020</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The Acting Town Clerk City of Harare</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The Acting Town Clerk Chitungwiza Municipality</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The Town Secretary Ruwa Local Board</w:t>
      </w:r>
    </w:p>
    <w:p w:rsidR="00D31815" w:rsidRPr="009E41A9" w:rsidRDefault="00D31815" w:rsidP="009E41A9">
      <w:pPr>
        <w:spacing w:line="240" w:lineRule="auto"/>
        <w:ind w:firstLine="720"/>
        <w:jc w:val="both"/>
        <w:rPr>
          <w:rFonts w:ascii="Times New Roman" w:hAnsi="Times New Roman" w:cs="Times New Roman"/>
        </w:rPr>
      </w:pPr>
      <w:r w:rsidRPr="009E41A9">
        <w:rPr>
          <w:rFonts w:ascii="Times New Roman" w:hAnsi="Times New Roman" w:cs="Times New Roman"/>
        </w:rPr>
        <w:t>The Town Secretary Epworth Local Board</w:t>
      </w:r>
    </w:p>
    <w:p w:rsidR="006518DB" w:rsidRPr="009E41A9" w:rsidRDefault="006518DB" w:rsidP="009E41A9">
      <w:pPr>
        <w:spacing w:line="240" w:lineRule="auto"/>
        <w:ind w:firstLine="720"/>
        <w:jc w:val="both"/>
        <w:rPr>
          <w:rFonts w:ascii="Times New Roman" w:hAnsi="Times New Roman" w:cs="Times New Roman"/>
        </w:rPr>
      </w:pPr>
    </w:p>
    <w:p w:rsidR="006518DB" w:rsidRPr="009E41A9" w:rsidRDefault="006518DB" w:rsidP="009E41A9">
      <w:pPr>
        <w:spacing w:line="240" w:lineRule="auto"/>
        <w:ind w:firstLine="720"/>
        <w:jc w:val="both"/>
        <w:rPr>
          <w:rFonts w:ascii="Times New Roman" w:hAnsi="Times New Roman" w:cs="Times New Roman"/>
          <w:u w:val="single"/>
        </w:rPr>
      </w:pPr>
      <w:r w:rsidRPr="009E41A9">
        <w:rPr>
          <w:rFonts w:ascii="Times New Roman" w:hAnsi="Times New Roman" w:cs="Times New Roman"/>
          <w:u w:val="single"/>
        </w:rPr>
        <w:t>RE:   EMPLOYEES UNDER INVESTIGATION AND THOSE OUT ON BAIL</w:t>
      </w:r>
    </w:p>
    <w:p w:rsidR="006518DB" w:rsidRPr="009E41A9" w:rsidRDefault="006518DB" w:rsidP="009E41A9">
      <w:pPr>
        <w:spacing w:line="240" w:lineRule="auto"/>
        <w:ind w:firstLine="720"/>
        <w:jc w:val="both"/>
        <w:rPr>
          <w:rFonts w:ascii="Times New Roman" w:hAnsi="Times New Roman" w:cs="Times New Roman"/>
        </w:rPr>
      </w:pPr>
      <w:r w:rsidRPr="009E41A9">
        <w:rPr>
          <w:rFonts w:ascii="Times New Roman" w:hAnsi="Times New Roman" w:cs="Times New Roman"/>
        </w:rPr>
        <w:t>Reference is made to the above subject;</w:t>
      </w:r>
    </w:p>
    <w:p w:rsidR="006518DB" w:rsidRPr="009E41A9" w:rsidRDefault="006518DB" w:rsidP="009E41A9">
      <w:pPr>
        <w:spacing w:line="240" w:lineRule="auto"/>
        <w:ind w:left="720"/>
        <w:jc w:val="both"/>
        <w:rPr>
          <w:rFonts w:ascii="Times New Roman" w:hAnsi="Times New Roman" w:cs="Times New Roman"/>
        </w:rPr>
      </w:pPr>
      <w:r w:rsidRPr="009E41A9">
        <w:rPr>
          <w:rFonts w:ascii="Times New Roman" w:hAnsi="Times New Roman" w:cs="Times New Roman"/>
        </w:rPr>
        <w:t xml:space="preserve">Please be advised that employees who are currently out on bail should not be allowed back at work until investigations and the cases are concluded at the courts.  We note with concern that employees currently out on bail are colluding with some council officials to be reinstated or elevated to senior positions within council in order to influence ongoing investigations as </w:t>
      </w:r>
      <w:r w:rsidR="009C3547" w:rsidRPr="009E41A9">
        <w:rPr>
          <w:rFonts w:ascii="Times New Roman" w:hAnsi="Times New Roman" w:cs="Times New Roman"/>
        </w:rPr>
        <w:t xml:space="preserve">well as intimidate other staff members from testifying and cooperating with investigators.  We are </w:t>
      </w:r>
      <w:r w:rsidR="009C3547" w:rsidRPr="009E41A9">
        <w:rPr>
          <w:rFonts w:ascii="Times New Roman" w:hAnsi="Times New Roman" w:cs="Times New Roman"/>
        </w:rPr>
        <w:lastRenderedPageBreak/>
        <w:t>seriously concerned that promotions are being awarded to the same employees as a reward for protecting their interests.  I therefore urge all local authorities to please respect all ongoing investigations and desist from moving staff around as a way of hiding corrupt activities.  Please be assured will not hesitate to enforce the law for your interference with investigations.</w:t>
      </w: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Kind Regards</w:t>
      </w:r>
    </w:p>
    <w:p w:rsidR="006D0806" w:rsidRPr="009E41A9" w:rsidRDefault="006D0806" w:rsidP="009E41A9">
      <w:pPr>
        <w:spacing w:line="240" w:lineRule="auto"/>
        <w:ind w:firstLine="720"/>
        <w:jc w:val="both"/>
        <w:rPr>
          <w:rFonts w:ascii="Times New Roman" w:hAnsi="Times New Roman" w:cs="Times New Roman"/>
        </w:rPr>
      </w:pP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Mr. T. Muguti</w:t>
      </w: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Provincial Development Coordinator</w:t>
      </w:r>
    </w:p>
    <w:p w:rsidR="006D0806" w:rsidRPr="009E41A9" w:rsidRDefault="006D0806" w:rsidP="009E41A9">
      <w:pPr>
        <w:spacing w:line="240" w:lineRule="auto"/>
        <w:ind w:firstLine="720"/>
        <w:jc w:val="both"/>
        <w:rPr>
          <w:rFonts w:ascii="Times New Roman" w:hAnsi="Times New Roman" w:cs="Times New Roman"/>
          <w:u w:val="single"/>
        </w:rPr>
      </w:pPr>
      <w:r w:rsidRPr="009E41A9">
        <w:rPr>
          <w:rFonts w:ascii="Times New Roman" w:hAnsi="Times New Roman" w:cs="Times New Roman"/>
          <w:u w:val="single"/>
        </w:rPr>
        <w:t>HARARE METROPOLITAN PROVINCE</w:t>
      </w: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Cc</w:t>
      </w:r>
      <w:r w:rsidRPr="009E41A9">
        <w:rPr>
          <w:rFonts w:ascii="Times New Roman" w:hAnsi="Times New Roman" w:cs="Times New Roman"/>
        </w:rPr>
        <w:tab/>
        <w:t>Minister of Local Government and Public Works</w:t>
      </w: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ab/>
        <w:t>Minister of State for Provincial Affairs and Devolution</w:t>
      </w: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ab/>
        <w:t>Secretary of Local Government and Public Works</w:t>
      </w:r>
    </w:p>
    <w:p w:rsidR="006D0806"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Chairperson Zimbabwe Anti-Corruption Commission</w:t>
      </w:r>
    </w:p>
    <w:p w:rsidR="009E41A9" w:rsidRPr="009E41A9" w:rsidRDefault="006D0806" w:rsidP="009E41A9">
      <w:pPr>
        <w:spacing w:line="240" w:lineRule="auto"/>
        <w:ind w:firstLine="720"/>
        <w:jc w:val="both"/>
        <w:rPr>
          <w:rFonts w:ascii="Times New Roman" w:hAnsi="Times New Roman" w:cs="Times New Roman"/>
        </w:rPr>
      </w:pPr>
      <w:r w:rsidRPr="009E41A9">
        <w:rPr>
          <w:rFonts w:ascii="Times New Roman" w:hAnsi="Times New Roman" w:cs="Times New Roman"/>
        </w:rPr>
        <w:t>Head- Police Anti-Corruption Unit</w:t>
      </w:r>
    </w:p>
    <w:p w:rsidR="006D0806" w:rsidRPr="009E41A9" w:rsidRDefault="009E41A9" w:rsidP="009E41A9">
      <w:pPr>
        <w:spacing w:line="240" w:lineRule="auto"/>
        <w:ind w:firstLine="720"/>
        <w:jc w:val="both"/>
        <w:rPr>
          <w:rFonts w:ascii="Times New Roman" w:hAnsi="Times New Roman" w:cs="Times New Roman"/>
        </w:rPr>
      </w:pPr>
      <w:r w:rsidRPr="009E41A9">
        <w:rPr>
          <w:rFonts w:ascii="Times New Roman" w:hAnsi="Times New Roman" w:cs="Times New Roman"/>
        </w:rPr>
        <w:t>Head- Special Anti- Corruption Unit</w:t>
      </w:r>
    </w:p>
    <w:p w:rsidR="009E41A9" w:rsidRDefault="009E41A9" w:rsidP="009E41A9">
      <w:pPr>
        <w:spacing w:line="240" w:lineRule="auto"/>
        <w:ind w:firstLine="720"/>
        <w:jc w:val="both"/>
        <w:rPr>
          <w:rFonts w:ascii="Times New Roman" w:hAnsi="Times New Roman" w:cs="Times New Roman"/>
        </w:rPr>
      </w:pPr>
      <w:r w:rsidRPr="009E41A9">
        <w:rPr>
          <w:rFonts w:ascii="Times New Roman" w:hAnsi="Times New Roman" w:cs="Times New Roman"/>
        </w:rPr>
        <w:t>File</w:t>
      </w:r>
      <w:r w:rsidR="00D01840">
        <w:rPr>
          <w:rFonts w:ascii="Times New Roman" w:hAnsi="Times New Roman" w:cs="Times New Roman"/>
        </w:rPr>
        <w:t>”</w:t>
      </w:r>
    </w:p>
    <w:p w:rsidR="009E41A9" w:rsidRDefault="009E41A9" w:rsidP="009E41A9">
      <w:pPr>
        <w:spacing w:line="240" w:lineRule="auto"/>
        <w:jc w:val="both"/>
        <w:rPr>
          <w:rFonts w:ascii="Times New Roman" w:hAnsi="Times New Roman" w:cs="Times New Roman"/>
        </w:rPr>
      </w:pPr>
    </w:p>
    <w:p w:rsidR="009E41A9" w:rsidRDefault="00D01840"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seeks the setting aside on review of the directive by the second respondent as quoted which it considers to be unlawful.</w:t>
      </w:r>
      <w:r w:rsidR="00A94877">
        <w:rPr>
          <w:rFonts w:ascii="Times New Roman" w:hAnsi="Times New Roman" w:cs="Times New Roman"/>
          <w:sz w:val="24"/>
          <w:szCs w:val="24"/>
        </w:rPr>
        <w:t xml:space="preserve">  The applicants pray in the alternative that the court should issue a declaration to the effect that both directives in issue should be declared to be inconsistent with s 165 of the Constitution and that the directives should be struck down.</w:t>
      </w:r>
    </w:p>
    <w:p w:rsidR="00A94877" w:rsidRDefault="00A94877"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to the application are largely common cause.  The applicant impugns the authority or legality</w:t>
      </w:r>
      <w:r w:rsidR="00326E91">
        <w:rPr>
          <w:rFonts w:ascii="Times New Roman" w:hAnsi="Times New Roman" w:cs="Times New Roman"/>
          <w:sz w:val="24"/>
          <w:szCs w:val="24"/>
        </w:rPr>
        <w:t xml:space="preserve"> of the issuance of the directive dated 27 July 2020 quoted herein by the first respondent.  In the directive or letter the first respondent indicated that it had come to his attention that councils were not comp</w:t>
      </w:r>
      <w:r w:rsidR="00893276">
        <w:rPr>
          <w:rFonts w:ascii="Times New Roman" w:hAnsi="Times New Roman" w:cs="Times New Roman"/>
          <w:sz w:val="24"/>
          <w:szCs w:val="24"/>
        </w:rPr>
        <w:t>lying with the laws of the land,</w:t>
      </w:r>
      <w:r w:rsidR="00326E91">
        <w:rPr>
          <w:rFonts w:ascii="Times New Roman" w:hAnsi="Times New Roman" w:cs="Times New Roman"/>
          <w:sz w:val="24"/>
          <w:szCs w:val="24"/>
        </w:rPr>
        <w:t xml:space="preserve"> Government policy and circulars.  The first respondent also noted that councillors were not properly advised of options available to them in making informed decisions in council matters.  It </w:t>
      </w:r>
      <w:r w:rsidR="00DD42A9">
        <w:rPr>
          <w:rFonts w:ascii="Times New Roman" w:hAnsi="Times New Roman" w:cs="Times New Roman"/>
          <w:sz w:val="24"/>
          <w:szCs w:val="24"/>
        </w:rPr>
        <w:t>was the view of the firs respondent that the situation needed that meetings of the councils be monitored “more effectively in the interests of transparency, accountability and good governance.”</w:t>
      </w:r>
    </w:p>
    <w:p w:rsidR="00DD42A9" w:rsidRDefault="00DD42A9" w:rsidP="00D018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Minister then indicated that he was making a direction in terms of s 96(10) of the Urban Councils Act as read with s 313 of the same enactment.  The first respondent then directed that the Mayors and Chairpersons of Urban Councils should extend a standing invitation </w:t>
      </w:r>
      <w:r w:rsidR="006E3C54">
        <w:rPr>
          <w:rFonts w:ascii="Times New Roman" w:hAnsi="Times New Roman" w:cs="Times New Roman"/>
          <w:sz w:val="24"/>
          <w:szCs w:val="24"/>
        </w:rPr>
        <w:t xml:space="preserve">to provincial development coordinators, district development co-ordination or their </w:t>
      </w:r>
      <w:r w:rsidR="006E3C54">
        <w:rPr>
          <w:rFonts w:ascii="Times New Roman" w:hAnsi="Times New Roman" w:cs="Times New Roman"/>
          <w:sz w:val="24"/>
          <w:szCs w:val="24"/>
        </w:rPr>
        <w:lastRenderedPageBreak/>
        <w:t>designated offices to attend all council and committee meetings of the Urban Councils “with immediate effect.”  The Town Clerks or secretaries as the case may were directed to ensure that the said invited personal were served with the agenda of such meetings in advance.  Significantly, the first respondent ended the directive by stating that:</w:t>
      </w:r>
    </w:p>
    <w:p w:rsidR="000217E9" w:rsidRDefault="000217E9" w:rsidP="000217E9">
      <w:pPr>
        <w:spacing w:line="240" w:lineRule="auto"/>
        <w:ind w:left="720"/>
        <w:jc w:val="both"/>
        <w:rPr>
          <w:rFonts w:ascii="Times New Roman" w:hAnsi="Times New Roman" w:cs="Times New Roman"/>
        </w:rPr>
      </w:pPr>
      <w:r w:rsidRPr="000217E9">
        <w:rPr>
          <w:rFonts w:ascii="Times New Roman" w:hAnsi="Times New Roman" w:cs="Times New Roman"/>
        </w:rPr>
        <w:t>“This directive is</w:t>
      </w:r>
      <w:r w:rsidR="008B3F91">
        <w:rPr>
          <w:rFonts w:ascii="Times New Roman" w:hAnsi="Times New Roman" w:cs="Times New Roman"/>
        </w:rPr>
        <w:t xml:space="preserve"> given in</w:t>
      </w:r>
      <w:r w:rsidRPr="000217E9">
        <w:rPr>
          <w:rFonts w:ascii="Times New Roman" w:hAnsi="Times New Roman" w:cs="Times New Roman"/>
        </w:rPr>
        <w:t xml:space="preserve"> the national interest in ensuring that all tiers of government operate legally and in harmony with each other.”</w:t>
      </w:r>
    </w:p>
    <w:p w:rsidR="000217E9" w:rsidRDefault="000217E9" w:rsidP="000217E9">
      <w:pPr>
        <w:spacing w:line="240" w:lineRule="auto"/>
        <w:jc w:val="both"/>
        <w:rPr>
          <w:rFonts w:ascii="Times New Roman" w:hAnsi="Times New Roman" w:cs="Times New Roman"/>
        </w:rPr>
      </w:pPr>
    </w:p>
    <w:p w:rsidR="000217E9" w:rsidRDefault="000B6EED" w:rsidP="001D20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as already noted considers the letter and instructions</w:t>
      </w:r>
      <w:r w:rsidR="008B3F91">
        <w:rPr>
          <w:rFonts w:ascii="Times New Roman" w:hAnsi="Times New Roman" w:cs="Times New Roman"/>
          <w:sz w:val="24"/>
          <w:szCs w:val="24"/>
        </w:rPr>
        <w:t xml:space="preserve"> to be</w:t>
      </w:r>
      <w:r>
        <w:rPr>
          <w:rFonts w:ascii="Times New Roman" w:hAnsi="Times New Roman" w:cs="Times New Roman"/>
          <w:sz w:val="24"/>
          <w:szCs w:val="24"/>
        </w:rPr>
        <w:t xml:space="preserve"> a </w:t>
      </w:r>
      <w:r w:rsidR="008B3F91">
        <w:rPr>
          <w:rFonts w:ascii="Times New Roman" w:hAnsi="Times New Roman" w:cs="Times New Roman"/>
          <w:sz w:val="24"/>
          <w:szCs w:val="24"/>
        </w:rPr>
        <w:t xml:space="preserve">nullity </w:t>
      </w:r>
      <w:r>
        <w:rPr>
          <w:rFonts w:ascii="Times New Roman" w:hAnsi="Times New Roman" w:cs="Times New Roman"/>
          <w:sz w:val="24"/>
          <w:szCs w:val="24"/>
        </w:rPr>
        <w:t>for abrogating the law.  It is necessary to recite the provisions of the law which the first respondent purportedly acted upon.  Section 96(10) provides as follows:</w:t>
      </w:r>
    </w:p>
    <w:p w:rsidR="000B6EED" w:rsidRPr="00D62E91" w:rsidRDefault="000B6EED" w:rsidP="00D62E91">
      <w:pPr>
        <w:spacing w:line="240" w:lineRule="auto"/>
        <w:ind w:left="720"/>
        <w:jc w:val="both"/>
        <w:rPr>
          <w:rFonts w:ascii="Times New Roman" w:hAnsi="Times New Roman" w:cs="Times New Roman"/>
        </w:rPr>
      </w:pPr>
      <w:r w:rsidRPr="00D62E91">
        <w:rPr>
          <w:rFonts w:ascii="Times New Roman" w:hAnsi="Times New Roman" w:cs="Times New Roman"/>
        </w:rPr>
        <w:t>“96(10) subject to subsection (11), no person, other than the members of and the secretary to, a standing committee and the town clerk shall be present at a meeting of that standing committee:</w:t>
      </w:r>
    </w:p>
    <w:p w:rsidR="000B6EED" w:rsidRPr="00D62E91" w:rsidRDefault="000B6EED" w:rsidP="00D62E91">
      <w:pPr>
        <w:spacing w:line="240" w:lineRule="auto"/>
        <w:ind w:firstLine="360"/>
        <w:jc w:val="both"/>
        <w:rPr>
          <w:rFonts w:ascii="Times New Roman" w:hAnsi="Times New Roman" w:cs="Times New Roman"/>
        </w:rPr>
      </w:pPr>
      <w:r w:rsidRPr="00D62E91">
        <w:rPr>
          <w:rFonts w:ascii="Times New Roman" w:hAnsi="Times New Roman" w:cs="Times New Roman"/>
        </w:rPr>
        <w:t>Provided that of –</w:t>
      </w:r>
    </w:p>
    <w:p w:rsidR="000B6EED" w:rsidRPr="00D62E91" w:rsidRDefault="000B6EED" w:rsidP="00D62E91">
      <w:pPr>
        <w:pStyle w:val="ListParagraph"/>
        <w:numPr>
          <w:ilvl w:val="0"/>
          <w:numId w:val="1"/>
        </w:numPr>
        <w:spacing w:line="240" w:lineRule="auto"/>
        <w:jc w:val="both"/>
        <w:rPr>
          <w:rFonts w:ascii="Times New Roman" w:hAnsi="Times New Roman" w:cs="Times New Roman"/>
        </w:rPr>
      </w:pPr>
      <w:r w:rsidRPr="00D62E91">
        <w:rPr>
          <w:rFonts w:ascii="Times New Roman" w:hAnsi="Times New Roman" w:cs="Times New Roman"/>
        </w:rPr>
        <w:t>the attendance of employee of the council is required by the town or</w:t>
      </w:r>
    </w:p>
    <w:p w:rsidR="000B6EED" w:rsidRPr="00D62E91" w:rsidRDefault="000B6EED" w:rsidP="00D62E91">
      <w:pPr>
        <w:pStyle w:val="ListParagraph"/>
        <w:numPr>
          <w:ilvl w:val="0"/>
          <w:numId w:val="1"/>
        </w:numPr>
        <w:spacing w:line="240" w:lineRule="auto"/>
        <w:jc w:val="both"/>
        <w:rPr>
          <w:rFonts w:ascii="Times New Roman" w:hAnsi="Times New Roman" w:cs="Times New Roman"/>
        </w:rPr>
      </w:pPr>
      <w:r w:rsidRPr="00D62E91">
        <w:rPr>
          <w:rFonts w:ascii="Times New Roman" w:hAnsi="Times New Roman" w:cs="Times New Roman"/>
        </w:rPr>
        <w:t>the Chairman of the standing committee has invited an employee or other person to attend a meeting in connection with the consideration of any matter;</w:t>
      </w:r>
    </w:p>
    <w:p w:rsidR="000B6EED" w:rsidRPr="00D62E91" w:rsidRDefault="000B6EED" w:rsidP="00D62E91">
      <w:pPr>
        <w:pStyle w:val="ListParagraph"/>
        <w:spacing w:line="240" w:lineRule="auto"/>
        <w:jc w:val="both"/>
        <w:rPr>
          <w:rFonts w:ascii="Times New Roman" w:hAnsi="Times New Roman" w:cs="Times New Roman"/>
        </w:rPr>
      </w:pPr>
      <w:r w:rsidRPr="00D62E91">
        <w:rPr>
          <w:rFonts w:ascii="Times New Roman" w:hAnsi="Times New Roman" w:cs="Times New Roman"/>
        </w:rPr>
        <w:t>that employee or person may attend</w:t>
      </w:r>
    </w:p>
    <w:p w:rsidR="000B6EED" w:rsidRDefault="000B6EED" w:rsidP="00D62E91">
      <w:pPr>
        <w:spacing w:line="240" w:lineRule="auto"/>
        <w:ind w:left="720" w:firstLine="60"/>
        <w:jc w:val="both"/>
        <w:rPr>
          <w:rFonts w:ascii="Times New Roman" w:hAnsi="Times New Roman" w:cs="Times New Roman"/>
        </w:rPr>
      </w:pPr>
      <w:r w:rsidRPr="00D62E91">
        <w:rPr>
          <w:rFonts w:ascii="Times New Roman" w:hAnsi="Times New Roman" w:cs="Times New Roman"/>
        </w:rPr>
        <w:t xml:space="preserve">ii.  if the mayor is not a member of a standing committee he or in his observe the deputy or acting mayor shall be entitled to attend and to participate in any discussion at a meeting of a standing committee </w:t>
      </w:r>
      <w:r w:rsidR="00D62E91" w:rsidRPr="00D62E91">
        <w:rPr>
          <w:rFonts w:ascii="Times New Roman" w:hAnsi="Times New Roman" w:cs="Times New Roman"/>
        </w:rPr>
        <w:t>but he shall not be e</w:t>
      </w:r>
      <w:r w:rsidRPr="00D62E91">
        <w:rPr>
          <w:rFonts w:ascii="Times New Roman" w:hAnsi="Times New Roman" w:cs="Times New Roman"/>
        </w:rPr>
        <w:t xml:space="preserve">ntitled to vote on </w:t>
      </w:r>
      <w:r w:rsidR="00D62E91" w:rsidRPr="00D62E91">
        <w:rPr>
          <w:rFonts w:ascii="Times New Roman" w:hAnsi="Times New Roman" w:cs="Times New Roman"/>
        </w:rPr>
        <w:t>any matter</w:t>
      </w:r>
      <w:r w:rsidRPr="00D62E91">
        <w:rPr>
          <w:rFonts w:ascii="Times New Roman" w:hAnsi="Times New Roman" w:cs="Times New Roman"/>
        </w:rPr>
        <w:t xml:space="preserve"> before that </w:t>
      </w:r>
      <w:r w:rsidR="00D62E91" w:rsidRPr="00D62E91">
        <w:rPr>
          <w:rFonts w:ascii="Times New Roman" w:hAnsi="Times New Roman" w:cs="Times New Roman"/>
        </w:rPr>
        <w:t>standing committee.”</w:t>
      </w:r>
    </w:p>
    <w:p w:rsidR="00D62E91" w:rsidRDefault="00D62E91" w:rsidP="00D62E91">
      <w:pPr>
        <w:spacing w:line="240" w:lineRule="auto"/>
        <w:jc w:val="both"/>
        <w:rPr>
          <w:rFonts w:ascii="Times New Roman" w:hAnsi="Times New Roman" w:cs="Times New Roman"/>
        </w:rPr>
      </w:pPr>
    </w:p>
    <w:p w:rsidR="00D62E91" w:rsidRDefault="009244DA" w:rsidP="001D207D">
      <w:pPr>
        <w:spacing w:line="360" w:lineRule="auto"/>
        <w:ind w:firstLine="360"/>
        <w:jc w:val="both"/>
        <w:rPr>
          <w:rFonts w:ascii="Times New Roman" w:hAnsi="Times New Roman" w:cs="Times New Roman"/>
          <w:sz w:val="24"/>
          <w:szCs w:val="24"/>
        </w:rPr>
      </w:pPr>
      <w:r w:rsidRPr="009244DA">
        <w:rPr>
          <w:rFonts w:ascii="Times New Roman" w:hAnsi="Times New Roman" w:cs="Times New Roman"/>
          <w:sz w:val="24"/>
          <w:szCs w:val="24"/>
        </w:rPr>
        <w:t>The first respondent also indicated that he acted in terms of s 313 of the Urban Councils Act.  It provides as follows:</w:t>
      </w:r>
    </w:p>
    <w:p w:rsidR="009244DA" w:rsidRPr="009244DA" w:rsidRDefault="009244DA" w:rsidP="009244DA">
      <w:pPr>
        <w:spacing w:line="240" w:lineRule="auto"/>
        <w:ind w:firstLine="360"/>
        <w:jc w:val="both"/>
        <w:rPr>
          <w:rFonts w:ascii="Times New Roman" w:hAnsi="Times New Roman" w:cs="Times New Roman"/>
        </w:rPr>
      </w:pPr>
      <w:r w:rsidRPr="009244DA">
        <w:rPr>
          <w:rFonts w:ascii="Times New Roman" w:hAnsi="Times New Roman" w:cs="Times New Roman"/>
        </w:rPr>
        <w:t xml:space="preserve">“313 Minister may give directions in matter of policy </w:t>
      </w:r>
    </w:p>
    <w:p w:rsidR="009244DA" w:rsidRPr="009244DA" w:rsidRDefault="009244DA" w:rsidP="009244DA">
      <w:pPr>
        <w:pStyle w:val="ListParagraph"/>
        <w:numPr>
          <w:ilvl w:val="0"/>
          <w:numId w:val="3"/>
        </w:numPr>
        <w:spacing w:line="240" w:lineRule="auto"/>
        <w:jc w:val="both"/>
        <w:rPr>
          <w:rFonts w:ascii="Times New Roman" w:hAnsi="Times New Roman" w:cs="Times New Roman"/>
        </w:rPr>
      </w:pPr>
      <w:r w:rsidRPr="009244DA">
        <w:rPr>
          <w:rFonts w:ascii="Times New Roman" w:hAnsi="Times New Roman" w:cs="Times New Roman"/>
        </w:rPr>
        <w:t>Subject to subsection (2), the Minister may give a council such directions of a general characters as to the policy it is to observe in the exercise of its functions, as appears to the Minister to be requisite in the national interest</w:t>
      </w:r>
    </w:p>
    <w:p w:rsidR="009244DA" w:rsidRPr="009244DA" w:rsidRDefault="009244DA" w:rsidP="009244DA">
      <w:pPr>
        <w:pStyle w:val="ListParagraph"/>
        <w:numPr>
          <w:ilvl w:val="0"/>
          <w:numId w:val="3"/>
        </w:numPr>
        <w:spacing w:line="240" w:lineRule="auto"/>
        <w:jc w:val="both"/>
        <w:rPr>
          <w:rFonts w:ascii="Times New Roman" w:hAnsi="Times New Roman" w:cs="Times New Roman"/>
        </w:rPr>
      </w:pPr>
      <w:r w:rsidRPr="009244DA">
        <w:rPr>
          <w:rFonts w:ascii="Times New Roman" w:hAnsi="Times New Roman" w:cs="Times New Roman"/>
        </w:rPr>
        <w:t>Where the Minister considers that it might be desirable to give any direction in terms of subsection (1) he shall inforce the council concerned in writing of his proposal and the council shall within 30 days or such further period as the Minister may allow, submit to the Minister its views on the proposal and the possible implications on the finances and other resources of the council</w:t>
      </w:r>
    </w:p>
    <w:p w:rsidR="009244DA" w:rsidRPr="009244DA" w:rsidRDefault="009244DA" w:rsidP="009244DA">
      <w:pPr>
        <w:pStyle w:val="ListParagraph"/>
        <w:numPr>
          <w:ilvl w:val="0"/>
          <w:numId w:val="3"/>
        </w:numPr>
        <w:spacing w:line="240" w:lineRule="auto"/>
        <w:jc w:val="both"/>
        <w:rPr>
          <w:rFonts w:ascii="Times New Roman" w:hAnsi="Times New Roman" w:cs="Times New Roman"/>
        </w:rPr>
      </w:pPr>
      <w:r w:rsidRPr="009244DA">
        <w:rPr>
          <w:rFonts w:ascii="Times New Roman" w:hAnsi="Times New Roman" w:cs="Times New Roman"/>
        </w:rPr>
        <w:t>The council shall with all due expedition, comply with any direction given to it in terms of subsection (1).”</w:t>
      </w:r>
    </w:p>
    <w:p w:rsidR="00D01840" w:rsidRPr="00D62E91" w:rsidRDefault="00D01840" w:rsidP="00D62E91">
      <w:pPr>
        <w:spacing w:line="240" w:lineRule="auto"/>
        <w:jc w:val="both"/>
        <w:rPr>
          <w:rFonts w:ascii="Times New Roman" w:hAnsi="Times New Roman" w:cs="Times New Roman"/>
        </w:rPr>
      </w:pPr>
    </w:p>
    <w:p w:rsidR="009E41A9" w:rsidRDefault="001D207D"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the provisions of s 96(10) of the Urban Councils Act was specific as to who is permitted to attend meetings of a standing committee.  The applicant </w:t>
      </w:r>
      <w:r>
        <w:rPr>
          <w:rFonts w:ascii="Times New Roman" w:hAnsi="Times New Roman" w:cs="Times New Roman"/>
          <w:sz w:val="24"/>
          <w:szCs w:val="24"/>
        </w:rPr>
        <w:lastRenderedPageBreak/>
        <w:t>further submitted that there is no discretion given in the said section for the invitation of persons other than those listed therein to attend a standing committee meeting.</w:t>
      </w:r>
    </w:p>
    <w:p w:rsidR="001D207D" w:rsidRDefault="001D207D" w:rsidP="00634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10296">
        <w:rPr>
          <w:rFonts w:ascii="Times New Roman" w:hAnsi="Times New Roman" w:cs="Times New Roman"/>
          <w:sz w:val="24"/>
          <w:szCs w:val="24"/>
        </w:rPr>
        <w:t>respondents argued that in terms of the provisions of s 265 of the Constitution generally there should be co-ordination between central government provincial and metropolitan and local authorities.  They argued that directives by the respondents were well intended and made in the spirit of the paid provisions.  However, s 265(3) that provides as follows:</w:t>
      </w:r>
    </w:p>
    <w:p w:rsidR="006D0806" w:rsidRDefault="00810296" w:rsidP="00B12E80">
      <w:pPr>
        <w:spacing w:line="240" w:lineRule="auto"/>
        <w:ind w:left="720"/>
        <w:jc w:val="both"/>
        <w:rPr>
          <w:rFonts w:ascii="Times New Roman" w:hAnsi="Times New Roman" w:cs="Times New Roman"/>
        </w:rPr>
      </w:pPr>
      <w:r w:rsidRPr="00B12E80">
        <w:rPr>
          <w:rFonts w:ascii="Times New Roman" w:hAnsi="Times New Roman" w:cs="Times New Roman"/>
        </w:rPr>
        <w:t>“265(3) An Act of Parliament must</w:t>
      </w:r>
      <w:r w:rsidR="00B12E80" w:rsidRPr="00B12E80">
        <w:rPr>
          <w:rFonts w:ascii="Times New Roman" w:hAnsi="Times New Roman" w:cs="Times New Roman"/>
        </w:rPr>
        <w:t xml:space="preserve"> provide appropriate mechanisms and procedures to facilitate co-ordination between central government provincial and metropolitan councils and local authorities.”</w:t>
      </w:r>
    </w:p>
    <w:p w:rsidR="00B12E80" w:rsidRDefault="00B12E80" w:rsidP="00B12E80">
      <w:pPr>
        <w:spacing w:line="240" w:lineRule="auto"/>
        <w:jc w:val="both"/>
        <w:rPr>
          <w:rFonts w:ascii="Times New Roman" w:hAnsi="Times New Roman" w:cs="Times New Roman"/>
        </w:rPr>
      </w:pPr>
    </w:p>
    <w:p w:rsidR="00B12E80" w:rsidRDefault="00B12E80"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Act of Parliament is the Urban Councils Act.  It provides in s 96(1</w:t>
      </w:r>
      <w:r w:rsidR="008B3F91">
        <w:rPr>
          <w:rFonts w:ascii="Times New Roman" w:hAnsi="Times New Roman" w:cs="Times New Roman"/>
          <w:sz w:val="24"/>
          <w:szCs w:val="24"/>
        </w:rPr>
        <w:t>0</w:t>
      </w:r>
      <w:r>
        <w:rPr>
          <w:rFonts w:ascii="Times New Roman" w:hAnsi="Times New Roman" w:cs="Times New Roman"/>
          <w:sz w:val="24"/>
          <w:szCs w:val="24"/>
        </w:rPr>
        <w:t xml:space="preserve">) aforesaid for the constitution of a standing committee of council and procedures to follow wherein for example the mayor may attend a committee meeting and take part in deliberations.  However, </w:t>
      </w:r>
      <w:r w:rsidR="00455318">
        <w:rPr>
          <w:rFonts w:ascii="Times New Roman" w:hAnsi="Times New Roman" w:cs="Times New Roman"/>
          <w:sz w:val="24"/>
          <w:szCs w:val="24"/>
        </w:rPr>
        <w:t>the mayor has no vote when resolutions are passed.</w:t>
      </w:r>
    </w:p>
    <w:p w:rsidR="00455318" w:rsidRDefault="00455318" w:rsidP="00634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also argued that the court should not interfere with the respondents’ directions because the directives were transparent and not tainted with bias, collusion favouritism, bribery corruption or underhand dealings.  They submitted that none of the grounds of review set out in s 27 of the High Court Act, [</w:t>
      </w:r>
      <w:r w:rsidRPr="00455318">
        <w:rPr>
          <w:rFonts w:ascii="Times New Roman" w:hAnsi="Times New Roman" w:cs="Times New Roman"/>
          <w:i/>
          <w:sz w:val="24"/>
          <w:szCs w:val="24"/>
        </w:rPr>
        <w:t>Chapter 7:06</w:t>
      </w:r>
      <w:r>
        <w:rPr>
          <w:rFonts w:ascii="Times New Roman" w:hAnsi="Times New Roman" w:cs="Times New Roman"/>
          <w:sz w:val="24"/>
          <w:szCs w:val="24"/>
        </w:rPr>
        <w:t>] had been established by the applicant.  I disagree</w:t>
      </w:r>
      <w:r w:rsidR="008B3F91">
        <w:rPr>
          <w:rFonts w:ascii="Times New Roman" w:hAnsi="Times New Roman" w:cs="Times New Roman"/>
          <w:sz w:val="24"/>
          <w:szCs w:val="24"/>
        </w:rPr>
        <w:t>.  Section</w:t>
      </w:r>
      <w:r>
        <w:rPr>
          <w:rFonts w:ascii="Times New Roman" w:hAnsi="Times New Roman" w:cs="Times New Roman"/>
          <w:sz w:val="24"/>
          <w:szCs w:val="24"/>
        </w:rPr>
        <w:t xml:space="preserve"> 29 of the High Court Act, provides as follows:</w:t>
      </w:r>
    </w:p>
    <w:p w:rsidR="00455318" w:rsidRPr="009A4233" w:rsidRDefault="008B3F91" w:rsidP="009A4233">
      <w:pPr>
        <w:spacing w:line="240" w:lineRule="auto"/>
        <w:ind w:left="360"/>
        <w:jc w:val="both"/>
        <w:rPr>
          <w:rFonts w:ascii="Times New Roman" w:hAnsi="Times New Roman" w:cs="Times New Roman"/>
        </w:rPr>
      </w:pPr>
      <w:r>
        <w:rPr>
          <w:rFonts w:ascii="Times New Roman" w:hAnsi="Times New Roman" w:cs="Times New Roman"/>
        </w:rPr>
        <w:t>“29(1) S</w:t>
      </w:r>
      <w:r w:rsidR="00455318" w:rsidRPr="009A4233">
        <w:rPr>
          <w:rFonts w:ascii="Times New Roman" w:hAnsi="Times New Roman" w:cs="Times New Roman"/>
        </w:rPr>
        <w:t>ubject to this Act and any other law, the grounds on which any proceedings or decision may be brought on review before the High Court, shall be-</w:t>
      </w:r>
    </w:p>
    <w:p w:rsidR="00455318" w:rsidRPr="009A4233" w:rsidRDefault="00805BD2" w:rsidP="009A4233">
      <w:pPr>
        <w:pStyle w:val="ListParagraph"/>
        <w:numPr>
          <w:ilvl w:val="0"/>
          <w:numId w:val="4"/>
        </w:numPr>
        <w:spacing w:line="240" w:lineRule="auto"/>
        <w:jc w:val="both"/>
        <w:rPr>
          <w:rFonts w:ascii="Times New Roman" w:hAnsi="Times New Roman" w:cs="Times New Roman"/>
        </w:rPr>
      </w:pPr>
      <w:r w:rsidRPr="009A4233">
        <w:rPr>
          <w:rFonts w:ascii="Times New Roman" w:hAnsi="Times New Roman" w:cs="Times New Roman"/>
        </w:rPr>
        <w:t>Absence of jurisdiction on the part of the court, tribunal or authority concerned;</w:t>
      </w:r>
    </w:p>
    <w:p w:rsidR="00805BD2" w:rsidRPr="009A4233" w:rsidRDefault="00805BD2" w:rsidP="009A4233">
      <w:pPr>
        <w:pStyle w:val="ListParagraph"/>
        <w:numPr>
          <w:ilvl w:val="0"/>
          <w:numId w:val="4"/>
        </w:numPr>
        <w:spacing w:line="240" w:lineRule="auto"/>
        <w:jc w:val="both"/>
        <w:rPr>
          <w:rFonts w:ascii="Times New Roman" w:hAnsi="Times New Roman" w:cs="Times New Roman"/>
        </w:rPr>
      </w:pPr>
      <w:r w:rsidRPr="009A4233">
        <w:rPr>
          <w:rFonts w:ascii="Times New Roman" w:hAnsi="Times New Roman" w:cs="Times New Roman"/>
        </w:rPr>
        <w:t>Interest in the cause, bias, malice or corrupti</w:t>
      </w:r>
      <w:r w:rsidR="009A4233" w:rsidRPr="009A4233">
        <w:rPr>
          <w:rFonts w:ascii="Times New Roman" w:hAnsi="Times New Roman" w:cs="Times New Roman"/>
        </w:rPr>
        <w:t>on on the part of the person presiding over the court or tribunal concerned or on the part of the authority concerned as the case may be</w:t>
      </w:r>
    </w:p>
    <w:p w:rsidR="009A4233" w:rsidRDefault="009A4233" w:rsidP="009A4233">
      <w:pPr>
        <w:pStyle w:val="ListParagraph"/>
        <w:numPr>
          <w:ilvl w:val="0"/>
          <w:numId w:val="4"/>
        </w:numPr>
        <w:spacing w:line="240" w:lineRule="auto"/>
        <w:jc w:val="both"/>
        <w:rPr>
          <w:rFonts w:ascii="Times New Roman" w:hAnsi="Times New Roman" w:cs="Times New Roman"/>
        </w:rPr>
      </w:pPr>
      <w:r w:rsidRPr="009A4233">
        <w:rPr>
          <w:rFonts w:ascii="Times New Roman" w:hAnsi="Times New Roman" w:cs="Times New Roman"/>
        </w:rPr>
        <w:t>Gross irregularity in the proceedings or decision.”</w:t>
      </w:r>
    </w:p>
    <w:p w:rsidR="009A4233" w:rsidRDefault="009A4233" w:rsidP="009A4233">
      <w:pPr>
        <w:spacing w:line="240" w:lineRule="auto"/>
        <w:jc w:val="both"/>
        <w:rPr>
          <w:rFonts w:ascii="Times New Roman" w:hAnsi="Times New Roman" w:cs="Times New Roman"/>
        </w:rPr>
      </w:pPr>
    </w:p>
    <w:p w:rsidR="009A4233" w:rsidRDefault="009A4233" w:rsidP="00634D95">
      <w:pPr>
        <w:spacing w:line="360" w:lineRule="auto"/>
        <w:ind w:firstLine="330"/>
        <w:jc w:val="both"/>
        <w:rPr>
          <w:rFonts w:ascii="Times New Roman" w:hAnsi="Times New Roman" w:cs="Times New Roman"/>
          <w:sz w:val="24"/>
          <w:szCs w:val="24"/>
        </w:rPr>
      </w:pPr>
      <w:r>
        <w:rPr>
          <w:rFonts w:ascii="Times New Roman" w:hAnsi="Times New Roman" w:cs="Times New Roman"/>
          <w:sz w:val="24"/>
          <w:szCs w:val="24"/>
        </w:rPr>
        <w:t>The applicant set out 4 grounds of review as follows-</w:t>
      </w:r>
    </w:p>
    <w:p w:rsidR="009A4233" w:rsidRPr="00BD5201" w:rsidRDefault="009A4233" w:rsidP="00BD5201">
      <w:pPr>
        <w:spacing w:line="240" w:lineRule="auto"/>
        <w:ind w:left="330"/>
        <w:jc w:val="both"/>
        <w:rPr>
          <w:rFonts w:ascii="Times New Roman" w:hAnsi="Times New Roman" w:cs="Times New Roman"/>
        </w:rPr>
      </w:pPr>
      <w:r w:rsidRPr="00BD5201">
        <w:rPr>
          <w:rFonts w:ascii="Times New Roman" w:hAnsi="Times New Roman" w:cs="Times New Roman"/>
        </w:rPr>
        <w:t xml:space="preserve">“1. Absence of jurisdiction: By issuing the directive of 27 July 2020 as amplified by the minute of 3 December 2020, the Minister acted beyond the powers allocated to him under the Urban Councils Act.  The directive is </w:t>
      </w:r>
      <w:r w:rsidRPr="00BD5201">
        <w:rPr>
          <w:rFonts w:ascii="Times New Roman" w:hAnsi="Times New Roman" w:cs="Times New Roman"/>
          <w:i/>
        </w:rPr>
        <w:t>ultra vires</w:t>
      </w:r>
      <w:r w:rsidRPr="00BD5201">
        <w:rPr>
          <w:rFonts w:ascii="Times New Roman" w:hAnsi="Times New Roman" w:cs="Times New Roman"/>
        </w:rPr>
        <w:t xml:space="preserve"> the Urban Councils Act [Chapter 29:15]. The directive is very specific rather than general in its nature; and it relates to operations of councils rather than higher level policy matters.</w:t>
      </w:r>
    </w:p>
    <w:p w:rsidR="00E04CE3" w:rsidRPr="00BD5201" w:rsidRDefault="009A4233" w:rsidP="00BD5201">
      <w:pPr>
        <w:spacing w:line="240" w:lineRule="auto"/>
        <w:ind w:left="360"/>
        <w:jc w:val="both"/>
        <w:rPr>
          <w:rFonts w:ascii="Times New Roman" w:hAnsi="Times New Roman" w:cs="Times New Roman"/>
        </w:rPr>
      </w:pPr>
      <w:r w:rsidRPr="00BD5201">
        <w:rPr>
          <w:rFonts w:ascii="Times New Roman" w:hAnsi="Times New Roman" w:cs="Times New Roman"/>
        </w:rPr>
        <w:t>2. Gross irregularity in the decision: The 1</w:t>
      </w:r>
      <w:r w:rsidRPr="00BD5201">
        <w:rPr>
          <w:rFonts w:ascii="Times New Roman" w:hAnsi="Times New Roman" w:cs="Times New Roman"/>
          <w:vertAlign w:val="superscript"/>
        </w:rPr>
        <w:t>st</w:t>
      </w:r>
      <w:r w:rsidRPr="00BD5201">
        <w:rPr>
          <w:rFonts w:ascii="Times New Roman" w:hAnsi="Times New Roman" w:cs="Times New Roman"/>
        </w:rPr>
        <w:t xml:space="preserve"> Respondent did not sufficiently engage with local authorities as required under section 313(2) of the Urban Councils Act [</w:t>
      </w:r>
      <w:r w:rsidRPr="00BD5201">
        <w:rPr>
          <w:rFonts w:ascii="Times New Roman" w:hAnsi="Times New Roman" w:cs="Times New Roman"/>
          <w:i/>
        </w:rPr>
        <w:t xml:space="preserve">Chapter </w:t>
      </w:r>
      <w:r w:rsidR="00E04CE3" w:rsidRPr="00BD5201">
        <w:rPr>
          <w:rFonts w:ascii="Times New Roman" w:hAnsi="Times New Roman" w:cs="Times New Roman"/>
          <w:i/>
        </w:rPr>
        <w:t> </w:t>
      </w:r>
      <w:r w:rsidRPr="00BD5201">
        <w:rPr>
          <w:rFonts w:ascii="Times New Roman" w:hAnsi="Times New Roman" w:cs="Times New Roman"/>
          <w:i/>
        </w:rPr>
        <w:t>29:15</w:t>
      </w:r>
      <w:r w:rsidRPr="00BD5201">
        <w:rPr>
          <w:rFonts w:ascii="Times New Roman" w:hAnsi="Times New Roman" w:cs="Times New Roman"/>
        </w:rPr>
        <w:t>]</w:t>
      </w:r>
      <w:r w:rsidR="00843A80" w:rsidRPr="00BD5201">
        <w:rPr>
          <w:rFonts w:ascii="Times New Roman" w:hAnsi="Times New Roman" w:cs="Times New Roman"/>
        </w:rPr>
        <w:t xml:space="preserve">. </w:t>
      </w:r>
      <w:r w:rsidR="00E04CE3" w:rsidRPr="00BD5201">
        <w:rPr>
          <w:rFonts w:ascii="Times New Roman" w:hAnsi="Times New Roman" w:cs="Times New Roman"/>
        </w:rPr>
        <w:t xml:space="preserve"> </w:t>
      </w:r>
      <w:r w:rsidR="00843A80" w:rsidRPr="00BD5201">
        <w:rPr>
          <w:rFonts w:ascii="Times New Roman" w:hAnsi="Times New Roman" w:cs="Times New Roman"/>
        </w:rPr>
        <w:t xml:space="preserve">Once he issued the directive, the Minister expected it to be complied with expeditiously </w:t>
      </w:r>
      <w:r w:rsidR="00E04CE3" w:rsidRPr="00BD5201">
        <w:rPr>
          <w:rFonts w:ascii="Times New Roman" w:hAnsi="Times New Roman" w:cs="Times New Roman"/>
        </w:rPr>
        <w:t>and without considering any representations that might be made to him pursuant to section 313(2) of the Act.</w:t>
      </w:r>
    </w:p>
    <w:p w:rsidR="00EC137E" w:rsidRPr="00BD5201" w:rsidRDefault="00E04CE3" w:rsidP="00BD5201">
      <w:pPr>
        <w:spacing w:line="240" w:lineRule="auto"/>
        <w:ind w:left="360"/>
        <w:jc w:val="both"/>
        <w:rPr>
          <w:rFonts w:ascii="Times New Roman" w:hAnsi="Times New Roman" w:cs="Times New Roman"/>
        </w:rPr>
      </w:pPr>
      <w:r w:rsidRPr="00BD5201">
        <w:rPr>
          <w:rFonts w:ascii="Times New Roman" w:hAnsi="Times New Roman" w:cs="Times New Roman"/>
        </w:rPr>
        <w:lastRenderedPageBreak/>
        <w:t>3. Illegality in that the decision-making authority, the Minister of Local Government and Public Works, the 1</w:t>
      </w:r>
      <w:r w:rsidRPr="00BD5201">
        <w:rPr>
          <w:rFonts w:ascii="Times New Roman" w:hAnsi="Times New Roman" w:cs="Times New Roman"/>
          <w:vertAlign w:val="superscript"/>
        </w:rPr>
        <w:t>st</w:t>
      </w:r>
      <w:r w:rsidRPr="00BD5201">
        <w:rPr>
          <w:rFonts w:ascii="Times New Roman" w:hAnsi="Times New Roman" w:cs="Times New Roman"/>
        </w:rPr>
        <w:t xml:space="preserve"> Respondent herein is guilty of an error in law.  Section 101(6) of the Urban Councils Act [</w:t>
      </w:r>
      <w:r w:rsidRPr="00BD5201">
        <w:rPr>
          <w:rFonts w:ascii="Times New Roman" w:hAnsi="Times New Roman" w:cs="Times New Roman"/>
          <w:i/>
        </w:rPr>
        <w:t>Chapter 29:15</w:t>
      </w:r>
      <w:r w:rsidRPr="00BD5201">
        <w:rPr>
          <w:rFonts w:ascii="Times New Roman" w:hAnsi="Times New Roman" w:cs="Times New Roman"/>
        </w:rPr>
        <w:t>], which is unambiguous states that, ‘no meeting of a committee may invite representatives of any authority or board concerned with local government functions to attend meetings of the committee as observes.’  Furthermore, the 1</w:t>
      </w:r>
      <w:r w:rsidRPr="00BD5201">
        <w:rPr>
          <w:rFonts w:ascii="Times New Roman" w:hAnsi="Times New Roman" w:cs="Times New Roman"/>
          <w:vertAlign w:val="superscript"/>
        </w:rPr>
        <w:t>st</w:t>
      </w:r>
      <w:r w:rsidRPr="00BD5201">
        <w:rPr>
          <w:rFonts w:ascii="Times New Roman" w:hAnsi="Times New Roman" w:cs="Times New Roman"/>
        </w:rPr>
        <w:t xml:space="preserve"> Respondent misconstrues sections 96(10) and 313 of the Urban Councils Act [</w:t>
      </w:r>
      <w:r w:rsidRPr="00BD5201">
        <w:rPr>
          <w:rFonts w:ascii="Times New Roman" w:hAnsi="Times New Roman" w:cs="Times New Roman"/>
          <w:i/>
        </w:rPr>
        <w:t>Chapter  29:15</w:t>
      </w:r>
      <w:r w:rsidRPr="00BD5201">
        <w:rPr>
          <w:rFonts w:ascii="Times New Roman" w:hAnsi="Times New Roman" w:cs="Times New Roman"/>
        </w:rPr>
        <w:t>]</w:t>
      </w:r>
      <w:r w:rsidR="00A877A3" w:rsidRPr="00BD5201">
        <w:rPr>
          <w:rFonts w:ascii="Times New Roman" w:hAnsi="Times New Roman" w:cs="Times New Roman"/>
        </w:rPr>
        <w:t>.  As a result of the error of law, the 1</w:t>
      </w:r>
      <w:r w:rsidR="00A877A3" w:rsidRPr="00BD5201">
        <w:rPr>
          <w:rFonts w:ascii="Times New Roman" w:hAnsi="Times New Roman" w:cs="Times New Roman"/>
          <w:vertAlign w:val="superscript"/>
        </w:rPr>
        <w:t>st</w:t>
      </w:r>
      <w:r w:rsidR="00A877A3" w:rsidRPr="00BD5201">
        <w:rPr>
          <w:rFonts w:ascii="Times New Roman" w:hAnsi="Times New Roman" w:cs="Times New Roman"/>
        </w:rPr>
        <w:t xml:space="preserve"> Respondent failed to appreciate the nature of the discretionary powers vested in him by section 313 to give directives of a policy nature; and the discretionary powers vested in Town Clerks or Chairpersons of any council standing </w:t>
      </w:r>
      <w:r w:rsidR="00EC137E" w:rsidRPr="00BD5201">
        <w:rPr>
          <w:rFonts w:ascii="Times New Roman" w:hAnsi="Times New Roman" w:cs="Times New Roman"/>
        </w:rPr>
        <w:t>committees by section 96(10) to invite any employee or any person that they may require to attend committee meetings.</w:t>
      </w:r>
    </w:p>
    <w:p w:rsidR="00EC137E" w:rsidRPr="00BD5201" w:rsidRDefault="00EC137E" w:rsidP="00BD5201">
      <w:pPr>
        <w:spacing w:line="240" w:lineRule="auto"/>
        <w:ind w:left="360"/>
        <w:jc w:val="both"/>
        <w:rPr>
          <w:rFonts w:ascii="Times New Roman" w:hAnsi="Times New Roman" w:cs="Times New Roman"/>
        </w:rPr>
      </w:pPr>
      <w:r w:rsidRPr="00BD5201">
        <w:rPr>
          <w:rFonts w:ascii="Times New Roman" w:hAnsi="Times New Roman" w:cs="Times New Roman"/>
        </w:rPr>
        <w:t>Additionally, the 1</w:t>
      </w:r>
      <w:r w:rsidRPr="00BD5201">
        <w:rPr>
          <w:rFonts w:ascii="Times New Roman" w:hAnsi="Times New Roman" w:cs="Times New Roman"/>
          <w:vertAlign w:val="superscript"/>
        </w:rPr>
        <w:t>st</w:t>
      </w:r>
      <w:r w:rsidRPr="00BD5201">
        <w:rPr>
          <w:rFonts w:ascii="Times New Roman" w:hAnsi="Times New Roman" w:cs="Times New Roman"/>
        </w:rPr>
        <w:t xml:space="preserve"> Respondent misconstrues section 265(1) of the Constitution of Zimbabwe that requires all tiers of government to cooperate with each other and coordinate their activities.  By issuing a directive, as he has done, the 1</w:t>
      </w:r>
      <w:r w:rsidRPr="00BD5201">
        <w:rPr>
          <w:rFonts w:ascii="Times New Roman" w:hAnsi="Times New Roman" w:cs="Times New Roman"/>
          <w:vertAlign w:val="superscript"/>
        </w:rPr>
        <w:t>st</w:t>
      </w:r>
      <w:r w:rsidRPr="00BD5201">
        <w:rPr>
          <w:rFonts w:ascii="Times New Roman" w:hAnsi="Times New Roman" w:cs="Times New Roman"/>
        </w:rPr>
        <w:t xml:space="preserve"> Respondent encroaches upon the ‘geographical, functional or institutional integrity of another tier of government ‘and acts in a manner that is completely at a tangent with the spirit and ethos of devolution that is contemplated in the Constitution.</w:t>
      </w:r>
    </w:p>
    <w:p w:rsidR="009A4233" w:rsidRDefault="00EC137E" w:rsidP="00BD5201">
      <w:pPr>
        <w:spacing w:line="240" w:lineRule="auto"/>
        <w:ind w:left="360"/>
        <w:jc w:val="both"/>
        <w:rPr>
          <w:rFonts w:ascii="Times New Roman" w:hAnsi="Times New Roman" w:cs="Times New Roman"/>
        </w:rPr>
      </w:pPr>
      <w:r w:rsidRPr="00BD5201">
        <w:rPr>
          <w:rFonts w:ascii="Times New Roman" w:hAnsi="Times New Roman" w:cs="Times New Roman"/>
        </w:rPr>
        <w:t>4. Irrationality and unreasonableness: the 1</w:t>
      </w:r>
      <w:r w:rsidRPr="00BD5201">
        <w:rPr>
          <w:rFonts w:ascii="Times New Roman" w:hAnsi="Times New Roman" w:cs="Times New Roman"/>
          <w:vertAlign w:val="superscript"/>
        </w:rPr>
        <w:t>st</w:t>
      </w:r>
      <w:r w:rsidRPr="00BD5201">
        <w:rPr>
          <w:rFonts w:ascii="Times New Roman" w:hAnsi="Times New Roman" w:cs="Times New Roman"/>
        </w:rPr>
        <w:t xml:space="preserve"> Respondent’s decision directing local authorities to invite officials in his ministry to all committee meetings of councils is so outrageous in its defiance of logic that no reasonable authority having properly applied its mind to the circumstances at hand </w:t>
      </w:r>
      <w:r w:rsidR="00DD5D8A" w:rsidRPr="00BD5201">
        <w:rPr>
          <w:rFonts w:ascii="Times New Roman" w:hAnsi="Times New Roman" w:cs="Times New Roman"/>
        </w:rPr>
        <w:t xml:space="preserve">would arrive that decision.  The Constitution of Zimbabwe </w:t>
      </w:r>
      <w:r w:rsidR="00101CB4" w:rsidRPr="00BD5201">
        <w:rPr>
          <w:rFonts w:ascii="Times New Roman" w:hAnsi="Times New Roman" w:cs="Times New Roman"/>
        </w:rPr>
        <w:t xml:space="preserve">requires </w:t>
      </w:r>
      <w:r w:rsidR="00BD5201" w:rsidRPr="00BD5201">
        <w:rPr>
          <w:rFonts w:ascii="Times New Roman" w:hAnsi="Times New Roman" w:cs="Times New Roman"/>
        </w:rPr>
        <w:t>that powers and responsibilities be devolved to lower tiers of government.  Yet, the 1</w:t>
      </w:r>
      <w:r w:rsidR="00BD5201" w:rsidRPr="00BD5201">
        <w:rPr>
          <w:rFonts w:ascii="Times New Roman" w:hAnsi="Times New Roman" w:cs="Times New Roman"/>
          <w:vertAlign w:val="superscript"/>
        </w:rPr>
        <w:t>st</w:t>
      </w:r>
      <w:r w:rsidR="00BD5201" w:rsidRPr="00BD5201">
        <w:rPr>
          <w:rFonts w:ascii="Times New Roman" w:hAnsi="Times New Roman" w:cs="Times New Roman"/>
        </w:rPr>
        <w:t xml:space="preserve"> Respondent seeks to centralise power and responsibilities.”</w:t>
      </w:r>
    </w:p>
    <w:p w:rsidR="00BD5201" w:rsidRDefault="00BD5201" w:rsidP="00BD5201">
      <w:pPr>
        <w:spacing w:line="240" w:lineRule="auto"/>
        <w:jc w:val="both"/>
        <w:rPr>
          <w:rFonts w:ascii="Times New Roman" w:hAnsi="Times New Roman" w:cs="Times New Roman"/>
        </w:rPr>
      </w:pPr>
    </w:p>
    <w:p w:rsidR="00BD5201" w:rsidRDefault="00BD5201" w:rsidP="00634D9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my view, the applicant’s contention is that the directives by the first and second respondents are </w:t>
      </w:r>
      <w:r w:rsidRPr="00BD5201">
        <w:rPr>
          <w:rFonts w:ascii="Times New Roman" w:hAnsi="Times New Roman" w:cs="Times New Roman"/>
          <w:i/>
          <w:sz w:val="24"/>
          <w:szCs w:val="24"/>
        </w:rPr>
        <w:t>ultra vires</w:t>
      </w:r>
      <w:r>
        <w:rPr>
          <w:rFonts w:ascii="Times New Roman" w:hAnsi="Times New Roman" w:cs="Times New Roman"/>
          <w:sz w:val="24"/>
          <w:szCs w:val="24"/>
        </w:rPr>
        <w:t xml:space="preserve"> the powers</w:t>
      </w:r>
      <w:r w:rsidR="00DF085E">
        <w:rPr>
          <w:rFonts w:ascii="Times New Roman" w:hAnsi="Times New Roman" w:cs="Times New Roman"/>
          <w:sz w:val="24"/>
          <w:szCs w:val="24"/>
        </w:rPr>
        <w:t xml:space="preserve"> which they have in terms of the provisions Urban Councils Act.  If so, then the respondents would not have jurisdiction to make them.  The directives would be irregular and illegal.  The issue of irrationality </w:t>
      </w:r>
      <w:r w:rsidR="0080445C">
        <w:rPr>
          <w:rFonts w:ascii="Times New Roman" w:hAnsi="Times New Roman" w:cs="Times New Roman"/>
          <w:sz w:val="24"/>
          <w:szCs w:val="24"/>
        </w:rPr>
        <w:t xml:space="preserve">and unreasonableness would not arise because </w:t>
      </w:r>
      <w:r w:rsidR="008B3F91">
        <w:rPr>
          <w:rFonts w:ascii="Times New Roman" w:hAnsi="Times New Roman" w:cs="Times New Roman"/>
          <w:sz w:val="24"/>
          <w:szCs w:val="24"/>
        </w:rPr>
        <w:t>i</w:t>
      </w:r>
      <w:r w:rsidR="0080445C">
        <w:rPr>
          <w:rFonts w:ascii="Times New Roman" w:hAnsi="Times New Roman" w:cs="Times New Roman"/>
          <w:sz w:val="24"/>
          <w:szCs w:val="24"/>
        </w:rPr>
        <w:t>f the directives are unlawful then they are void for all purposes and the court treats them as not having been made or as not being there</w:t>
      </w:r>
      <w:r w:rsidR="008B3F91">
        <w:rPr>
          <w:rFonts w:ascii="Times New Roman" w:hAnsi="Times New Roman" w:cs="Times New Roman"/>
          <w:sz w:val="24"/>
          <w:szCs w:val="24"/>
        </w:rPr>
        <w:t>.  T</w:t>
      </w:r>
      <w:r w:rsidR="002F4DDE">
        <w:rPr>
          <w:rFonts w:ascii="Times New Roman" w:hAnsi="Times New Roman" w:cs="Times New Roman"/>
          <w:sz w:val="24"/>
          <w:szCs w:val="24"/>
        </w:rPr>
        <w:t>he directives are considered</w:t>
      </w:r>
      <w:r w:rsidR="008B3F91">
        <w:rPr>
          <w:rFonts w:ascii="Times New Roman" w:hAnsi="Times New Roman" w:cs="Times New Roman"/>
          <w:sz w:val="24"/>
          <w:szCs w:val="24"/>
        </w:rPr>
        <w:t xml:space="preserve"> as being</w:t>
      </w:r>
      <w:r w:rsidR="002F4DDE">
        <w:rPr>
          <w:rFonts w:ascii="Times New Roman" w:hAnsi="Times New Roman" w:cs="Times New Roman"/>
          <w:sz w:val="24"/>
          <w:szCs w:val="24"/>
        </w:rPr>
        <w:t xml:space="preserve"> void </w:t>
      </w:r>
      <w:r w:rsidR="002F4DDE" w:rsidRPr="004E50E6">
        <w:rPr>
          <w:rFonts w:ascii="Times New Roman" w:hAnsi="Times New Roman" w:cs="Times New Roman"/>
          <w:i/>
          <w:sz w:val="24"/>
          <w:szCs w:val="24"/>
        </w:rPr>
        <w:t>ab</w:t>
      </w:r>
      <w:r w:rsidR="004E50E6" w:rsidRPr="004E50E6">
        <w:rPr>
          <w:rFonts w:ascii="Times New Roman" w:hAnsi="Times New Roman" w:cs="Times New Roman"/>
          <w:i/>
          <w:sz w:val="24"/>
          <w:szCs w:val="24"/>
        </w:rPr>
        <w:t xml:space="preserve"> in</w:t>
      </w:r>
      <w:r w:rsidR="002F4DDE" w:rsidRPr="004E50E6">
        <w:rPr>
          <w:rFonts w:ascii="Times New Roman" w:hAnsi="Times New Roman" w:cs="Times New Roman"/>
          <w:i/>
          <w:sz w:val="24"/>
          <w:szCs w:val="24"/>
        </w:rPr>
        <w:t>itio</w:t>
      </w:r>
      <w:r w:rsidR="002F4DDE">
        <w:rPr>
          <w:rFonts w:ascii="Times New Roman" w:hAnsi="Times New Roman" w:cs="Times New Roman"/>
          <w:sz w:val="24"/>
          <w:szCs w:val="24"/>
        </w:rPr>
        <w:t xml:space="preserve">.  Rationality, irrationality and unreasonableness only arises from a consideration of something which is extant and not from an invalid or void act.  The </w:t>
      </w:r>
      <w:r w:rsidR="002F4DDE" w:rsidRPr="002F4DDE">
        <w:rPr>
          <w:rFonts w:ascii="Times New Roman" w:hAnsi="Times New Roman" w:cs="Times New Roman"/>
          <w:i/>
          <w:sz w:val="24"/>
          <w:szCs w:val="24"/>
        </w:rPr>
        <w:t xml:space="preserve">dicta </w:t>
      </w:r>
      <w:r w:rsidR="002F4DDE">
        <w:rPr>
          <w:rFonts w:ascii="Times New Roman" w:hAnsi="Times New Roman" w:cs="Times New Roman"/>
          <w:sz w:val="24"/>
          <w:szCs w:val="24"/>
        </w:rPr>
        <w:t xml:space="preserve">of Lord Denning in the case </w:t>
      </w:r>
      <w:r w:rsidR="002F4DDE" w:rsidRPr="002F4DDE">
        <w:rPr>
          <w:rFonts w:ascii="Times New Roman" w:hAnsi="Times New Roman" w:cs="Times New Roman"/>
          <w:i/>
          <w:sz w:val="24"/>
          <w:szCs w:val="24"/>
        </w:rPr>
        <w:t>Macfoy</w:t>
      </w:r>
      <w:r w:rsidR="002F4DDE">
        <w:rPr>
          <w:rFonts w:ascii="Times New Roman" w:hAnsi="Times New Roman" w:cs="Times New Roman"/>
          <w:sz w:val="24"/>
          <w:szCs w:val="24"/>
        </w:rPr>
        <w:t xml:space="preserve"> v </w:t>
      </w:r>
      <w:r w:rsidR="002F4DDE" w:rsidRPr="002F4DDE">
        <w:rPr>
          <w:rFonts w:ascii="Times New Roman" w:hAnsi="Times New Roman" w:cs="Times New Roman"/>
          <w:i/>
          <w:sz w:val="24"/>
          <w:szCs w:val="24"/>
        </w:rPr>
        <w:t>United Africa Co-Ltd</w:t>
      </w:r>
      <w:r w:rsidR="002F4DDE">
        <w:rPr>
          <w:rFonts w:ascii="Times New Roman" w:hAnsi="Times New Roman" w:cs="Times New Roman"/>
          <w:sz w:val="24"/>
          <w:szCs w:val="24"/>
        </w:rPr>
        <w:t xml:space="preserve"> (1961) 3 All ER 1169(PC) at P 11721 which has been cited in numerous cases in this and many other jurisdictions come to mind.  The learned judge stated</w:t>
      </w:r>
      <w:r w:rsidR="004D1B9F">
        <w:rPr>
          <w:rFonts w:ascii="Times New Roman" w:hAnsi="Times New Roman" w:cs="Times New Roman"/>
          <w:sz w:val="24"/>
          <w:szCs w:val="24"/>
        </w:rPr>
        <w:t>:</w:t>
      </w:r>
    </w:p>
    <w:p w:rsidR="004D1B9F" w:rsidRPr="001929D1" w:rsidRDefault="004D1B9F" w:rsidP="001929D1">
      <w:pPr>
        <w:spacing w:line="240" w:lineRule="auto"/>
        <w:ind w:left="720"/>
        <w:jc w:val="both"/>
        <w:rPr>
          <w:rFonts w:ascii="Times New Roman" w:hAnsi="Times New Roman" w:cs="Times New Roman"/>
        </w:rPr>
      </w:pPr>
      <w:r w:rsidRPr="001929D1">
        <w:rPr>
          <w:rFonts w:ascii="Times New Roman" w:hAnsi="Times New Roman" w:cs="Times New Roman"/>
        </w:rPr>
        <w:t xml:space="preserve">“If an act is void then it is a nullity.  It is not only bad, but incurably bad.  There is no need to set it aside.  It is automatically null and void without more </w:t>
      </w:r>
      <w:r w:rsidR="001929D1" w:rsidRPr="001929D1">
        <w:rPr>
          <w:rFonts w:ascii="Times New Roman" w:hAnsi="Times New Roman" w:cs="Times New Roman"/>
        </w:rPr>
        <w:t>ado.  Though it is sometimes convenient to have the court declare it to be so.  And every proceeding which is founded on it is also bad and incurably bad.  You cannot put something on it and expect it to stay there.  It will collapse.”</w:t>
      </w:r>
    </w:p>
    <w:p w:rsidR="001929D1" w:rsidRDefault="001929D1" w:rsidP="008B3F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1929D1">
        <w:rPr>
          <w:rFonts w:ascii="Times New Roman" w:hAnsi="Times New Roman" w:cs="Times New Roman"/>
          <w:i/>
          <w:sz w:val="24"/>
          <w:szCs w:val="24"/>
        </w:rPr>
        <w:t>Mutyasera</w:t>
      </w:r>
      <w:r>
        <w:rPr>
          <w:rFonts w:ascii="Times New Roman" w:hAnsi="Times New Roman" w:cs="Times New Roman"/>
          <w:sz w:val="24"/>
          <w:szCs w:val="24"/>
        </w:rPr>
        <w:t xml:space="preserve"> v </w:t>
      </w:r>
      <w:r w:rsidRPr="001929D1">
        <w:rPr>
          <w:rFonts w:ascii="Times New Roman" w:hAnsi="Times New Roman" w:cs="Times New Roman"/>
          <w:i/>
          <w:sz w:val="24"/>
          <w:szCs w:val="24"/>
        </w:rPr>
        <w:t>Gonyora &amp; Ors</w:t>
      </w:r>
      <w:r>
        <w:rPr>
          <w:rFonts w:ascii="Times New Roman" w:hAnsi="Times New Roman" w:cs="Times New Roman"/>
          <w:sz w:val="24"/>
          <w:szCs w:val="24"/>
        </w:rPr>
        <w:t xml:space="preserve"> HH 180/14; </w:t>
      </w:r>
      <w:r w:rsidRPr="001929D1">
        <w:rPr>
          <w:rFonts w:ascii="Times New Roman" w:hAnsi="Times New Roman" w:cs="Times New Roman"/>
          <w:i/>
          <w:sz w:val="24"/>
          <w:szCs w:val="24"/>
        </w:rPr>
        <w:t>T M Supermarkets (Pvt) Ltd</w:t>
      </w:r>
      <w:r>
        <w:rPr>
          <w:rFonts w:ascii="Times New Roman" w:hAnsi="Times New Roman" w:cs="Times New Roman"/>
          <w:sz w:val="24"/>
          <w:szCs w:val="24"/>
        </w:rPr>
        <w:t xml:space="preserve"> v </w:t>
      </w:r>
      <w:r w:rsidRPr="001929D1">
        <w:rPr>
          <w:rFonts w:ascii="Times New Roman" w:hAnsi="Times New Roman" w:cs="Times New Roman"/>
          <w:i/>
          <w:sz w:val="24"/>
          <w:szCs w:val="24"/>
        </w:rPr>
        <w:t xml:space="preserve">Itayi, Nkomo and Ors </w:t>
      </w:r>
      <w:r>
        <w:rPr>
          <w:rFonts w:ascii="Times New Roman" w:hAnsi="Times New Roman" w:cs="Times New Roman"/>
          <w:sz w:val="24"/>
          <w:szCs w:val="24"/>
        </w:rPr>
        <w:t>SC 26/18.</w:t>
      </w:r>
    </w:p>
    <w:p w:rsidR="001929D1" w:rsidRDefault="001929D1" w:rsidP="00634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submitted on behalf of the first respondent as the Minister in charge of the administration of </w:t>
      </w:r>
      <w:r w:rsidR="008B3F91">
        <w:rPr>
          <w:rFonts w:ascii="Times New Roman" w:hAnsi="Times New Roman" w:cs="Times New Roman"/>
          <w:sz w:val="24"/>
          <w:szCs w:val="24"/>
        </w:rPr>
        <w:t>the Urban Councils Act that he h</w:t>
      </w:r>
      <w:r>
        <w:rPr>
          <w:rFonts w:ascii="Times New Roman" w:hAnsi="Times New Roman" w:cs="Times New Roman"/>
          <w:sz w:val="24"/>
          <w:szCs w:val="24"/>
        </w:rPr>
        <w:t>as power to issue directives on policy matters.  Counsel for the respondents cited section 124 of the Urban Councils.  The Provisions of the section provide that the Minister may give to the “Local Government Board” such directives of a general character as to the policy which the board may exercise in its functions in the national interest.  Counsel also juxtaposed and sought to draw a parallel between the provisions of section 124 and 313 which as already quote</w:t>
      </w:r>
      <w:r w:rsidR="008B3F91">
        <w:rPr>
          <w:rFonts w:ascii="Times New Roman" w:hAnsi="Times New Roman" w:cs="Times New Roman"/>
          <w:sz w:val="24"/>
          <w:szCs w:val="24"/>
        </w:rPr>
        <w:t xml:space="preserve">d </w:t>
      </w:r>
      <w:r>
        <w:rPr>
          <w:rFonts w:ascii="Times New Roman" w:hAnsi="Times New Roman" w:cs="Times New Roman"/>
          <w:sz w:val="24"/>
          <w:szCs w:val="24"/>
        </w:rPr>
        <w:t xml:space="preserve">provides for the power of the Minister to give directives of a general character to councils to observe in the exercise of council functions in the national interest.  Counsel argued that the first </w:t>
      </w:r>
      <w:r w:rsidR="005C338E">
        <w:rPr>
          <w:rFonts w:ascii="Times New Roman" w:hAnsi="Times New Roman" w:cs="Times New Roman"/>
          <w:sz w:val="24"/>
          <w:szCs w:val="24"/>
        </w:rPr>
        <w:t>respondents’</w:t>
      </w:r>
      <w:r>
        <w:rPr>
          <w:rFonts w:ascii="Times New Roman" w:hAnsi="Times New Roman" w:cs="Times New Roman"/>
          <w:sz w:val="24"/>
          <w:szCs w:val="24"/>
        </w:rPr>
        <w:t xml:space="preserve"> directive had to be </w:t>
      </w:r>
      <w:r w:rsidR="005C338E">
        <w:rPr>
          <w:rFonts w:ascii="Times New Roman" w:hAnsi="Times New Roman" w:cs="Times New Roman"/>
          <w:sz w:val="24"/>
          <w:szCs w:val="24"/>
        </w:rPr>
        <w:t>considered against the powers given in s 313.  Counsel submitted that the underlying reason for the directives was noble and that not unreasonable nor malicious.</w:t>
      </w:r>
    </w:p>
    <w:p w:rsidR="005C338E" w:rsidRDefault="005C338E" w:rsidP="00634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counsel for the respondents and in fact the respondents as well judging from the opposing affidavit are mistaken on the interpretation of the law in the purported issuing of the directives which are impugned by the respondents.  The real issue for determination is narrow.  The general directives referred to in s 313 must not lead to a breach of the other provisions of the same enabling statute.  The general rule of statutory interpretation in the context of arguments raised herein is that provisions of an Act of Parliament must be construed as being internally consistent with other provisions.  Thus, the</w:t>
      </w:r>
      <w:r w:rsidR="001067C4">
        <w:rPr>
          <w:rFonts w:ascii="Times New Roman" w:hAnsi="Times New Roman" w:cs="Times New Roman"/>
          <w:sz w:val="24"/>
          <w:szCs w:val="24"/>
        </w:rPr>
        <w:t xml:space="preserve"> </w:t>
      </w:r>
      <w:r w:rsidR="009A2FDA">
        <w:rPr>
          <w:rFonts w:ascii="Times New Roman" w:hAnsi="Times New Roman" w:cs="Times New Roman"/>
          <w:sz w:val="24"/>
          <w:szCs w:val="24"/>
        </w:rPr>
        <w:t>provisions of s 96(10) and 313 of the Urban Councils Act must not be construed to conflict with each other.  Moreover,</w:t>
      </w:r>
      <w:r w:rsidR="008B3F91">
        <w:rPr>
          <w:rFonts w:ascii="Times New Roman" w:hAnsi="Times New Roman" w:cs="Times New Roman"/>
          <w:sz w:val="24"/>
          <w:szCs w:val="24"/>
        </w:rPr>
        <w:t xml:space="preserve"> the</w:t>
      </w:r>
      <w:r w:rsidR="009A2FDA">
        <w:rPr>
          <w:rFonts w:ascii="Times New Roman" w:hAnsi="Times New Roman" w:cs="Times New Roman"/>
          <w:sz w:val="24"/>
          <w:szCs w:val="24"/>
        </w:rPr>
        <w:t xml:space="preserve"> provision of a general intent in an enactment should not be interpreted </w:t>
      </w:r>
      <w:r w:rsidR="00E741FA">
        <w:rPr>
          <w:rFonts w:ascii="Times New Roman" w:hAnsi="Times New Roman" w:cs="Times New Roman"/>
          <w:sz w:val="24"/>
          <w:szCs w:val="24"/>
        </w:rPr>
        <w:t>to conflict with a provision that expresses an express or specified intent.</w:t>
      </w:r>
    </w:p>
    <w:p w:rsidR="00E741FA" w:rsidRDefault="00E741FA" w:rsidP="00634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crisp question in my view is simply whether or not the first respondent may act in terms of the provisions of s 313 of the Urban Councils to vary or alter the composition of a standing committee of council as provided in s 96(10).  </w:t>
      </w:r>
      <w:r w:rsidR="001A128C">
        <w:rPr>
          <w:rFonts w:ascii="Times New Roman" w:hAnsi="Times New Roman" w:cs="Times New Roman"/>
          <w:sz w:val="24"/>
          <w:szCs w:val="24"/>
        </w:rPr>
        <w:t>If the first respondent cannot lawfully vary or alter the compositio</w:t>
      </w:r>
      <w:r w:rsidR="008B3F91">
        <w:rPr>
          <w:rFonts w:ascii="Times New Roman" w:hAnsi="Times New Roman" w:cs="Times New Roman"/>
          <w:sz w:val="24"/>
          <w:szCs w:val="24"/>
        </w:rPr>
        <w:t>n of the standing committees the</w:t>
      </w:r>
      <w:r w:rsidR="001A128C">
        <w:rPr>
          <w:rFonts w:ascii="Times New Roman" w:hAnsi="Times New Roman" w:cs="Times New Roman"/>
          <w:sz w:val="24"/>
          <w:szCs w:val="24"/>
        </w:rPr>
        <w:t>n the directive which he gave would not be founded upon the law and would be illegal invalid and void.  Where an authority has acted illegally the action or c</w:t>
      </w:r>
      <w:r w:rsidR="008B3F91">
        <w:rPr>
          <w:rFonts w:ascii="Times New Roman" w:hAnsi="Times New Roman" w:cs="Times New Roman"/>
          <w:sz w:val="24"/>
          <w:szCs w:val="24"/>
        </w:rPr>
        <w:t>onduct done would be reviewable</w:t>
      </w:r>
      <w:r w:rsidR="00D6169C">
        <w:rPr>
          <w:rFonts w:ascii="Times New Roman" w:hAnsi="Times New Roman" w:cs="Times New Roman"/>
          <w:sz w:val="24"/>
          <w:szCs w:val="24"/>
        </w:rPr>
        <w:t xml:space="preserve"> and a declaration of the illegality declared by the court. </w:t>
      </w:r>
    </w:p>
    <w:p w:rsidR="00C10D1C" w:rsidRDefault="001A128C" w:rsidP="00634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provisions of s 96(10) of the Urban Council Act are worded in clear and unambiguous terms.  The</w:t>
      </w:r>
      <w:r w:rsidR="00D6169C">
        <w:rPr>
          <w:rFonts w:ascii="Times New Roman" w:hAnsi="Times New Roman" w:cs="Times New Roman"/>
          <w:sz w:val="24"/>
          <w:szCs w:val="24"/>
        </w:rPr>
        <w:t xml:space="preserve"> principle </w:t>
      </w:r>
      <w:r w:rsidR="00D6169C" w:rsidRPr="00D6169C">
        <w:rPr>
          <w:rFonts w:ascii="Times New Roman" w:hAnsi="Times New Roman" w:cs="Times New Roman"/>
          <w:i/>
          <w:sz w:val="24"/>
          <w:szCs w:val="24"/>
        </w:rPr>
        <w:t>expressio</w:t>
      </w:r>
      <w:r w:rsidRPr="00D6169C">
        <w:rPr>
          <w:rFonts w:ascii="Times New Roman" w:hAnsi="Times New Roman" w:cs="Times New Roman"/>
          <w:i/>
          <w:sz w:val="24"/>
          <w:szCs w:val="24"/>
        </w:rPr>
        <w:t xml:space="preserve"> </w:t>
      </w:r>
      <w:r w:rsidR="00D6169C">
        <w:rPr>
          <w:rFonts w:ascii="Times New Roman" w:hAnsi="Times New Roman" w:cs="Times New Roman"/>
          <w:i/>
          <w:sz w:val="24"/>
          <w:szCs w:val="24"/>
        </w:rPr>
        <w:t>unius est</w:t>
      </w:r>
      <w:r w:rsidRPr="001A128C">
        <w:rPr>
          <w:rFonts w:ascii="Times New Roman" w:hAnsi="Times New Roman" w:cs="Times New Roman"/>
          <w:i/>
          <w:sz w:val="24"/>
          <w:szCs w:val="24"/>
        </w:rPr>
        <w:t xml:space="preserve"> </w:t>
      </w:r>
      <w:r w:rsidR="00D6169C">
        <w:rPr>
          <w:rFonts w:ascii="Times New Roman" w:hAnsi="Times New Roman" w:cs="Times New Roman"/>
          <w:i/>
          <w:sz w:val="24"/>
          <w:szCs w:val="24"/>
        </w:rPr>
        <w:t>exclusion alterius</w:t>
      </w:r>
      <w:r>
        <w:rPr>
          <w:rFonts w:ascii="Times New Roman" w:hAnsi="Times New Roman" w:cs="Times New Roman"/>
          <w:sz w:val="24"/>
          <w:szCs w:val="24"/>
        </w:rPr>
        <w:t xml:space="preserve"> is applicable in this case in interpretating s 96(10)</w:t>
      </w:r>
      <w:r w:rsidR="00C10D1C">
        <w:rPr>
          <w:rFonts w:ascii="Times New Roman" w:hAnsi="Times New Roman" w:cs="Times New Roman"/>
          <w:sz w:val="24"/>
          <w:szCs w:val="24"/>
        </w:rPr>
        <w:t>.  Simply defined it means that to express one is to exclude others.  The princip</w:t>
      </w:r>
      <w:r w:rsidR="00D6169C">
        <w:rPr>
          <w:rFonts w:ascii="Times New Roman" w:hAnsi="Times New Roman" w:cs="Times New Roman"/>
          <w:sz w:val="24"/>
          <w:szCs w:val="24"/>
        </w:rPr>
        <w:t xml:space="preserve">le </w:t>
      </w:r>
      <w:r w:rsidR="00C10D1C">
        <w:rPr>
          <w:rFonts w:ascii="Times New Roman" w:hAnsi="Times New Roman" w:cs="Times New Roman"/>
          <w:sz w:val="24"/>
          <w:szCs w:val="24"/>
        </w:rPr>
        <w:t>is used in statutory interpretation to ascertain the legislative intent.  Thus where the enactment clearly expresses some</w:t>
      </w:r>
      <w:r w:rsidR="009043DB">
        <w:rPr>
          <w:rFonts w:ascii="Times New Roman" w:hAnsi="Times New Roman" w:cs="Times New Roman"/>
          <w:sz w:val="24"/>
          <w:szCs w:val="24"/>
        </w:rPr>
        <w:t>thing then apart from what is ex</w:t>
      </w:r>
      <w:r w:rsidR="00C10D1C">
        <w:rPr>
          <w:rFonts w:ascii="Times New Roman" w:hAnsi="Times New Roman" w:cs="Times New Roman"/>
          <w:sz w:val="24"/>
          <w:szCs w:val="24"/>
        </w:rPr>
        <w:t xml:space="preserve">pressed, everything else </w:t>
      </w:r>
      <w:r w:rsidR="00C10D1C">
        <w:rPr>
          <w:rFonts w:ascii="Times New Roman" w:hAnsi="Times New Roman" w:cs="Times New Roman"/>
          <w:sz w:val="24"/>
          <w:szCs w:val="24"/>
        </w:rPr>
        <w:lastRenderedPageBreak/>
        <w:t xml:space="preserve">is excluded.  In the case of </w:t>
      </w:r>
      <w:r w:rsidR="00C10D1C" w:rsidRPr="00C10D1C">
        <w:rPr>
          <w:rFonts w:ascii="Times New Roman" w:hAnsi="Times New Roman" w:cs="Times New Roman"/>
          <w:i/>
          <w:sz w:val="24"/>
          <w:szCs w:val="24"/>
        </w:rPr>
        <w:t>Eagle Insurance Company Ltd</w:t>
      </w:r>
      <w:r w:rsidR="00C10D1C">
        <w:rPr>
          <w:rFonts w:ascii="Times New Roman" w:hAnsi="Times New Roman" w:cs="Times New Roman"/>
          <w:sz w:val="24"/>
          <w:szCs w:val="24"/>
        </w:rPr>
        <w:t xml:space="preserve"> v </w:t>
      </w:r>
      <w:r w:rsidR="00C10D1C" w:rsidRPr="004E50E6">
        <w:rPr>
          <w:rFonts w:ascii="Times New Roman" w:hAnsi="Times New Roman" w:cs="Times New Roman"/>
          <w:i/>
          <w:sz w:val="24"/>
          <w:szCs w:val="24"/>
        </w:rPr>
        <w:t>Grant 1</w:t>
      </w:r>
      <w:r w:rsidR="00C10D1C">
        <w:rPr>
          <w:rFonts w:ascii="Times New Roman" w:hAnsi="Times New Roman" w:cs="Times New Roman"/>
          <w:sz w:val="24"/>
          <w:szCs w:val="24"/>
        </w:rPr>
        <w:t xml:space="preserve">989(3) ZLR (SC) at 280F; </w:t>
      </w:r>
      <w:r w:rsidR="00C10D1C" w:rsidRPr="00C10D1C">
        <w:rPr>
          <w:rFonts w:ascii="Times New Roman" w:hAnsi="Times New Roman" w:cs="Times New Roman"/>
          <w:smallCaps/>
          <w:sz w:val="24"/>
          <w:szCs w:val="24"/>
        </w:rPr>
        <w:t>korsah</w:t>
      </w:r>
      <w:r w:rsidR="00C10D1C">
        <w:rPr>
          <w:rFonts w:ascii="Times New Roman" w:hAnsi="Times New Roman" w:cs="Times New Roman"/>
          <w:sz w:val="24"/>
          <w:szCs w:val="24"/>
        </w:rPr>
        <w:t xml:space="preserve"> JA stated-</w:t>
      </w:r>
    </w:p>
    <w:p w:rsidR="009043DB" w:rsidRDefault="009043DB" w:rsidP="000418A5">
      <w:pPr>
        <w:spacing w:line="240" w:lineRule="auto"/>
        <w:ind w:left="720"/>
        <w:jc w:val="both"/>
        <w:rPr>
          <w:rFonts w:ascii="Times New Roman" w:hAnsi="Times New Roman" w:cs="Times New Roman"/>
        </w:rPr>
      </w:pPr>
      <w:r w:rsidRPr="000418A5">
        <w:rPr>
          <w:rFonts w:ascii="Times New Roman" w:hAnsi="Times New Roman" w:cs="Times New Roman"/>
        </w:rPr>
        <w:t xml:space="preserve">“A rule which is invariably resorted to </w:t>
      </w:r>
      <w:r w:rsidR="000418A5" w:rsidRPr="000418A5">
        <w:rPr>
          <w:rFonts w:ascii="Times New Roman" w:hAnsi="Times New Roman" w:cs="Times New Roman"/>
        </w:rPr>
        <w:t xml:space="preserve">in the interpretation of statutes; the </w:t>
      </w:r>
      <w:r w:rsidR="000418A5" w:rsidRPr="000418A5">
        <w:rPr>
          <w:rFonts w:ascii="Times New Roman" w:hAnsi="Times New Roman" w:cs="Times New Roman"/>
          <w:i/>
        </w:rPr>
        <w:t>expressio unius</w:t>
      </w:r>
      <w:r w:rsidR="000418A5" w:rsidRPr="000418A5">
        <w:rPr>
          <w:rFonts w:ascii="Times New Roman" w:hAnsi="Times New Roman" w:cs="Times New Roman"/>
        </w:rPr>
        <w:t xml:space="preserve"> rule- is that the mention of one or more things of a particular class may be regarded as silently excluding all other members of the class.”</w:t>
      </w:r>
    </w:p>
    <w:p w:rsidR="000418A5" w:rsidRDefault="000418A5" w:rsidP="000418A5">
      <w:pPr>
        <w:spacing w:line="240" w:lineRule="auto"/>
        <w:jc w:val="both"/>
        <w:rPr>
          <w:rFonts w:ascii="Times New Roman" w:hAnsi="Times New Roman" w:cs="Times New Roman"/>
        </w:rPr>
      </w:pPr>
    </w:p>
    <w:p w:rsidR="000418A5" w:rsidRDefault="000418A5" w:rsidP="00316E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0418A5">
        <w:rPr>
          <w:rFonts w:ascii="Times New Roman" w:hAnsi="Times New Roman" w:cs="Times New Roman"/>
          <w:i/>
          <w:sz w:val="24"/>
          <w:szCs w:val="24"/>
        </w:rPr>
        <w:t>Nkomo and Anor</w:t>
      </w:r>
      <w:r>
        <w:rPr>
          <w:rFonts w:ascii="Times New Roman" w:hAnsi="Times New Roman" w:cs="Times New Roman"/>
          <w:sz w:val="24"/>
          <w:szCs w:val="24"/>
        </w:rPr>
        <w:t xml:space="preserve"> v </w:t>
      </w:r>
      <w:r w:rsidRPr="000418A5">
        <w:rPr>
          <w:rFonts w:ascii="Times New Roman" w:hAnsi="Times New Roman" w:cs="Times New Roman"/>
          <w:i/>
          <w:sz w:val="24"/>
          <w:szCs w:val="24"/>
        </w:rPr>
        <w:t>Attorney General and Ors</w:t>
      </w:r>
      <w:r>
        <w:rPr>
          <w:rFonts w:ascii="Times New Roman" w:hAnsi="Times New Roman" w:cs="Times New Roman"/>
          <w:sz w:val="24"/>
          <w:szCs w:val="24"/>
        </w:rPr>
        <w:t xml:space="preserve"> 1993(2) ZLR 422(SC) at 434, </w:t>
      </w:r>
      <w:r w:rsidR="00316EC5" w:rsidRPr="00316EC5">
        <w:rPr>
          <w:rFonts w:ascii="Times New Roman" w:hAnsi="Times New Roman" w:cs="Times New Roman"/>
          <w:smallCaps/>
          <w:sz w:val="24"/>
          <w:szCs w:val="24"/>
        </w:rPr>
        <w:t>gubbay</w:t>
      </w:r>
      <w:r w:rsidR="00316EC5">
        <w:rPr>
          <w:rFonts w:ascii="Times New Roman" w:hAnsi="Times New Roman" w:cs="Times New Roman"/>
          <w:sz w:val="24"/>
          <w:szCs w:val="24"/>
        </w:rPr>
        <w:t xml:space="preserve"> </w:t>
      </w:r>
      <w:r>
        <w:rPr>
          <w:rFonts w:ascii="Times New Roman" w:hAnsi="Times New Roman" w:cs="Times New Roman"/>
          <w:sz w:val="24"/>
          <w:szCs w:val="24"/>
        </w:rPr>
        <w:t xml:space="preserve">CJ speaking to </w:t>
      </w:r>
      <w:r w:rsidRPr="000418A5">
        <w:rPr>
          <w:rFonts w:ascii="Times New Roman" w:hAnsi="Times New Roman" w:cs="Times New Roman"/>
          <w:i/>
          <w:sz w:val="24"/>
          <w:szCs w:val="24"/>
        </w:rPr>
        <w:t>expressio unius</w:t>
      </w:r>
      <w:r>
        <w:rPr>
          <w:rFonts w:ascii="Times New Roman" w:hAnsi="Times New Roman" w:cs="Times New Roman"/>
          <w:sz w:val="24"/>
          <w:szCs w:val="24"/>
        </w:rPr>
        <w:t xml:space="preserve"> rule stated-</w:t>
      </w:r>
    </w:p>
    <w:p w:rsidR="00CA1878" w:rsidRPr="00CA1878" w:rsidRDefault="00CA1878" w:rsidP="00CA1878">
      <w:pPr>
        <w:spacing w:line="240" w:lineRule="auto"/>
        <w:ind w:left="720"/>
        <w:jc w:val="both"/>
        <w:rPr>
          <w:rFonts w:ascii="Times New Roman" w:hAnsi="Times New Roman" w:cs="Times New Roman"/>
        </w:rPr>
      </w:pPr>
      <w:r w:rsidRPr="00CA1878">
        <w:rPr>
          <w:rFonts w:ascii="Times New Roman" w:hAnsi="Times New Roman" w:cs="Times New Roman"/>
        </w:rPr>
        <w:t>“…….This is no more than an applicat</w:t>
      </w:r>
      <w:r w:rsidR="00B51BD6">
        <w:rPr>
          <w:rFonts w:ascii="Times New Roman" w:hAnsi="Times New Roman" w:cs="Times New Roman"/>
        </w:rPr>
        <w:t>ion of the rule embod</w:t>
      </w:r>
      <w:r w:rsidR="00B51BD6" w:rsidRPr="00CA1878">
        <w:rPr>
          <w:rFonts w:ascii="Times New Roman" w:hAnsi="Times New Roman" w:cs="Times New Roman"/>
        </w:rPr>
        <w:t>ied</w:t>
      </w:r>
      <w:r w:rsidRPr="00CA1878">
        <w:rPr>
          <w:rFonts w:ascii="Times New Roman" w:hAnsi="Times New Roman" w:cs="Times New Roman"/>
        </w:rPr>
        <w:t xml:space="preserve"> in the maxim </w:t>
      </w:r>
      <w:r w:rsidR="00522B46">
        <w:rPr>
          <w:rFonts w:ascii="Times New Roman" w:hAnsi="Times New Roman" w:cs="Times New Roman"/>
          <w:i/>
        </w:rPr>
        <w:t>expressio unius est exclu</w:t>
      </w:r>
      <w:r w:rsidRPr="00CA1878">
        <w:rPr>
          <w:rFonts w:ascii="Times New Roman" w:hAnsi="Times New Roman" w:cs="Times New Roman"/>
          <w:i/>
        </w:rPr>
        <w:t xml:space="preserve">sio alterius.  </w:t>
      </w:r>
      <w:r w:rsidRPr="00CA1878">
        <w:rPr>
          <w:rFonts w:ascii="Times New Roman" w:hAnsi="Times New Roman" w:cs="Times New Roman"/>
        </w:rPr>
        <w:t>It draws attention to the fairly obvious linguistic point that in many contexts the mention of some matters warrants an inference that other cognate matters were intentionally excluded…..”</w:t>
      </w:r>
    </w:p>
    <w:p w:rsidR="00316EC5" w:rsidRDefault="00316EC5" w:rsidP="00634D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judgment therefore</w:t>
      </w:r>
      <w:r w:rsidR="00321124">
        <w:rPr>
          <w:rFonts w:ascii="Times New Roman" w:hAnsi="Times New Roman" w:cs="Times New Roman"/>
          <w:sz w:val="24"/>
          <w:szCs w:val="24"/>
        </w:rPr>
        <w:t>,</w:t>
      </w:r>
      <w:r>
        <w:rPr>
          <w:rFonts w:ascii="Times New Roman" w:hAnsi="Times New Roman" w:cs="Times New Roman"/>
          <w:sz w:val="24"/>
          <w:szCs w:val="24"/>
        </w:rPr>
        <w:t xml:space="preserve"> the fact that s 96(10) is specific on the persons who constitute the standing committee of a council implies that any other persons not listed therein are excluded.  In short</w:t>
      </w:r>
      <w:r w:rsidR="00321124">
        <w:rPr>
          <w:rFonts w:ascii="Times New Roman" w:hAnsi="Times New Roman" w:cs="Times New Roman"/>
          <w:sz w:val="24"/>
          <w:szCs w:val="24"/>
        </w:rPr>
        <w:t>,</w:t>
      </w:r>
      <w:r>
        <w:rPr>
          <w:rFonts w:ascii="Times New Roman" w:hAnsi="Times New Roman" w:cs="Times New Roman"/>
          <w:sz w:val="24"/>
          <w:szCs w:val="24"/>
        </w:rPr>
        <w:t xml:space="preserve"> only members of the standing committee</w:t>
      </w:r>
      <w:r w:rsidR="00321124">
        <w:rPr>
          <w:rFonts w:ascii="Times New Roman" w:hAnsi="Times New Roman" w:cs="Times New Roman"/>
          <w:sz w:val="24"/>
          <w:szCs w:val="24"/>
        </w:rPr>
        <w:t>,</w:t>
      </w:r>
      <w:r>
        <w:rPr>
          <w:rFonts w:ascii="Times New Roman" w:hAnsi="Times New Roman" w:cs="Times New Roman"/>
          <w:sz w:val="24"/>
          <w:szCs w:val="24"/>
        </w:rPr>
        <w:t xml:space="preserve"> its secretary and town clerk are permitted to attend.  Outside of the listed persons, the provision only allows for the Mayor to attend but not vote.  The provision is also specific as to the exclusion of any other persons because it provides that “no other person other than…..”, the listed persons “shall” be present at a meeting of the standing committee.</w:t>
      </w:r>
    </w:p>
    <w:p w:rsidR="00F7126E" w:rsidRDefault="00316EC5" w:rsidP="00F71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of s 313 must be construed as applicable to matters which do not involve the variation of the express provisions of s 96(10).  By issuing a directive that the persons other than those expressed in s 96(10) should attend all committees and council meetings the first respondent misconstrued the powers which he enjoys under s 313 of the Urban Councils Act.  It is the first respondents’ duty to give effect to the provisions of s 96(10) of the Urban Councils Act.  Section 313 does not</w:t>
      </w:r>
      <w:r w:rsidR="00D553D2">
        <w:rPr>
          <w:rFonts w:ascii="Times New Roman" w:hAnsi="Times New Roman" w:cs="Times New Roman"/>
          <w:sz w:val="24"/>
          <w:szCs w:val="24"/>
        </w:rPr>
        <w:t xml:space="preserve"> </w:t>
      </w:r>
      <w:r>
        <w:rPr>
          <w:rFonts w:ascii="Times New Roman" w:hAnsi="Times New Roman" w:cs="Times New Roman"/>
          <w:sz w:val="24"/>
          <w:szCs w:val="24"/>
        </w:rPr>
        <w:t xml:space="preserve">give the first respondent power to alter or vary any express provision of the Act.  In any event if the </w:t>
      </w:r>
      <w:r w:rsidR="00F7126E">
        <w:rPr>
          <w:rFonts w:ascii="Times New Roman" w:hAnsi="Times New Roman" w:cs="Times New Roman"/>
          <w:sz w:val="24"/>
          <w:szCs w:val="24"/>
        </w:rPr>
        <w:t>first respondent erroneously thought that he could lawfully issue the directive, there is no indication in that directive to show that the provisions of s 313 were followed in issuing the same.  Section 313 provides that if the Minister considers that it is necessary to issue a direction, the Minister must engage council by providing council with the written proposal of the intended proposal.  Council is given 30 days or such time as the Minister may specify to express its views on the proposals and financial implications.  The directive was just issued without following the provisions aforesaid.  The directive would still be invalid for this other reason.</w:t>
      </w:r>
    </w:p>
    <w:p w:rsidR="00F7126E" w:rsidRDefault="004E50E6" w:rsidP="00F71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follows from my reasoning that the directive of 27 July 2020 by the first respondent is re</w:t>
      </w:r>
      <w:r w:rsidR="00321124">
        <w:rPr>
          <w:rFonts w:ascii="Times New Roman" w:hAnsi="Times New Roman" w:cs="Times New Roman"/>
          <w:sz w:val="24"/>
          <w:szCs w:val="24"/>
        </w:rPr>
        <w:t>viewable</w:t>
      </w:r>
      <w:r>
        <w:rPr>
          <w:rFonts w:ascii="Times New Roman" w:hAnsi="Times New Roman" w:cs="Times New Roman"/>
          <w:sz w:val="24"/>
          <w:szCs w:val="24"/>
        </w:rPr>
        <w:t xml:space="preserve"> for illegality and is invalid and void </w:t>
      </w:r>
      <w:r w:rsidRPr="004E50E6">
        <w:rPr>
          <w:rFonts w:ascii="Times New Roman" w:hAnsi="Times New Roman" w:cs="Times New Roman"/>
          <w:i/>
          <w:sz w:val="24"/>
          <w:szCs w:val="24"/>
        </w:rPr>
        <w:t>ab initio</w:t>
      </w:r>
      <w:r>
        <w:rPr>
          <w:rFonts w:ascii="Times New Roman" w:hAnsi="Times New Roman" w:cs="Times New Roman"/>
          <w:sz w:val="24"/>
          <w:szCs w:val="24"/>
        </w:rPr>
        <w:t xml:space="preserve">.  </w:t>
      </w:r>
      <w:r w:rsidR="00522FC7">
        <w:rPr>
          <w:rFonts w:ascii="Times New Roman" w:hAnsi="Times New Roman" w:cs="Times New Roman"/>
          <w:sz w:val="24"/>
          <w:szCs w:val="24"/>
        </w:rPr>
        <w:t xml:space="preserve">To the extent that the second </w:t>
      </w:r>
      <w:r w:rsidR="00321124">
        <w:rPr>
          <w:rFonts w:ascii="Times New Roman" w:hAnsi="Times New Roman" w:cs="Times New Roman"/>
          <w:sz w:val="24"/>
          <w:szCs w:val="24"/>
        </w:rPr>
        <w:t xml:space="preserve">respondents purported </w:t>
      </w:r>
      <w:r w:rsidR="003D2D83">
        <w:rPr>
          <w:rFonts w:ascii="Times New Roman" w:hAnsi="Times New Roman" w:cs="Times New Roman"/>
          <w:sz w:val="24"/>
          <w:szCs w:val="24"/>
        </w:rPr>
        <w:t>directive does</w:t>
      </w:r>
      <w:r w:rsidR="00321124">
        <w:rPr>
          <w:rFonts w:ascii="Times New Roman" w:hAnsi="Times New Roman" w:cs="Times New Roman"/>
          <w:sz w:val="24"/>
          <w:szCs w:val="24"/>
        </w:rPr>
        <w:t xml:space="preserve"> not show the basis for his interference with the operations of the authorities </w:t>
      </w:r>
      <w:r w:rsidR="003D2D83">
        <w:rPr>
          <w:rFonts w:ascii="Times New Roman" w:hAnsi="Times New Roman" w:cs="Times New Roman"/>
          <w:sz w:val="24"/>
          <w:szCs w:val="24"/>
        </w:rPr>
        <w:t>addressed</w:t>
      </w:r>
      <w:r w:rsidR="00522FC7">
        <w:rPr>
          <w:rFonts w:ascii="Times New Roman" w:hAnsi="Times New Roman" w:cs="Times New Roman"/>
          <w:sz w:val="24"/>
          <w:szCs w:val="24"/>
        </w:rPr>
        <w:t>, it equally is invalid.  Both directive must suffer the same fate.  They must be set aside.</w:t>
      </w:r>
    </w:p>
    <w:p w:rsidR="00522FC7" w:rsidRDefault="00522FC7" w:rsidP="00F71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also prayed for an order that the court should declare that the directives made by the first and second respondents are inconsistent with the constitution.  There is no need for the declaration.  The court has a discretion to make a declaratur or to re</w:t>
      </w:r>
      <w:r w:rsidR="00522B46">
        <w:rPr>
          <w:rFonts w:ascii="Times New Roman" w:hAnsi="Times New Roman" w:cs="Times New Roman"/>
          <w:sz w:val="24"/>
          <w:szCs w:val="24"/>
        </w:rPr>
        <w:t>fuse to do so.  Having made a fi</w:t>
      </w:r>
      <w:r>
        <w:rPr>
          <w:rFonts w:ascii="Times New Roman" w:hAnsi="Times New Roman" w:cs="Times New Roman"/>
          <w:sz w:val="24"/>
          <w:szCs w:val="24"/>
        </w:rPr>
        <w:t>nding that the directives are invalid and inconsistent with the provisions of s 96(1</w:t>
      </w:r>
      <w:r w:rsidR="00482B7A">
        <w:rPr>
          <w:rFonts w:ascii="Times New Roman" w:hAnsi="Times New Roman" w:cs="Times New Roman"/>
          <w:sz w:val="24"/>
          <w:szCs w:val="24"/>
        </w:rPr>
        <w:t>0</w:t>
      </w:r>
      <w:r>
        <w:rPr>
          <w:rFonts w:ascii="Times New Roman" w:hAnsi="Times New Roman" w:cs="Times New Roman"/>
          <w:sz w:val="24"/>
          <w:szCs w:val="24"/>
        </w:rPr>
        <w:t xml:space="preserve">) of the Urban Councils Act and further having found that in any event </w:t>
      </w:r>
      <w:r w:rsidR="00482B7A">
        <w:rPr>
          <w:rFonts w:ascii="Times New Roman" w:hAnsi="Times New Roman" w:cs="Times New Roman"/>
          <w:sz w:val="24"/>
          <w:szCs w:val="24"/>
        </w:rPr>
        <w:t xml:space="preserve">the </w:t>
      </w:r>
      <w:r>
        <w:rPr>
          <w:rFonts w:ascii="Times New Roman" w:hAnsi="Times New Roman" w:cs="Times New Roman"/>
          <w:sz w:val="24"/>
          <w:szCs w:val="24"/>
        </w:rPr>
        <w:t xml:space="preserve">first respondent did not follow the provisions of s 313 there is no necessity to make a declaration of constitutional </w:t>
      </w:r>
      <w:r w:rsidR="00570CE0">
        <w:rPr>
          <w:rFonts w:ascii="Times New Roman" w:hAnsi="Times New Roman" w:cs="Times New Roman"/>
          <w:sz w:val="24"/>
          <w:szCs w:val="24"/>
        </w:rPr>
        <w:t>invalidity of the directives.  The directives do not pass validity in terms of the parent Act.  The invocation of the constitution is not necessary to resolve the dispute.  I therefore refuse to make the declaratur sought.</w:t>
      </w:r>
    </w:p>
    <w:p w:rsidR="00570CE0" w:rsidRDefault="00482B7A" w:rsidP="00F71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t>
      </w:r>
      <w:r w:rsidR="00570CE0">
        <w:rPr>
          <w:rFonts w:ascii="Times New Roman" w:hAnsi="Times New Roman" w:cs="Times New Roman"/>
          <w:sz w:val="24"/>
          <w:szCs w:val="24"/>
        </w:rPr>
        <w:t>st issue con</w:t>
      </w:r>
      <w:r w:rsidR="00522B46">
        <w:rPr>
          <w:rFonts w:ascii="Times New Roman" w:hAnsi="Times New Roman" w:cs="Times New Roman"/>
          <w:sz w:val="24"/>
          <w:szCs w:val="24"/>
        </w:rPr>
        <w:t>cerns</w:t>
      </w:r>
      <w:r w:rsidR="00570CE0">
        <w:rPr>
          <w:rFonts w:ascii="Times New Roman" w:hAnsi="Times New Roman" w:cs="Times New Roman"/>
          <w:sz w:val="24"/>
          <w:szCs w:val="24"/>
        </w:rPr>
        <w:t xml:space="preserve"> costs.  The applicant has in the draft order prayed for costs of the application against the first and second respondents.  The applicant did not motivate the claim for costs either in the heads of argument or founding affidavit.  The respondents have prayed for the dismissal of the application with costs.  In the opposing affidavit and heads of arguments there is no motivation for costs.  Where a party does not advance argument on a prayer for costs, the court will exercise its discretion on costs taking into account the nature of the application and the reasonableness or veracity of the opposition filed.  In my view, this case involves </w:t>
      </w:r>
      <w:r w:rsidR="00522B46">
        <w:rPr>
          <w:rFonts w:ascii="Times New Roman" w:hAnsi="Times New Roman" w:cs="Times New Roman"/>
          <w:sz w:val="24"/>
          <w:szCs w:val="24"/>
        </w:rPr>
        <w:t xml:space="preserve">issues of </w:t>
      </w:r>
      <w:r w:rsidR="00570CE0">
        <w:rPr>
          <w:rFonts w:ascii="Times New Roman" w:hAnsi="Times New Roman" w:cs="Times New Roman"/>
          <w:sz w:val="24"/>
          <w:szCs w:val="24"/>
        </w:rPr>
        <w:t xml:space="preserve">good governance on the part of the central and local government arms of one government.  It is clear that the arguments arising </w:t>
      </w:r>
      <w:r>
        <w:rPr>
          <w:rFonts w:ascii="Times New Roman" w:hAnsi="Times New Roman" w:cs="Times New Roman"/>
          <w:sz w:val="24"/>
          <w:szCs w:val="24"/>
        </w:rPr>
        <w:t xml:space="preserve">boil </w:t>
      </w:r>
      <w:r w:rsidR="00570CE0">
        <w:rPr>
          <w:rFonts w:ascii="Times New Roman" w:hAnsi="Times New Roman" w:cs="Times New Roman"/>
          <w:sz w:val="24"/>
          <w:szCs w:val="24"/>
        </w:rPr>
        <w:t xml:space="preserve">down to a misinterpretation or </w:t>
      </w:r>
      <w:r w:rsidR="00522B46">
        <w:rPr>
          <w:rFonts w:ascii="Times New Roman" w:hAnsi="Times New Roman" w:cs="Times New Roman"/>
          <w:sz w:val="24"/>
          <w:szCs w:val="24"/>
        </w:rPr>
        <w:t>mis</w:t>
      </w:r>
      <w:r w:rsidR="00570CE0">
        <w:rPr>
          <w:rFonts w:ascii="Times New Roman" w:hAnsi="Times New Roman" w:cs="Times New Roman"/>
          <w:sz w:val="24"/>
          <w:szCs w:val="24"/>
        </w:rPr>
        <w:t xml:space="preserve">appreciation of the </w:t>
      </w:r>
      <w:r w:rsidR="00522B46">
        <w:rPr>
          <w:rFonts w:ascii="Times New Roman" w:hAnsi="Times New Roman" w:cs="Times New Roman"/>
          <w:sz w:val="24"/>
          <w:szCs w:val="24"/>
        </w:rPr>
        <w:t xml:space="preserve">scope of the </w:t>
      </w:r>
      <w:r w:rsidR="00570CE0">
        <w:rPr>
          <w:rFonts w:ascii="Times New Roman" w:hAnsi="Times New Roman" w:cs="Times New Roman"/>
          <w:sz w:val="24"/>
          <w:szCs w:val="24"/>
        </w:rPr>
        <w:t xml:space="preserve">invocation of the powers of the Minister.  </w:t>
      </w:r>
      <w:r>
        <w:rPr>
          <w:rFonts w:ascii="Times New Roman" w:hAnsi="Times New Roman" w:cs="Times New Roman"/>
          <w:sz w:val="24"/>
          <w:szCs w:val="24"/>
        </w:rPr>
        <w:t>There was no malice demonstrate</w:t>
      </w:r>
      <w:r w:rsidR="00522B46">
        <w:rPr>
          <w:rFonts w:ascii="Times New Roman" w:hAnsi="Times New Roman" w:cs="Times New Roman"/>
          <w:sz w:val="24"/>
          <w:szCs w:val="24"/>
        </w:rPr>
        <w:t>d</w:t>
      </w:r>
      <w:r>
        <w:rPr>
          <w:rFonts w:ascii="Times New Roman" w:hAnsi="Times New Roman" w:cs="Times New Roman"/>
          <w:sz w:val="24"/>
          <w:szCs w:val="24"/>
        </w:rPr>
        <w:t xml:space="preserve"> </w:t>
      </w:r>
      <w:r w:rsidR="00522B46">
        <w:rPr>
          <w:rFonts w:ascii="Times New Roman" w:hAnsi="Times New Roman" w:cs="Times New Roman"/>
          <w:sz w:val="24"/>
          <w:szCs w:val="24"/>
        </w:rPr>
        <w:t>on</w:t>
      </w:r>
      <w:r>
        <w:rPr>
          <w:rFonts w:ascii="Times New Roman" w:hAnsi="Times New Roman" w:cs="Times New Roman"/>
          <w:sz w:val="24"/>
          <w:szCs w:val="24"/>
        </w:rPr>
        <w:t xml:space="preserve"> the</w:t>
      </w:r>
      <w:r w:rsidR="00435E33">
        <w:rPr>
          <w:rFonts w:ascii="Times New Roman" w:hAnsi="Times New Roman" w:cs="Times New Roman"/>
          <w:sz w:val="24"/>
          <w:szCs w:val="24"/>
        </w:rPr>
        <w:t xml:space="preserve"> part of the</w:t>
      </w:r>
      <w:r>
        <w:rPr>
          <w:rFonts w:ascii="Times New Roman" w:hAnsi="Times New Roman" w:cs="Times New Roman"/>
          <w:sz w:val="24"/>
          <w:szCs w:val="24"/>
        </w:rPr>
        <w:t xml:space="preserve"> first and second</w:t>
      </w:r>
      <w:r w:rsidR="00522B46">
        <w:rPr>
          <w:rFonts w:ascii="Times New Roman" w:hAnsi="Times New Roman" w:cs="Times New Roman"/>
          <w:sz w:val="24"/>
          <w:szCs w:val="24"/>
        </w:rPr>
        <w:t xml:space="preserve"> respondents.  Their actions aro</w:t>
      </w:r>
      <w:r>
        <w:rPr>
          <w:rFonts w:ascii="Times New Roman" w:hAnsi="Times New Roman" w:cs="Times New Roman"/>
          <w:sz w:val="24"/>
          <w:szCs w:val="24"/>
        </w:rPr>
        <w:t>se from</w:t>
      </w:r>
      <w:r w:rsidR="00570CE0">
        <w:rPr>
          <w:rFonts w:ascii="Times New Roman" w:hAnsi="Times New Roman" w:cs="Times New Roman"/>
          <w:sz w:val="24"/>
          <w:szCs w:val="24"/>
        </w:rPr>
        <w:t xml:space="preserve"> an error of law.  The interests of justice will in my view be best served</w:t>
      </w:r>
      <w:r>
        <w:rPr>
          <w:rFonts w:ascii="Times New Roman" w:hAnsi="Times New Roman" w:cs="Times New Roman"/>
          <w:sz w:val="24"/>
          <w:szCs w:val="24"/>
        </w:rPr>
        <w:t xml:space="preserve"> by</w:t>
      </w:r>
      <w:r w:rsidR="00570CE0">
        <w:rPr>
          <w:rFonts w:ascii="Times New Roman" w:hAnsi="Times New Roman" w:cs="Times New Roman"/>
          <w:sz w:val="24"/>
          <w:szCs w:val="24"/>
        </w:rPr>
        <w:t xml:space="preserve"> not making an order of costs because the dispute is a public interest and policy one where essentially the court is called upon to interpret </w:t>
      </w:r>
      <w:r w:rsidR="00522B46">
        <w:rPr>
          <w:rFonts w:ascii="Times New Roman" w:hAnsi="Times New Roman" w:cs="Times New Roman"/>
          <w:sz w:val="24"/>
          <w:szCs w:val="24"/>
        </w:rPr>
        <w:t xml:space="preserve">provisions of a </w:t>
      </w:r>
      <w:r w:rsidR="00570CE0">
        <w:rPr>
          <w:rFonts w:ascii="Times New Roman" w:hAnsi="Times New Roman" w:cs="Times New Roman"/>
          <w:sz w:val="24"/>
          <w:szCs w:val="24"/>
        </w:rPr>
        <w:t>legislation</w:t>
      </w:r>
      <w:r w:rsidR="00522B46">
        <w:rPr>
          <w:rFonts w:ascii="Times New Roman" w:hAnsi="Times New Roman" w:cs="Times New Roman"/>
          <w:sz w:val="24"/>
          <w:szCs w:val="24"/>
        </w:rPr>
        <w:t>, the Urban Councils Act,</w:t>
      </w:r>
      <w:r w:rsidR="00570CE0">
        <w:rPr>
          <w:rFonts w:ascii="Times New Roman" w:hAnsi="Times New Roman" w:cs="Times New Roman"/>
          <w:sz w:val="24"/>
          <w:szCs w:val="24"/>
        </w:rPr>
        <w:t xml:space="preserve"> on which p</w:t>
      </w:r>
      <w:r w:rsidR="00F240D1">
        <w:rPr>
          <w:rFonts w:ascii="Times New Roman" w:hAnsi="Times New Roman" w:cs="Times New Roman"/>
          <w:sz w:val="24"/>
          <w:szCs w:val="24"/>
        </w:rPr>
        <w:t>arties are not agreed.  There was</w:t>
      </w:r>
      <w:r w:rsidR="00570CE0">
        <w:rPr>
          <w:rFonts w:ascii="Times New Roman" w:hAnsi="Times New Roman" w:cs="Times New Roman"/>
          <w:sz w:val="24"/>
          <w:szCs w:val="24"/>
        </w:rPr>
        <w:t xml:space="preserve"> </w:t>
      </w:r>
      <w:r>
        <w:rPr>
          <w:rFonts w:ascii="Times New Roman" w:hAnsi="Times New Roman" w:cs="Times New Roman"/>
          <w:sz w:val="24"/>
          <w:szCs w:val="24"/>
        </w:rPr>
        <w:t>strictly</w:t>
      </w:r>
      <w:r w:rsidR="00F240D1">
        <w:rPr>
          <w:rFonts w:ascii="Times New Roman" w:hAnsi="Times New Roman" w:cs="Times New Roman"/>
          <w:sz w:val="24"/>
          <w:szCs w:val="24"/>
        </w:rPr>
        <w:t xml:space="preserve"> speaking</w:t>
      </w:r>
      <w:r w:rsidR="00570CE0">
        <w:rPr>
          <w:rFonts w:ascii="Times New Roman" w:hAnsi="Times New Roman" w:cs="Times New Roman"/>
          <w:sz w:val="24"/>
          <w:szCs w:val="24"/>
        </w:rPr>
        <w:t xml:space="preserve"> </w:t>
      </w:r>
      <w:r>
        <w:rPr>
          <w:rFonts w:ascii="Times New Roman" w:hAnsi="Times New Roman" w:cs="Times New Roman"/>
          <w:sz w:val="24"/>
          <w:szCs w:val="24"/>
        </w:rPr>
        <w:t>no victor or loser in this application but related litigants who have a common goal to practise good governance not agreeing on the extent of powers which one has over the other in relation to the provisions of s 96(10) as read with s 313 of the Urban Coun</w:t>
      </w:r>
      <w:r w:rsidR="00F240D1">
        <w:rPr>
          <w:rFonts w:ascii="Times New Roman" w:hAnsi="Times New Roman" w:cs="Times New Roman"/>
          <w:sz w:val="24"/>
          <w:szCs w:val="24"/>
        </w:rPr>
        <w:t>ci</w:t>
      </w:r>
      <w:r>
        <w:rPr>
          <w:rFonts w:ascii="Times New Roman" w:hAnsi="Times New Roman" w:cs="Times New Roman"/>
          <w:sz w:val="24"/>
          <w:szCs w:val="24"/>
        </w:rPr>
        <w:t>ls Act.</w:t>
      </w:r>
    </w:p>
    <w:p w:rsidR="003C6A9D" w:rsidRDefault="003C6A9D" w:rsidP="00F7126E">
      <w:pPr>
        <w:spacing w:after="0" w:line="360" w:lineRule="auto"/>
        <w:ind w:firstLine="720"/>
        <w:jc w:val="both"/>
        <w:rPr>
          <w:rFonts w:ascii="Times New Roman" w:hAnsi="Times New Roman" w:cs="Times New Roman"/>
          <w:sz w:val="24"/>
          <w:szCs w:val="24"/>
        </w:rPr>
      </w:pPr>
    </w:p>
    <w:p w:rsidR="003C6A9D" w:rsidRDefault="003C6A9D" w:rsidP="00F7126E">
      <w:pPr>
        <w:spacing w:after="0" w:line="360" w:lineRule="auto"/>
        <w:ind w:firstLine="720"/>
        <w:jc w:val="both"/>
        <w:rPr>
          <w:rFonts w:ascii="Times New Roman" w:hAnsi="Times New Roman" w:cs="Times New Roman"/>
          <w:sz w:val="24"/>
          <w:szCs w:val="24"/>
        </w:rPr>
      </w:pPr>
    </w:p>
    <w:p w:rsidR="003C6A9D" w:rsidRDefault="003C6A9D" w:rsidP="00B51B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Resultantly, the following order is made:</w:t>
      </w:r>
    </w:p>
    <w:p w:rsidR="003C6A9D" w:rsidRPr="003C6A9D" w:rsidRDefault="003C6A9D" w:rsidP="00F7126E">
      <w:pPr>
        <w:spacing w:after="0" w:line="360" w:lineRule="auto"/>
        <w:ind w:firstLine="720"/>
        <w:jc w:val="both"/>
        <w:rPr>
          <w:rFonts w:ascii="Times New Roman" w:hAnsi="Times New Roman" w:cs="Times New Roman"/>
          <w:b/>
          <w:sz w:val="24"/>
          <w:szCs w:val="24"/>
        </w:rPr>
      </w:pPr>
      <w:r w:rsidRPr="003C6A9D">
        <w:rPr>
          <w:rFonts w:ascii="Times New Roman" w:hAnsi="Times New Roman" w:cs="Times New Roman"/>
          <w:b/>
          <w:sz w:val="24"/>
          <w:szCs w:val="24"/>
        </w:rPr>
        <w:t>IT IS ORDERED THAT</w:t>
      </w:r>
    </w:p>
    <w:p w:rsidR="003C6A9D" w:rsidRDefault="003C6A9D" w:rsidP="003C6A9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directives made by the first respondent dated 27 July 2020 as amplified by the subsequent one dated 6 October 2020 both under reference CX/137 be </w:t>
      </w:r>
      <w:r w:rsidR="00522B46">
        <w:rPr>
          <w:rFonts w:ascii="Times New Roman" w:hAnsi="Times New Roman" w:cs="Times New Roman"/>
          <w:sz w:val="24"/>
          <w:szCs w:val="24"/>
        </w:rPr>
        <w:t>and</w:t>
      </w:r>
      <w:r>
        <w:rPr>
          <w:rFonts w:ascii="Times New Roman" w:hAnsi="Times New Roman" w:cs="Times New Roman"/>
          <w:sz w:val="24"/>
          <w:szCs w:val="24"/>
        </w:rPr>
        <w:t xml:space="preserve"> is hereby set aside.</w:t>
      </w:r>
    </w:p>
    <w:p w:rsidR="003C6A9D" w:rsidRDefault="003C6A9D" w:rsidP="003C6A9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directive of the second respondent dated 3 December 2020 be and is hereby set aside.</w:t>
      </w:r>
    </w:p>
    <w:p w:rsidR="003C6A9D" w:rsidRDefault="003C6A9D" w:rsidP="003C6A9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be no order of costs.</w:t>
      </w:r>
    </w:p>
    <w:p w:rsidR="003C6A9D" w:rsidRDefault="003C6A9D" w:rsidP="003C6A9D">
      <w:pPr>
        <w:spacing w:after="0" w:line="360" w:lineRule="auto"/>
        <w:jc w:val="both"/>
        <w:rPr>
          <w:rFonts w:ascii="Times New Roman" w:hAnsi="Times New Roman" w:cs="Times New Roman"/>
          <w:sz w:val="24"/>
          <w:szCs w:val="24"/>
        </w:rPr>
      </w:pPr>
    </w:p>
    <w:p w:rsidR="003C6A9D" w:rsidRDefault="003C6A9D" w:rsidP="003C6A9D">
      <w:pPr>
        <w:spacing w:after="0" w:line="360" w:lineRule="auto"/>
        <w:jc w:val="both"/>
        <w:rPr>
          <w:rFonts w:ascii="Times New Roman" w:hAnsi="Times New Roman" w:cs="Times New Roman"/>
          <w:sz w:val="24"/>
          <w:szCs w:val="24"/>
        </w:rPr>
      </w:pPr>
    </w:p>
    <w:p w:rsidR="003C6A9D" w:rsidRDefault="003C6A9D" w:rsidP="003C6A9D">
      <w:pPr>
        <w:spacing w:after="0" w:line="360" w:lineRule="auto"/>
        <w:jc w:val="both"/>
        <w:rPr>
          <w:rFonts w:ascii="Times New Roman" w:hAnsi="Times New Roman" w:cs="Times New Roman"/>
          <w:sz w:val="24"/>
          <w:szCs w:val="24"/>
        </w:rPr>
      </w:pPr>
    </w:p>
    <w:p w:rsidR="003C6A9D" w:rsidRDefault="003C6A9D" w:rsidP="003C6A9D">
      <w:pPr>
        <w:spacing w:after="0" w:line="360" w:lineRule="auto"/>
        <w:jc w:val="both"/>
        <w:rPr>
          <w:rFonts w:ascii="Times New Roman" w:hAnsi="Times New Roman" w:cs="Times New Roman"/>
          <w:sz w:val="24"/>
          <w:szCs w:val="24"/>
        </w:rPr>
      </w:pPr>
    </w:p>
    <w:p w:rsidR="003C6A9D" w:rsidRDefault="003C6A9D" w:rsidP="003C6A9D">
      <w:pPr>
        <w:spacing w:after="0" w:line="360" w:lineRule="auto"/>
        <w:jc w:val="both"/>
        <w:rPr>
          <w:rFonts w:ascii="Times New Roman" w:hAnsi="Times New Roman" w:cs="Times New Roman"/>
          <w:sz w:val="24"/>
          <w:szCs w:val="24"/>
        </w:rPr>
      </w:pPr>
    </w:p>
    <w:p w:rsidR="003C6A9D" w:rsidRDefault="003C6A9D" w:rsidP="003C6A9D">
      <w:pPr>
        <w:spacing w:after="0" w:line="240" w:lineRule="auto"/>
        <w:jc w:val="both"/>
        <w:rPr>
          <w:rFonts w:ascii="Times New Roman" w:hAnsi="Times New Roman" w:cs="Times New Roman"/>
          <w:sz w:val="24"/>
          <w:szCs w:val="24"/>
        </w:rPr>
      </w:pPr>
      <w:r w:rsidRPr="003C6A9D">
        <w:rPr>
          <w:rFonts w:ascii="Times New Roman" w:hAnsi="Times New Roman" w:cs="Times New Roman"/>
          <w:i/>
          <w:sz w:val="24"/>
          <w:szCs w:val="24"/>
        </w:rPr>
        <w:t>Mupanga and Bhatasara</w:t>
      </w:r>
      <w:r>
        <w:rPr>
          <w:rFonts w:ascii="Times New Roman" w:hAnsi="Times New Roman" w:cs="Times New Roman"/>
          <w:sz w:val="24"/>
          <w:szCs w:val="24"/>
        </w:rPr>
        <w:t>, applicants’ legal practitioners</w:t>
      </w:r>
    </w:p>
    <w:p w:rsidR="003C6A9D" w:rsidRPr="003C6A9D" w:rsidRDefault="003C6A9D" w:rsidP="003C6A9D">
      <w:pPr>
        <w:spacing w:after="0" w:line="240" w:lineRule="auto"/>
        <w:jc w:val="both"/>
        <w:rPr>
          <w:rFonts w:ascii="Times New Roman" w:hAnsi="Times New Roman" w:cs="Times New Roman"/>
          <w:sz w:val="24"/>
          <w:szCs w:val="24"/>
        </w:rPr>
      </w:pPr>
      <w:r w:rsidRPr="003C6A9D">
        <w:rPr>
          <w:rFonts w:ascii="Times New Roman" w:hAnsi="Times New Roman" w:cs="Times New Roman"/>
          <w:i/>
          <w:sz w:val="24"/>
          <w:szCs w:val="24"/>
        </w:rPr>
        <w:t>Civil Division</w:t>
      </w:r>
      <w:r>
        <w:rPr>
          <w:rFonts w:ascii="Times New Roman" w:hAnsi="Times New Roman" w:cs="Times New Roman"/>
          <w:sz w:val="24"/>
          <w:szCs w:val="24"/>
        </w:rPr>
        <w:t>, first and second respondents’ legal practitioners</w:t>
      </w:r>
    </w:p>
    <w:p w:rsidR="00316EC5" w:rsidRPr="000418A5" w:rsidRDefault="00316EC5" w:rsidP="003C6A9D">
      <w:pPr>
        <w:spacing w:line="240" w:lineRule="auto"/>
        <w:jc w:val="both"/>
        <w:rPr>
          <w:rFonts w:ascii="Times New Roman" w:hAnsi="Times New Roman" w:cs="Times New Roman"/>
          <w:sz w:val="24"/>
          <w:szCs w:val="24"/>
        </w:rPr>
      </w:pPr>
    </w:p>
    <w:p w:rsidR="001A128C" w:rsidRPr="00BD5201" w:rsidRDefault="001A128C" w:rsidP="00BD52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D5201" w:rsidRDefault="00BD5201" w:rsidP="009A4233">
      <w:pPr>
        <w:spacing w:line="360" w:lineRule="auto"/>
        <w:ind w:left="360"/>
        <w:jc w:val="both"/>
        <w:rPr>
          <w:rFonts w:ascii="Times New Roman" w:hAnsi="Times New Roman" w:cs="Times New Roman"/>
          <w:sz w:val="24"/>
          <w:szCs w:val="24"/>
        </w:rPr>
      </w:pPr>
    </w:p>
    <w:p w:rsidR="00E04CE3" w:rsidRPr="00E04CE3" w:rsidRDefault="00E04CE3" w:rsidP="00E04CE3">
      <w:pPr>
        <w:pStyle w:val="ListParagraph"/>
        <w:spacing w:line="360" w:lineRule="auto"/>
        <w:ind w:left="1080"/>
        <w:jc w:val="both"/>
        <w:rPr>
          <w:rFonts w:ascii="Times New Roman" w:hAnsi="Times New Roman" w:cs="Times New Roman"/>
          <w:sz w:val="24"/>
          <w:szCs w:val="24"/>
        </w:rPr>
      </w:pPr>
    </w:p>
    <w:sectPr w:rsidR="00E04CE3" w:rsidRPr="00E04C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63C" w:rsidRDefault="0070063C" w:rsidP="00252037">
      <w:pPr>
        <w:spacing w:after="0" w:line="240" w:lineRule="auto"/>
      </w:pPr>
      <w:r>
        <w:separator/>
      </w:r>
    </w:p>
  </w:endnote>
  <w:endnote w:type="continuationSeparator" w:id="0">
    <w:p w:rsidR="0070063C" w:rsidRDefault="0070063C" w:rsidP="0025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63C" w:rsidRDefault="0070063C" w:rsidP="00252037">
      <w:pPr>
        <w:spacing w:after="0" w:line="240" w:lineRule="auto"/>
      </w:pPr>
      <w:r>
        <w:separator/>
      </w:r>
    </w:p>
  </w:footnote>
  <w:footnote w:type="continuationSeparator" w:id="0">
    <w:p w:rsidR="0070063C" w:rsidRDefault="0070063C" w:rsidP="00252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114457"/>
      <w:docPartObj>
        <w:docPartGallery w:val="Page Numbers (Top of Page)"/>
        <w:docPartUnique/>
      </w:docPartObj>
    </w:sdtPr>
    <w:sdtEndPr>
      <w:rPr>
        <w:noProof/>
      </w:rPr>
    </w:sdtEndPr>
    <w:sdtContent>
      <w:p w:rsidR="00252037" w:rsidRDefault="00252037">
        <w:pPr>
          <w:pStyle w:val="Header"/>
          <w:jc w:val="right"/>
          <w:rPr>
            <w:noProof/>
          </w:rPr>
        </w:pPr>
        <w:r>
          <w:fldChar w:fldCharType="begin"/>
        </w:r>
        <w:r>
          <w:instrText xml:space="preserve"> PAGE   \* MERGEFORMAT </w:instrText>
        </w:r>
        <w:r>
          <w:fldChar w:fldCharType="separate"/>
        </w:r>
        <w:r w:rsidR="00071106">
          <w:rPr>
            <w:noProof/>
          </w:rPr>
          <w:t>1</w:t>
        </w:r>
        <w:r>
          <w:rPr>
            <w:noProof/>
          </w:rPr>
          <w:fldChar w:fldCharType="end"/>
        </w:r>
      </w:p>
      <w:p w:rsidR="00252037" w:rsidRDefault="00953FC8">
        <w:pPr>
          <w:pStyle w:val="Header"/>
          <w:jc w:val="right"/>
          <w:rPr>
            <w:noProof/>
          </w:rPr>
        </w:pPr>
        <w:r>
          <w:rPr>
            <w:noProof/>
          </w:rPr>
          <w:t>HH 599-22</w:t>
        </w:r>
      </w:p>
      <w:p w:rsidR="00252037" w:rsidRDefault="00252037">
        <w:pPr>
          <w:pStyle w:val="Header"/>
          <w:jc w:val="right"/>
        </w:pPr>
        <w:r>
          <w:rPr>
            <w:noProof/>
          </w:rPr>
          <w:t>HC 7536/20</w:t>
        </w:r>
      </w:p>
    </w:sdtContent>
  </w:sdt>
  <w:p w:rsidR="00252037" w:rsidRDefault="002520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5F53"/>
    <w:multiLevelType w:val="hybridMultilevel"/>
    <w:tmpl w:val="9C26F2E8"/>
    <w:lvl w:ilvl="0" w:tplc="CFDE2FC8">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7832CF0"/>
    <w:multiLevelType w:val="hybridMultilevel"/>
    <w:tmpl w:val="4B1AAC0E"/>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1612D26"/>
    <w:multiLevelType w:val="hybridMultilevel"/>
    <w:tmpl w:val="716E16B6"/>
    <w:lvl w:ilvl="0" w:tplc="30090011">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9F449F8"/>
    <w:multiLevelType w:val="hybridMultilevel"/>
    <w:tmpl w:val="E15E831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58F872C9"/>
    <w:multiLevelType w:val="hybridMultilevel"/>
    <w:tmpl w:val="C6AC2F8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CA15F40"/>
    <w:multiLevelType w:val="hybridMultilevel"/>
    <w:tmpl w:val="B050682A"/>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62F7614"/>
    <w:multiLevelType w:val="hybridMultilevel"/>
    <w:tmpl w:val="7B76F68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C36262C"/>
    <w:multiLevelType w:val="hybridMultilevel"/>
    <w:tmpl w:val="6388EEA4"/>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37"/>
    <w:rsid w:val="000217E9"/>
    <w:rsid w:val="00037D26"/>
    <w:rsid w:val="000418A5"/>
    <w:rsid w:val="00071106"/>
    <w:rsid w:val="000B6EED"/>
    <w:rsid w:val="000C0797"/>
    <w:rsid w:val="000C3604"/>
    <w:rsid w:val="00101CB4"/>
    <w:rsid w:val="001067C4"/>
    <w:rsid w:val="00150508"/>
    <w:rsid w:val="001929D1"/>
    <w:rsid w:val="001A128C"/>
    <w:rsid w:val="001D207D"/>
    <w:rsid w:val="00210EC6"/>
    <w:rsid w:val="00252037"/>
    <w:rsid w:val="002C7DED"/>
    <w:rsid w:val="002F4DDE"/>
    <w:rsid w:val="00316EC5"/>
    <w:rsid w:val="00321124"/>
    <w:rsid w:val="00326E91"/>
    <w:rsid w:val="003C6A9D"/>
    <w:rsid w:val="003D2D83"/>
    <w:rsid w:val="003E0A99"/>
    <w:rsid w:val="00435E33"/>
    <w:rsid w:val="00455318"/>
    <w:rsid w:val="00482B7A"/>
    <w:rsid w:val="004B2BD0"/>
    <w:rsid w:val="004D0CCE"/>
    <w:rsid w:val="004D1B9F"/>
    <w:rsid w:val="004E50E6"/>
    <w:rsid w:val="00522B46"/>
    <w:rsid w:val="00522FC7"/>
    <w:rsid w:val="0052714A"/>
    <w:rsid w:val="00570CE0"/>
    <w:rsid w:val="005C338E"/>
    <w:rsid w:val="00634D95"/>
    <w:rsid w:val="006518DB"/>
    <w:rsid w:val="006D0806"/>
    <w:rsid w:val="006E3C54"/>
    <w:rsid w:val="0070063C"/>
    <w:rsid w:val="00776777"/>
    <w:rsid w:val="0080445C"/>
    <w:rsid w:val="00805BD2"/>
    <w:rsid w:val="00810296"/>
    <w:rsid w:val="00843A80"/>
    <w:rsid w:val="00893276"/>
    <w:rsid w:val="008B3F91"/>
    <w:rsid w:val="009043DB"/>
    <w:rsid w:val="009244DA"/>
    <w:rsid w:val="0094397C"/>
    <w:rsid w:val="00953FC8"/>
    <w:rsid w:val="009A2FDA"/>
    <w:rsid w:val="009A4233"/>
    <w:rsid w:val="009C3547"/>
    <w:rsid w:val="009E41A9"/>
    <w:rsid w:val="00A2297F"/>
    <w:rsid w:val="00A77F8B"/>
    <w:rsid w:val="00A877A3"/>
    <w:rsid w:val="00A94877"/>
    <w:rsid w:val="00B12E80"/>
    <w:rsid w:val="00B51BD6"/>
    <w:rsid w:val="00B65D8B"/>
    <w:rsid w:val="00BA3DA5"/>
    <w:rsid w:val="00BB3939"/>
    <w:rsid w:val="00BD5201"/>
    <w:rsid w:val="00C10D1C"/>
    <w:rsid w:val="00CA1878"/>
    <w:rsid w:val="00CA27CF"/>
    <w:rsid w:val="00D01840"/>
    <w:rsid w:val="00D31815"/>
    <w:rsid w:val="00D553D2"/>
    <w:rsid w:val="00D6169C"/>
    <w:rsid w:val="00D62E91"/>
    <w:rsid w:val="00DA3520"/>
    <w:rsid w:val="00DD42A9"/>
    <w:rsid w:val="00DD5D8A"/>
    <w:rsid w:val="00DF085E"/>
    <w:rsid w:val="00E04CE3"/>
    <w:rsid w:val="00E741FA"/>
    <w:rsid w:val="00EC137E"/>
    <w:rsid w:val="00F068A1"/>
    <w:rsid w:val="00F240D1"/>
    <w:rsid w:val="00F64195"/>
    <w:rsid w:val="00F7126E"/>
    <w:rsid w:val="00FB09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A7F45-0332-4780-8FDD-FFE429A0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037"/>
    <w:pPr>
      <w:spacing w:after="0" w:line="240" w:lineRule="auto"/>
    </w:pPr>
  </w:style>
  <w:style w:type="paragraph" w:styleId="Header">
    <w:name w:val="header"/>
    <w:basedOn w:val="Normal"/>
    <w:link w:val="HeaderChar"/>
    <w:uiPriority w:val="99"/>
    <w:unhideWhenUsed/>
    <w:rsid w:val="00252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037"/>
  </w:style>
  <w:style w:type="paragraph" w:styleId="Footer">
    <w:name w:val="footer"/>
    <w:basedOn w:val="Normal"/>
    <w:link w:val="FooterChar"/>
    <w:uiPriority w:val="99"/>
    <w:unhideWhenUsed/>
    <w:rsid w:val="00252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037"/>
  </w:style>
  <w:style w:type="paragraph" w:styleId="ListParagraph">
    <w:name w:val="List Paragraph"/>
    <w:basedOn w:val="Normal"/>
    <w:uiPriority w:val="34"/>
    <w:qFormat/>
    <w:rsid w:val="000B6EED"/>
    <w:pPr>
      <w:ind w:left="720"/>
      <w:contextualSpacing/>
    </w:pPr>
  </w:style>
  <w:style w:type="paragraph" w:styleId="BalloonText">
    <w:name w:val="Balloon Text"/>
    <w:basedOn w:val="Normal"/>
    <w:link w:val="BalloonTextChar"/>
    <w:uiPriority w:val="99"/>
    <w:semiHidden/>
    <w:unhideWhenUsed/>
    <w:rsid w:val="00A2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2022-09-09T09:49:00Z</cp:lastPrinted>
  <dcterms:created xsi:type="dcterms:W3CDTF">2022-09-16T09:15:00Z</dcterms:created>
  <dcterms:modified xsi:type="dcterms:W3CDTF">2022-09-16T09:15:00Z</dcterms:modified>
</cp:coreProperties>
</file>