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15" w:rsidRDefault="00A529E3" w:rsidP="003F4388">
      <w:pPr>
        <w:spacing w:line="360" w:lineRule="auto"/>
        <w:jc w:val="both"/>
        <w:rPr>
          <w:rFonts w:asciiTheme="majorHAnsi" w:hAnsiTheme="majorHAnsi"/>
          <w:b/>
          <w:sz w:val="24"/>
          <w:szCs w:val="24"/>
        </w:rPr>
      </w:pPr>
      <w:r w:rsidRPr="00A529E3">
        <w:rPr>
          <w:rFonts w:asciiTheme="majorHAnsi" w:hAnsiTheme="majorHAnsi"/>
          <w:b/>
          <w:sz w:val="24"/>
          <w:szCs w:val="24"/>
        </w:rPr>
        <w:t>IN THE</w:t>
      </w:r>
      <w:r>
        <w:rPr>
          <w:rFonts w:asciiTheme="majorHAnsi" w:hAnsiTheme="majorHAnsi"/>
          <w:b/>
          <w:sz w:val="24"/>
          <w:szCs w:val="24"/>
        </w:rPr>
        <w:t xml:space="preserv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7503C7">
        <w:rPr>
          <w:rFonts w:asciiTheme="majorHAnsi" w:hAnsiTheme="majorHAnsi"/>
          <w:b/>
          <w:sz w:val="24"/>
          <w:szCs w:val="24"/>
        </w:rPr>
        <w:t>672</w:t>
      </w:r>
      <w:bookmarkStart w:id="0" w:name="_GoBack"/>
      <w:bookmarkEnd w:id="0"/>
      <w:r>
        <w:rPr>
          <w:rFonts w:asciiTheme="majorHAnsi" w:hAnsiTheme="majorHAnsi"/>
          <w:b/>
          <w:sz w:val="24"/>
          <w:szCs w:val="24"/>
        </w:rPr>
        <w:t>/16</w:t>
      </w: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HELD AT HARARE 20 SEPTEMBER 2016</w:t>
      </w:r>
      <w:r>
        <w:rPr>
          <w:rFonts w:asciiTheme="majorHAnsi" w:hAnsiTheme="majorHAnsi"/>
          <w:b/>
          <w:sz w:val="24"/>
          <w:szCs w:val="24"/>
        </w:rPr>
        <w:tab/>
      </w:r>
      <w:r>
        <w:rPr>
          <w:rFonts w:asciiTheme="majorHAnsi" w:hAnsiTheme="majorHAnsi"/>
          <w:b/>
          <w:sz w:val="24"/>
          <w:szCs w:val="24"/>
        </w:rPr>
        <w:tab/>
        <w:t>CASE NO LC/H/211/16</w:t>
      </w: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 xml:space="preserve">&amp; </w:t>
      </w:r>
      <w:r w:rsidR="007503C7">
        <w:rPr>
          <w:rFonts w:asciiTheme="majorHAnsi" w:hAnsiTheme="majorHAnsi"/>
          <w:b/>
          <w:sz w:val="24"/>
          <w:szCs w:val="24"/>
        </w:rPr>
        <w:t>4 NOVEMBER 2016</w:t>
      </w: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CHITUNGWIZA MUNICIPALITY</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DF4B73" w:rsidRDefault="00DF4B73" w:rsidP="003F4388">
      <w:pPr>
        <w:spacing w:line="360" w:lineRule="auto"/>
        <w:jc w:val="both"/>
        <w:rPr>
          <w:rFonts w:asciiTheme="majorHAnsi" w:hAnsiTheme="majorHAnsi"/>
          <w:b/>
          <w:sz w:val="24"/>
          <w:szCs w:val="24"/>
        </w:rPr>
      </w:pP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ZIMBABWE URBAN COUNCILS WORKERS UNION</w:t>
      </w:r>
      <w:r>
        <w:rPr>
          <w:rFonts w:asciiTheme="majorHAnsi" w:hAnsiTheme="majorHAnsi"/>
          <w:b/>
          <w:sz w:val="24"/>
          <w:szCs w:val="24"/>
        </w:rPr>
        <w:tab/>
      </w:r>
      <w:r>
        <w:rPr>
          <w:rFonts w:asciiTheme="majorHAnsi" w:hAnsiTheme="majorHAnsi"/>
          <w:b/>
          <w:sz w:val="24"/>
          <w:szCs w:val="24"/>
        </w:rPr>
        <w:tab/>
        <w:t xml:space="preserve">Respondent </w:t>
      </w:r>
    </w:p>
    <w:p w:rsidR="00A529E3" w:rsidRDefault="00A529E3" w:rsidP="003F4388">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Ms R </w:t>
      </w:r>
      <w:proofErr w:type="spellStart"/>
      <w:r>
        <w:rPr>
          <w:rFonts w:asciiTheme="majorHAnsi" w:hAnsiTheme="majorHAnsi"/>
          <w:b/>
          <w:sz w:val="24"/>
          <w:szCs w:val="24"/>
        </w:rPr>
        <w:t>Mutindindi</w:t>
      </w:r>
      <w:proofErr w:type="spellEnd"/>
      <w:r>
        <w:rPr>
          <w:rFonts w:asciiTheme="majorHAnsi" w:hAnsiTheme="majorHAnsi"/>
          <w:b/>
          <w:sz w:val="24"/>
          <w:szCs w:val="24"/>
        </w:rPr>
        <w:t>, Attorney</w:t>
      </w: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B </w:t>
      </w:r>
      <w:proofErr w:type="spellStart"/>
      <w:r>
        <w:rPr>
          <w:rFonts w:asciiTheme="majorHAnsi" w:hAnsiTheme="majorHAnsi"/>
          <w:b/>
          <w:sz w:val="24"/>
          <w:szCs w:val="24"/>
        </w:rPr>
        <w:t>Makururu</w:t>
      </w:r>
      <w:proofErr w:type="spellEnd"/>
      <w:r>
        <w:rPr>
          <w:rFonts w:asciiTheme="majorHAnsi" w:hAnsiTheme="majorHAnsi"/>
          <w:b/>
          <w:sz w:val="24"/>
          <w:szCs w:val="24"/>
        </w:rPr>
        <w:t>, Attorney</w:t>
      </w:r>
    </w:p>
    <w:p w:rsidR="00A529E3" w:rsidRDefault="00A529E3" w:rsidP="003F4388">
      <w:pPr>
        <w:spacing w:line="360" w:lineRule="auto"/>
        <w:jc w:val="both"/>
        <w:rPr>
          <w:rFonts w:asciiTheme="majorHAnsi" w:hAnsiTheme="majorHAnsi"/>
          <w:b/>
          <w:sz w:val="24"/>
          <w:szCs w:val="24"/>
        </w:rPr>
      </w:pPr>
    </w:p>
    <w:p w:rsidR="00A529E3" w:rsidRDefault="00A529E3" w:rsidP="003F4388">
      <w:pPr>
        <w:spacing w:line="360" w:lineRule="auto"/>
        <w:jc w:val="both"/>
        <w:rPr>
          <w:rFonts w:asciiTheme="majorHAnsi" w:hAnsiTheme="majorHAnsi"/>
          <w:b/>
          <w:sz w:val="24"/>
          <w:szCs w:val="24"/>
        </w:rPr>
      </w:pPr>
      <w:r>
        <w:rPr>
          <w:rFonts w:asciiTheme="majorHAnsi" w:hAnsiTheme="majorHAnsi"/>
          <w:b/>
          <w:sz w:val="24"/>
          <w:szCs w:val="24"/>
        </w:rPr>
        <w:t>MUSARIRI J:</w:t>
      </w:r>
    </w:p>
    <w:p w:rsidR="00A529E3" w:rsidRDefault="00A529E3" w:rsidP="003F4388">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At the onset of oral argument respondent raised a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Pr>
          <w:rFonts w:asciiTheme="majorHAnsi" w:hAnsiTheme="majorHAnsi"/>
          <w:sz w:val="24"/>
          <w:szCs w:val="24"/>
        </w:rPr>
        <w:t>Appellant opposed the same.  The point is succinctly set out in respondent’s heads of argument thus,</w:t>
      </w:r>
    </w:p>
    <w:p w:rsidR="00A529E3" w:rsidRDefault="00A529E3" w:rsidP="00E80A0B">
      <w:pPr>
        <w:spacing w:line="240" w:lineRule="auto"/>
        <w:ind w:left="1440"/>
        <w:jc w:val="both"/>
        <w:rPr>
          <w:rFonts w:asciiTheme="majorHAnsi" w:hAnsiTheme="majorHAnsi"/>
        </w:rPr>
      </w:pPr>
      <w:r>
        <w:rPr>
          <w:rFonts w:asciiTheme="majorHAnsi" w:hAnsiTheme="majorHAnsi"/>
        </w:rPr>
        <w:t>“1. It is respectfully submitted that the appeal is not properly before this honourable court as there is no right of appeal against a draft ruling of a labour officer made in terms of section 16 of the Labour Amendment Act, 2015.”</w:t>
      </w:r>
    </w:p>
    <w:p w:rsidR="00E80A0B" w:rsidRDefault="00E80A0B" w:rsidP="00E80A0B">
      <w:pPr>
        <w:spacing w:line="240" w:lineRule="auto"/>
        <w:ind w:left="1440"/>
        <w:jc w:val="both"/>
        <w:rPr>
          <w:rFonts w:asciiTheme="majorHAnsi" w:hAnsiTheme="majorHAnsi"/>
        </w:rPr>
      </w:pPr>
    </w:p>
    <w:p w:rsidR="003F4388" w:rsidRDefault="00A529E3" w:rsidP="003F4388">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 xml:space="preserve">On 31 March 2016 at Harare, the labour officer (G T </w:t>
      </w:r>
      <w:proofErr w:type="spellStart"/>
      <w:r>
        <w:rPr>
          <w:rFonts w:asciiTheme="majorHAnsi" w:hAnsiTheme="majorHAnsi"/>
          <w:sz w:val="24"/>
          <w:szCs w:val="24"/>
        </w:rPr>
        <w:t>Parakokwa</w:t>
      </w:r>
      <w:proofErr w:type="spellEnd"/>
      <w:r>
        <w:rPr>
          <w:rFonts w:asciiTheme="majorHAnsi" w:hAnsiTheme="majorHAnsi"/>
          <w:sz w:val="24"/>
          <w:szCs w:val="24"/>
        </w:rPr>
        <w:t xml:space="preserve">) issued a ruling.  He ordered appellant to either reinstate </w:t>
      </w:r>
      <w:r w:rsidR="00DF4B73">
        <w:rPr>
          <w:rFonts w:asciiTheme="majorHAnsi" w:hAnsiTheme="majorHAnsi"/>
          <w:sz w:val="24"/>
          <w:szCs w:val="24"/>
        </w:rPr>
        <w:t>respondent’s members or pay them</w:t>
      </w:r>
      <w:r>
        <w:rPr>
          <w:rFonts w:asciiTheme="majorHAnsi" w:hAnsiTheme="majorHAnsi"/>
          <w:sz w:val="24"/>
          <w:szCs w:val="24"/>
        </w:rPr>
        <w:t xml:space="preserve"> damages in lieu of reinstatement.  The officer had proceeded in terms of section 16 of the </w:t>
      </w:r>
      <w:r>
        <w:rPr>
          <w:rFonts w:asciiTheme="majorHAnsi" w:hAnsiTheme="majorHAnsi"/>
          <w:sz w:val="24"/>
          <w:szCs w:val="24"/>
          <w:u w:val="single"/>
        </w:rPr>
        <w:t>Labour Amendment Act</w:t>
      </w:r>
      <w:r>
        <w:rPr>
          <w:rFonts w:asciiTheme="majorHAnsi" w:hAnsiTheme="majorHAnsi"/>
          <w:sz w:val="24"/>
          <w:szCs w:val="24"/>
        </w:rPr>
        <w:t xml:space="preserve"> No 5/15.</w:t>
      </w:r>
      <w:r w:rsidR="00DF4B73">
        <w:rPr>
          <w:rFonts w:asciiTheme="majorHAnsi" w:hAnsiTheme="majorHAnsi"/>
          <w:sz w:val="24"/>
          <w:szCs w:val="24"/>
        </w:rPr>
        <w:t xml:space="preserve">  </w:t>
      </w:r>
      <w:r w:rsidR="003F4388">
        <w:rPr>
          <w:rFonts w:asciiTheme="majorHAnsi" w:hAnsiTheme="majorHAnsi"/>
          <w:sz w:val="24"/>
          <w:szCs w:val="24"/>
        </w:rPr>
        <w:t xml:space="preserve">I note that section 5a </w:t>
      </w:r>
      <w:proofErr w:type="gramStart"/>
      <w:r w:rsidR="003F4388">
        <w:rPr>
          <w:rFonts w:asciiTheme="majorHAnsi" w:hAnsiTheme="majorHAnsi"/>
          <w:sz w:val="24"/>
          <w:szCs w:val="24"/>
        </w:rPr>
        <w:t>of  the</w:t>
      </w:r>
      <w:proofErr w:type="gramEnd"/>
      <w:r w:rsidR="003F4388">
        <w:rPr>
          <w:rFonts w:asciiTheme="majorHAnsi" w:hAnsiTheme="majorHAnsi"/>
          <w:sz w:val="24"/>
          <w:szCs w:val="24"/>
        </w:rPr>
        <w:t xml:space="preserve"> Amendment obliges the officer “as soon as practicable” to apply to the Labour Court for confirmation of his ruling.  The application should be made on notice to the losing party.  This therefore gives the losing party a chance to challenge the ruling</w:t>
      </w:r>
      <w:r w:rsidR="00DF4B73">
        <w:rPr>
          <w:rFonts w:asciiTheme="majorHAnsi" w:hAnsiTheme="majorHAnsi"/>
          <w:sz w:val="24"/>
          <w:szCs w:val="24"/>
        </w:rPr>
        <w:t xml:space="preserve"> in this court</w:t>
      </w:r>
      <w:r w:rsidR="003F4388">
        <w:rPr>
          <w:rFonts w:asciiTheme="majorHAnsi" w:hAnsiTheme="majorHAnsi"/>
          <w:sz w:val="24"/>
          <w:szCs w:val="24"/>
        </w:rPr>
        <w:t xml:space="preserve"> if he so wishes.</w:t>
      </w:r>
    </w:p>
    <w:p w:rsidR="003F4388" w:rsidRDefault="003F4388" w:rsidP="003F4388">
      <w:pPr>
        <w:spacing w:after="0" w:line="360" w:lineRule="auto"/>
        <w:jc w:val="both"/>
        <w:rPr>
          <w:rFonts w:asciiTheme="majorHAnsi" w:hAnsiTheme="majorHAnsi"/>
          <w:sz w:val="24"/>
          <w:szCs w:val="24"/>
        </w:rPr>
      </w:pPr>
      <w:r>
        <w:rPr>
          <w:rFonts w:asciiTheme="majorHAnsi" w:hAnsiTheme="majorHAnsi"/>
          <w:sz w:val="24"/>
          <w:szCs w:val="24"/>
        </w:rPr>
        <w:tab/>
      </w:r>
    </w:p>
    <w:p w:rsidR="003F4388" w:rsidRDefault="003F4388" w:rsidP="003F4388">
      <w:pPr>
        <w:spacing w:after="0" w:line="360" w:lineRule="auto"/>
        <w:jc w:val="both"/>
        <w:rPr>
          <w:rFonts w:asciiTheme="majorHAnsi" w:hAnsiTheme="majorHAnsi"/>
          <w:sz w:val="24"/>
          <w:szCs w:val="24"/>
        </w:rPr>
      </w:pPr>
      <w:r>
        <w:rPr>
          <w:rFonts w:asciiTheme="majorHAnsi" w:hAnsiTheme="majorHAnsi"/>
          <w:sz w:val="24"/>
          <w:szCs w:val="24"/>
        </w:rPr>
        <w:lastRenderedPageBreak/>
        <w:tab/>
        <w:t xml:space="preserve">On the other hand section 92 D of the </w:t>
      </w:r>
      <w:r>
        <w:rPr>
          <w:rFonts w:asciiTheme="majorHAnsi" w:hAnsiTheme="majorHAnsi"/>
          <w:sz w:val="24"/>
          <w:szCs w:val="24"/>
          <w:u w:val="single"/>
        </w:rPr>
        <w:t xml:space="preserve">Labour Act </w:t>
      </w:r>
      <w:r>
        <w:rPr>
          <w:rFonts w:asciiTheme="majorHAnsi" w:hAnsiTheme="majorHAnsi"/>
          <w:sz w:val="24"/>
          <w:szCs w:val="24"/>
        </w:rPr>
        <w:t xml:space="preserve">[Chapter 28:01] gives a person aggrieved by a determination “made under an employment code” a right of appeal to the Labour Court.  The ruling </w:t>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sz w:val="24"/>
          <w:szCs w:val="24"/>
        </w:rPr>
        <w:t xml:space="preserve"> concerned dismissal on notice in terms of the Act.</w:t>
      </w:r>
    </w:p>
    <w:p w:rsidR="003F4388" w:rsidRDefault="003F4388" w:rsidP="003F4388">
      <w:pPr>
        <w:spacing w:after="0" w:line="360" w:lineRule="auto"/>
        <w:jc w:val="both"/>
        <w:rPr>
          <w:rFonts w:asciiTheme="majorHAnsi" w:hAnsiTheme="majorHAnsi"/>
          <w:sz w:val="24"/>
          <w:szCs w:val="24"/>
        </w:rPr>
      </w:pPr>
      <w:r>
        <w:rPr>
          <w:rFonts w:asciiTheme="majorHAnsi" w:hAnsiTheme="majorHAnsi"/>
          <w:sz w:val="24"/>
          <w:szCs w:val="24"/>
        </w:rPr>
        <w:t>The ruling was made by the labour officer in terms of the Labour Amendment Act.  That is distinguishable from a determination under an employment code.  Thus the appeal under the Act does not cover this matter.</w:t>
      </w:r>
    </w:p>
    <w:p w:rsidR="003F4388" w:rsidRDefault="003F4388" w:rsidP="003F4388">
      <w:pPr>
        <w:spacing w:after="0" w:line="360" w:lineRule="auto"/>
        <w:jc w:val="both"/>
        <w:rPr>
          <w:rFonts w:asciiTheme="majorHAnsi" w:hAnsiTheme="majorHAnsi"/>
          <w:sz w:val="24"/>
          <w:szCs w:val="24"/>
        </w:rPr>
      </w:pPr>
    </w:p>
    <w:p w:rsidR="003F4388" w:rsidRDefault="003F4388" w:rsidP="003F4388">
      <w:pPr>
        <w:spacing w:after="0" w:line="360" w:lineRule="auto"/>
        <w:jc w:val="both"/>
        <w:rPr>
          <w:rFonts w:asciiTheme="majorHAnsi" w:hAnsiTheme="majorHAnsi"/>
          <w:sz w:val="24"/>
          <w:szCs w:val="24"/>
        </w:rPr>
      </w:pPr>
      <w:r>
        <w:rPr>
          <w:rFonts w:asciiTheme="majorHAnsi" w:hAnsiTheme="majorHAnsi"/>
          <w:sz w:val="24"/>
          <w:szCs w:val="24"/>
        </w:rPr>
        <w:tab/>
        <w:t xml:space="preserve">Appellant is therefore left with the remedy provided by section 5a of the Amendment.  </w:t>
      </w:r>
      <w:r w:rsidR="00EE1F44">
        <w:rPr>
          <w:rFonts w:asciiTheme="majorHAnsi" w:hAnsiTheme="majorHAnsi"/>
          <w:sz w:val="24"/>
          <w:szCs w:val="24"/>
        </w:rPr>
        <w:t>T</w:t>
      </w:r>
      <w:r>
        <w:rPr>
          <w:rFonts w:asciiTheme="majorHAnsi" w:hAnsiTheme="majorHAnsi"/>
          <w:sz w:val="24"/>
          <w:szCs w:val="24"/>
        </w:rPr>
        <w:t>he</w:t>
      </w:r>
      <w:r w:rsidR="00DF4B73">
        <w:rPr>
          <w:rFonts w:asciiTheme="majorHAnsi" w:hAnsiTheme="majorHAnsi"/>
          <w:sz w:val="24"/>
          <w:szCs w:val="24"/>
        </w:rPr>
        <w:t xml:space="preserve"> remedy is initi</w:t>
      </w:r>
      <w:r w:rsidR="00EE1F44">
        <w:rPr>
          <w:rFonts w:asciiTheme="majorHAnsi" w:hAnsiTheme="majorHAnsi"/>
          <w:sz w:val="24"/>
          <w:szCs w:val="24"/>
        </w:rPr>
        <w:t xml:space="preserve">ated by the labour officer’s application to the Labour </w:t>
      </w:r>
      <w:r w:rsidR="00DF4B73">
        <w:rPr>
          <w:rFonts w:asciiTheme="majorHAnsi" w:hAnsiTheme="majorHAnsi"/>
          <w:sz w:val="24"/>
          <w:szCs w:val="24"/>
        </w:rPr>
        <w:t xml:space="preserve">Court </w:t>
      </w:r>
      <w:r w:rsidR="00EE1F44">
        <w:rPr>
          <w:rFonts w:asciiTheme="majorHAnsi" w:hAnsiTheme="majorHAnsi"/>
          <w:sz w:val="24"/>
          <w:szCs w:val="24"/>
        </w:rPr>
        <w:t>for confirmation of</w:t>
      </w:r>
      <w:r w:rsidR="00DF4B73">
        <w:rPr>
          <w:rFonts w:asciiTheme="majorHAnsi" w:hAnsiTheme="majorHAnsi"/>
          <w:sz w:val="24"/>
          <w:szCs w:val="24"/>
        </w:rPr>
        <w:t xml:space="preserve"> his</w:t>
      </w:r>
      <w:r w:rsidR="00EE1F44">
        <w:rPr>
          <w:rFonts w:asciiTheme="majorHAnsi" w:hAnsiTheme="majorHAnsi"/>
          <w:sz w:val="24"/>
          <w:szCs w:val="24"/>
        </w:rPr>
        <w:t xml:space="preserve"> ruling.  The application should be made on notice to appellant.  On the return day, appellant has the opportunity to challenge the ruling </w:t>
      </w:r>
      <w:r w:rsidR="00DF4B73">
        <w:rPr>
          <w:rFonts w:asciiTheme="majorHAnsi" w:hAnsiTheme="majorHAnsi"/>
          <w:sz w:val="24"/>
          <w:szCs w:val="24"/>
        </w:rPr>
        <w:t>if</w:t>
      </w:r>
      <w:r w:rsidR="00EE1F44">
        <w:rPr>
          <w:rFonts w:asciiTheme="majorHAnsi" w:hAnsiTheme="majorHAnsi"/>
          <w:sz w:val="24"/>
          <w:szCs w:val="24"/>
        </w:rPr>
        <w:t xml:space="preserve"> he is aggrieved by it.  The resultant scenario is akin to an appeal.  However it is d</w:t>
      </w:r>
      <w:r w:rsidR="00DF4B73">
        <w:rPr>
          <w:rFonts w:asciiTheme="majorHAnsi" w:hAnsiTheme="majorHAnsi"/>
          <w:sz w:val="24"/>
          <w:szCs w:val="24"/>
        </w:rPr>
        <w:t>ifferent because it is not initi</w:t>
      </w:r>
      <w:r w:rsidR="00EE1F44">
        <w:rPr>
          <w:rFonts w:asciiTheme="majorHAnsi" w:hAnsiTheme="majorHAnsi"/>
          <w:sz w:val="24"/>
          <w:szCs w:val="24"/>
        </w:rPr>
        <w:t xml:space="preserve">ated by the appellant.  I trust that the labour officer </w:t>
      </w:r>
      <w:r w:rsidR="00EE1F44">
        <w:rPr>
          <w:rFonts w:asciiTheme="majorHAnsi" w:hAnsiTheme="majorHAnsi"/>
          <w:i/>
          <w:sz w:val="24"/>
          <w:szCs w:val="24"/>
        </w:rPr>
        <w:t xml:space="preserve">in </w:t>
      </w:r>
      <w:proofErr w:type="spellStart"/>
      <w:r w:rsidR="00EE1F44">
        <w:rPr>
          <w:rFonts w:asciiTheme="majorHAnsi" w:hAnsiTheme="majorHAnsi"/>
          <w:i/>
          <w:sz w:val="24"/>
          <w:szCs w:val="24"/>
        </w:rPr>
        <w:t>casu</w:t>
      </w:r>
      <w:proofErr w:type="spellEnd"/>
      <w:r w:rsidR="00EE1F44">
        <w:rPr>
          <w:rFonts w:asciiTheme="majorHAnsi" w:hAnsiTheme="majorHAnsi"/>
          <w:i/>
          <w:sz w:val="24"/>
          <w:szCs w:val="24"/>
        </w:rPr>
        <w:t xml:space="preserve"> </w:t>
      </w:r>
      <w:r w:rsidR="00EE1F44">
        <w:rPr>
          <w:rFonts w:asciiTheme="majorHAnsi" w:hAnsiTheme="majorHAnsi"/>
          <w:sz w:val="24"/>
          <w:szCs w:val="24"/>
        </w:rPr>
        <w:t>shall promptly apply for confirmation to enable appellant to challenge the ruling as it is entitled to.</w:t>
      </w:r>
    </w:p>
    <w:p w:rsidR="00EE1F44" w:rsidRDefault="00EE1F44" w:rsidP="003F4388">
      <w:pPr>
        <w:spacing w:after="0" w:line="360" w:lineRule="auto"/>
        <w:jc w:val="both"/>
        <w:rPr>
          <w:rFonts w:asciiTheme="majorHAnsi" w:hAnsiTheme="majorHAnsi"/>
          <w:sz w:val="24"/>
          <w:szCs w:val="24"/>
        </w:rPr>
      </w:pPr>
    </w:p>
    <w:p w:rsidR="00EE1F44" w:rsidRDefault="00EE1F44" w:rsidP="003F4388">
      <w:pPr>
        <w:spacing w:after="0" w:line="360" w:lineRule="auto"/>
        <w:jc w:val="both"/>
        <w:rPr>
          <w:rFonts w:asciiTheme="majorHAnsi" w:hAnsiTheme="majorHAnsi"/>
          <w:sz w:val="24"/>
          <w:szCs w:val="24"/>
        </w:rPr>
      </w:pPr>
      <w:r>
        <w:rPr>
          <w:rFonts w:asciiTheme="majorHAnsi" w:hAnsiTheme="majorHAnsi"/>
          <w:sz w:val="24"/>
          <w:szCs w:val="24"/>
        </w:rPr>
        <w:tab/>
        <w:t xml:space="preserve">All in all 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sz w:val="24"/>
          <w:szCs w:val="24"/>
        </w:rPr>
        <w:t xml:space="preserve"> has merit and perforce needs be upheld.</w:t>
      </w:r>
    </w:p>
    <w:p w:rsidR="00EE1F44" w:rsidRDefault="00EE1F44" w:rsidP="003F4388">
      <w:pPr>
        <w:spacing w:after="0" w:line="360" w:lineRule="auto"/>
        <w:jc w:val="both"/>
        <w:rPr>
          <w:rFonts w:asciiTheme="majorHAnsi" w:hAnsiTheme="majorHAnsi"/>
          <w:sz w:val="24"/>
          <w:szCs w:val="24"/>
        </w:rPr>
      </w:pPr>
    </w:p>
    <w:p w:rsidR="00EE1F44" w:rsidRDefault="00EE1F44" w:rsidP="003F4388">
      <w:pPr>
        <w:spacing w:after="0" w:line="360" w:lineRule="auto"/>
        <w:jc w:val="both"/>
        <w:rPr>
          <w:rFonts w:asciiTheme="majorHAnsi" w:hAnsiTheme="majorHAnsi"/>
          <w:b/>
          <w:sz w:val="24"/>
          <w:szCs w:val="24"/>
        </w:rPr>
      </w:pPr>
      <w:r>
        <w:rPr>
          <w:rFonts w:asciiTheme="majorHAnsi" w:hAnsiTheme="majorHAnsi"/>
          <w:b/>
          <w:sz w:val="24"/>
          <w:szCs w:val="24"/>
        </w:rPr>
        <w:t>Wherefore it is ordered that,</w:t>
      </w:r>
    </w:p>
    <w:p w:rsidR="00EE1F44" w:rsidRPr="00EE1F44" w:rsidRDefault="00EE1F44" w:rsidP="003F4388">
      <w:pPr>
        <w:spacing w:after="0" w:line="360" w:lineRule="auto"/>
        <w:jc w:val="both"/>
        <w:rPr>
          <w:rFonts w:asciiTheme="majorHAnsi" w:hAnsiTheme="majorHAnsi"/>
          <w:b/>
          <w:sz w:val="24"/>
          <w:szCs w:val="24"/>
        </w:rPr>
      </w:pPr>
    </w:p>
    <w:p w:rsidR="00A529E3" w:rsidRDefault="00EE1F44" w:rsidP="00EE1F44">
      <w:pPr>
        <w:pStyle w:val="ListParagraph"/>
        <w:numPr>
          <w:ilvl w:val="0"/>
          <w:numId w:val="1"/>
        </w:numPr>
        <w:spacing w:line="360" w:lineRule="auto"/>
        <w:jc w:val="both"/>
        <w:rPr>
          <w:rFonts w:asciiTheme="majorHAnsi" w:hAnsiTheme="majorHAnsi"/>
          <w:b/>
          <w:sz w:val="24"/>
          <w:szCs w:val="24"/>
        </w:rPr>
      </w:pPr>
      <w:r w:rsidRPr="00EE1F44">
        <w:rPr>
          <w:rFonts w:asciiTheme="majorHAnsi" w:hAnsiTheme="majorHAnsi"/>
          <w:b/>
          <w:sz w:val="24"/>
          <w:szCs w:val="24"/>
        </w:rPr>
        <w:t xml:space="preserve">Respondent’s point </w:t>
      </w:r>
      <w:r w:rsidRPr="00EE1F44">
        <w:rPr>
          <w:rFonts w:asciiTheme="majorHAnsi" w:hAnsiTheme="majorHAnsi"/>
          <w:b/>
          <w:i/>
          <w:sz w:val="24"/>
          <w:szCs w:val="24"/>
        </w:rPr>
        <w:t xml:space="preserve">in </w:t>
      </w:r>
      <w:proofErr w:type="spellStart"/>
      <w:r w:rsidRPr="00EE1F44">
        <w:rPr>
          <w:rFonts w:asciiTheme="majorHAnsi" w:hAnsiTheme="majorHAnsi"/>
          <w:b/>
          <w:i/>
          <w:sz w:val="24"/>
          <w:szCs w:val="24"/>
        </w:rPr>
        <w:t>limine</w:t>
      </w:r>
      <w:proofErr w:type="spellEnd"/>
      <w:r w:rsidRPr="00EE1F44">
        <w:rPr>
          <w:rFonts w:asciiTheme="majorHAnsi" w:hAnsiTheme="majorHAnsi"/>
          <w:b/>
          <w:sz w:val="24"/>
          <w:szCs w:val="24"/>
        </w:rPr>
        <w:t xml:space="preserve"> be and is hereby upheld; and</w:t>
      </w:r>
    </w:p>
    <w:p w:rsidR="00DF4B73" w:rsidRPr="00EE1F44" w:rsidRDefault="00DF4B73" w:rsidP="00DF4B73">
      <w:pPr>
        <w:pStyle w:val="ListParagraph"/>
        <w:spacing w:line="360" w:lineRule="auto"/>
        <w:jc w:val="both"/>
        <w:rPr>
          <w:rFonts w:asciiTheme="majorHAnsi" w:hAnsiTheme="majorHAnsi"/>
          <w:b/>
          <w:sz w:val="24"/>
          <w:szCs w:val="24"/>
        </w:rPr>
      </w:pPr>
    </w:p>
    <w:p w:rsidR="00EE1F44" w:rsidRPr="00EE1F44" w:rsidRDefault="00EE1F44" w:rsidP="00EE1F44">
      <w:pPr>
        <w:pStyle w:val="ListParagraph"/>
        <w:numPr>
          <w:ilvl w:val="0"/>
          <w:numId w:val="1"/>
        </w:numPr>
        <w:spacing w:line="360" w:lineRule="auto"/>
        <w:jc w:val="both"/>
        <w:rPr>
          <w:rFonts w:asciiTheme="majorHAnsi" w:hAnsiTheme="majorHAnsi"/>
          <w:b/>
          <w:sz w:val="24"/>
          <w:szCs w:val="24"/>
        </w:rPr>
      </w:pPr>
      <w:r w:rsidRPr="00EE1F44">
        <w:rPr>
          <w:rFonts w:asciiTheme="majorHAnsi" w:hAnsiTheme="majorHAnsi"/>
          <w:b/>
          <w:sz w:val="24"/>
          <w:szCs w:val="24"/>
        </w:rPr>
        <w:t>The matter is hereby struck off the roll.</w:t>
      </w:r>
    </w:p>
    <w:p w:rsidR="00EE1F44" w:rsidRPr="00EE1F44" w:rsidRDefault="00EE1F44" w:rsidP="00EE1F44">
      <w:pPr>
        <w:spacing w:line="360" w:lineRule="auto"/>
        <w:jc w:val="both"/>
        <w:rPr>
          <w:rFonts w:asciiTheme="majorHAnsi" w:hAnsiTheme="majorHAnsi"/>
          <w:b/>
          <w:sz w:val="24"/>
          <w:szCs w:val="24"/>
        </w:rPr>
      </w:pPr>
    </w:p>
    <w:p w:rsidR="00EE1F44" w:rsidRPr="00EE1F44" w:rsidRDefault="00EE1F44" w:rsidP="00EE1F44">
      <w:pPr>
        <w:spacing w:line="360" w:lineRule="auto"/>
        <w:jc w:val="both"/>
        <w:rPr>
          <w:rFonts w:asciiTheme="majorHAnsi" w:hAnsiTheme="majorHAnsi"/>
          <w:b/>
          <w:sz w:val="24"/>
          <w:szCs w:val="24"/>
        </w:rPr>
      </w:pPr>
    </w:p>
    <w:p w:rsidR="00EE1F44" w:rsidRPr="00EE1F44" w:rsidRDefault="00EE1F44" w:rsidP="00EE1F44">
      <w:pPr>
        <w:spacing w:line="360" w:lineRule="auto"/>
        <w:jc w:val="both"/>
        <w:rPr>
          <w:rFonts w:asciiTheme="majorHAnsi" w:hAnsiTheme="majorHAnsi"/>
          <w:b/>
          <w:sz w:val="24"/>
          <w:szCs w:val="24"/>
        </w:rPr>
      </w:pPr>
    </w:p>
    <w:p w:rsidR="00EE1F44" w:rsidRPr="00EE1F44" w:rsidRDefault="00EE1F44" w:rsidP="00EE1F44">
      <w:pPr>
        <w:spacing w:line="360" w:lineRule="auto"/>
        <w:ind w:left="5040"/>
        <w:jc w:val="both"/>
        <w:rPr>
          <w:rFonts w:asciiTheme="majorHAnsi" w:hAnsiTheme="majorHAnsi"/>
          <w:b/>
          <w:sz w:val="24"/>
          <w:szCs w:val="24"/>
        </w:rPr>
      </w:pPr>
      <w:r w:rsidRPr="00EE1F44">
        <w:rPr>
          <w:rFonts w:asciiTheme="majorHAnsi" w:hAnsiTheme="majorHAnsi"/>
          <w:b/>
          <w:sz w:val="24"/>
          <w:szCs w:val="24"/>
        </w:rPr>
        <w:t>G MUSARIRI</w:t>
      </w:r>
    </w:p>
    <w:p w:rsidR="00EE1F44" w:rsidRPr="00EE1F44" w:rsidRDefault="00EE1F44" w:rsidP="00EE1F44">
      <w:pPr>
        <w:spacing w:line="360" w:lineRule="auto"/>
        <w:ind w:left="5040"/>
        <w:jc w:val="both"/>
        <w:rPr>
          <w:rFonts w:asciiTheme="majorHAnsi" w:hAnsiTheme="majorHAnsi"/>
          <w:b/>
          <w:sz w:val="24"/>
          <w:szCs w:val="24"/>
        </w:rPr>
      </w:pPr>
      <w:r w:rsidRPr="00EE1F44">
        <w:rPr>
          <w:rFonts w:asciiTheme="majorHAnsi" w:hAnsiTheme="majorHAnsi"/>
          <w:b/>
          <w:sz w:val="24"/>
          <w:szCs w:val="24"/>
        </w:rPr>
        <w:t>J U D G E</w:t>
      </w:r>
    </w:p>
    <w:sectPr w:rsidR="00EE1F44" w:rsidRPr="00EE1F44" w:rsidSect="003F438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6E" w:rsidRDefault="000C5D6E" w:rsidP="003F4388">
      <w:pPr>
        <w:spacing w:after="0" w:line="240" w:lineRule="auto"/>
      </w:pPr>
      <w:r>
        <w:separator/>
      </w:r>
    </w:p>
  </w:endnote>
  <w:endnote w:type="continuationSeparator" w:id="0">
    <w:p w:rsidR="000C5D6E" w:rsidRDefault="000C5D6E" w:rsidP="003F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395118"/>
      <w:docPartObj>
        <w:docPartGallery w:val="Page Numbers (Bottom of Page)"/>
        <w:docPartUnique/>
      </w:docPartObj>
    </w:sdtPr>
    <w:sdtEndPr>
      <w:rPr>
        <w:noProof/>
      </w:rPr>
    </w:sdtEndPr>
    <w:sdtContent>
      <w:p w:rsidR="00C54A61" w:rsidRDefault="00C54A61">
        <w:pPr>
          <w:pStyle w:val="Footer"/>
          <w:jc w:val="right"/>
        </w:pPr>
        <w:r>
          <w:fldChar w:fldCharType="begin"/>
        </w:r>
        <w:r>
          <w:instrText xml:space="preserve"> PAGE   \* MERGEFORMAT </w:instrText>
        </w:r>
        <w:r>
          <w:fldChar w:fldCharType="separate"/>
        </w:r>
        <w:r w:rsidR="007503C7">
          <w:rPr>
            <w:noProof/>
          </w:rPr>
          <w:t>2</w:t>
        </w:r>
        <w:r>
          <w:rPr>
            <w:noProof/>
          </w:rPr>
          <w:fldChar w:fldCharType="end"/>
        </w:r>
      </w:p>
    </w:sdtContent>
  </w:sdt>
  <w:p w:rsidR="00C54A61" w:rsidRDefault="00C54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6E" w:rsidRDefault="000C5D6E" w:rsidP="003F4388">
      <w:pPr>
        <w:spacing w:after="0" w:line="240" w:lineRule="auto"/>
      </w:pPr>
      <w:r>
        <w:separator/>
      </w:r>
    </w:p>
  </w:footnote>
  <w:footnote w:type="continuationSeparator" w:id="0">
    <w:p w:rsidR="000C5D6E" w:rsidRDefault="000C5D6E" w:rsidP="003F4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388" w:rsidRDefault="003F4388" w:rsidP="003F4388">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7503C7">
      <w:rPr>
        <w:rFonts w:asciiTheme="majorHAnsi" w:hAnsiTheme="majorHAnsi"/>
        <w:b/>
        <w:sz w:val="24"/>
        <w:szCs w:val="24"/>
      </w:rPr>
      <w:t>672</w:t>
    </w:r>
    <w:r>
      <w:rPr>
        <w:rFonts w:asciiTheme="majorHAnsi" w:hAnsiTheme="majorHAnsi"/>
        <w:b/>
        <w:sz w:val="24"/>
        <w:szCs w:val="24"/>
      </w:rPr>
      <w:t>/16</w:t>
    </w:r>
  </w:p>
  <w:p w:rsidR="003F4388" w:rsidRDefault="003F4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877DF"/>
    <w:multiLevelType w:val="hybridMultilevel"/>
    <w:tmpl w:val="816699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E3"/>
    <w:rsid w:val="000C5D6E"/>
    <w:rsid w:val="003E03B9"/>
    <w:rsid w:val="003F4388"/>
    <w:rsid w:val="004064D9"/>
    <w:rsid w:val="007503C7"/>
    <w:rsid w:val="00A529E3"/>
    <w:rsid w:val="00A726BB"/>
    <w:rsid w:val="00C54A61"/>
    <w:rsid w:val="00CB3887"/>
    <w:rsid w:val="00DF4B73"/>
    <w:rsid w:val="00E80A0B"/>
    <w:rsid w:val="00EE1F44"/>
    <w:rsid w:val="00F72F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388"/>
  </w:style>
  <w:style w:type="paragraph" w:styleId="Footer">
    <w:name w:val="footer"/>
    <w:basedOn w:val="Normal"/>
    <w:link w:val="FooterChar"/>
    <w:uiPriority w:val="99"/>
    <w:unhideWhenUsed/>
    <w:rsid w:val="003F4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388"/>
  </w:style>
  <w:style w:type="paragraph" w:styleId="ListParagraph">
    <w:name w:val="List Paragraph"/>
    <w:basedOn w:val="Normal"/>
    <w:uiPriority w:val="34"/>
    <w:qFormat/>
    <w:rsid w:val="00EE1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388"/>
  </w:style>
  <w:style w:type="paragraph" w:styleId="Footer">
    <w:name w:val="footer"/>
    <w:basedOn w:val="Normal"/>
    <w:link w:val="FooterChar"/>
    <w:uiPriority w:val="99"/>
    <w:unhideWhenUsed/>
    <w:rsid w:val="003F4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388"/>
  </w:style>
  <w:style w:type="paragraph" w:styleId="ListParagraph">
    <w:name w:val="List Paragraph"/>
    <w:basedOn w:val="Normal"/>
    <w:uiPriority w:val="34"/>
    <w:qFormat/>
    <w:rsid w:val="00EE1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2016-10-19T07:52:00Z</cp:lastPrinted>
  <dcterms:created xsi:type="dcterms:W3CDTF">2016-10-19T07:19:00Z</dcterms:created>
  <dcterms:modified xsi:type="dcterms:W3CDTF">2016-10-24T05:42:00Z</dcterms:modified>
</cp:coreProperties>
</file>