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499" w:rsidRPr="00043B78" w:rsidRDefault="002B5499">
      <w:pPr>
        <w:rPr>
          <w:b/>
        </w:rPr>
      </w:pPr>
      <w:bookmarkStart w:id="0" w:name="_GoBack"/>
      <w:bookmarkEnd w:id="0"/>
      <w:r w:rsidRPr="00043B78">
        <w:rPr>
          <w:b/>
        </w:rPr>
        <w:t xml:space="preserve">IN THE LABOUR COURT OF ZIMBABWE </w:t>
      </w:r>
      <w:r w:rsidRPr="00043B78">
        <w:rPr>
          <w:b/>
        </w:rPr>
        <w:tab/>
        <w:t>JUDGMENT NO LC</w:t>
      </w:r>
      <w:r w:rsidR="00CC281D">
        <w:rPr>
          <w:b/>
        </w:rPr>
        <w:t>-H-689-1</w:t>
      </w:r>
      <w:r w:rsidRPr="00043B78">
        <w:rPr>
          <w:b/>
        </w:rPr>
        <w:t>4</w:t>
      </w:r>
    </w:p>
    <w:p w:rsidR="00E53E69" w:rsidRPr="00043B78" w:rsidRDefault="002B5499">
      <w:pPr>
        <w:rPr>
          <w:b/>
          <w:sz w:val="24"/>
          <w:szCs w:val="24"/>
        </w:rPr>
      </w:pPr>
      <w:r w:rsidRPr="00043B78">
        <w:rPr>
          <w:b/>
          <w:sz w:val="24"/>
          <w:szCs w:val="24"/>
        </w:rPr>
        <w:t>HELD IN HARARE, 19</w:t>
      </w:r>
      <w:r w:rsidRPr="00043B78">
        <w:rPr>
          <w:b/>
          <w:sz w:val="24"/>
          <w:szCs w:val="24"/>
          <w:vertAlign w:val="superscript"/>
        </w:rPr>
        <w:t>TH</w:t>
      </w:r>
      <w:r w:rsidRPr="00043B78">
        <w:rPr>
          <w:b/>
          <w:sz w:val="24"/>
          <w:szCs w:val="24"/>
        </w:rPr>
        <w:t xml:space="preserve"> SEPTEMBER, 2014   CASE NO </w:t>
      </w:r>
      <w:r w:rsidR="009244B0" w:rsidRPr="00043B78">
        <w:rPr>
          <w:b/>
          <w:sz w:val="24"/>
          <w:szCs w:val="24"/>
        </w:rPr>
        <w:t>LC/H/APP/108/14</w:t>
      </w:r>
    </w:p>
    <w:p w:rsidR="009244B0" w:rsidRPr="00043B78" w:rsidRDefault="002B5499">
      <w:pPr>
        <w:rPr>
          <w:b/>
        </w:rPr>
      </w:pPr>
      <w:r w:rsidRPr="00043B78">
        <w:rPr>
          <w:b/>
        </w:rPr>
        <w:t xml:space="preserve">AND </w:t>
      </w:r>
      <w:r w:rsidR="00CC281D">
        <w:rPr>
          <w:b/>
        </w:rPr>
        <w:t>10</w:t>
      </w:r>
      <w:r w:rsidR="00CC281D" w:rsidRPr="00CC281D">
        <w:rPr>
          <w:b/>
          <w:vertAlign w:val="superscript"/>
        </w:rPr>
        <w:t>TH</w:t>
      </w:r>
      <w:r w:rsidR="00CC281D">
        <w:rPr>
          <w:b/>
        </w:rPr>
        <w:t xml:space="preserve"> OCTOBER,</w:t>
      </w:r>
      <w:r w:rsidR="00CC281D" w:rsidRPr="00043B78">
        <w:rPr>
          <w:b/>
        </w:rPr>
        <w:t xml:space="preserve"> 2014</w:t>
      </w:r>
    </w:p>
    <w:p w:rsidR="002B5499" w:rsidRPr="00043B78" w:rsidRDefault="002B5499">
      <w:r w:rsidRPr="00043B78">
        <w:t>In the matter between:-</w:t>
      </w:r>
    </w:p>
    <w:p w:rsidR="009244B0" w:rsidRPr="00043B78" w:rsidRDefault="00B326E9">
      <w:pPr>
        <w:rPr>
          <w:b/>
        </w:rPr>
      </w:pPr>
      <w:r>
        <w:rPr>
          <w:b/>
        </w:rPr>
        <w:t>CHITUNGWIZA MUNICIPALI</w:t>
      </w:r>
      <w:r w:rsidR="002B5499" w:rsidRPr="00043B78">
        <w:rPr>
          <w:b/>
        </w:rPr>
        <w:t xml:space="preserve">TY </w:t>
      </w:r>
      <w:r w:rsidR="002B5499" w:rsidRPr="00043B78">
        <w:rPr>
          <w:b/>
        </w:rPr>
        <w:tab/>
      </w:r>
      <w:r w:rsidR="002B5499" w:rsidRPr="00043B78">
        <w:rPr>
          <w:b/>
        </w:rPr>
        <w:tab/>
        <w:t>APPLICANT</w:t>
      </w:r>
    </w:p>
    <w:p w:rsidR="009244B0" w:rsidRPr="00043B78" w:rsidRDefault="002B5499">
      <w:pPr>
        <w:rPr>
          <w:b/>
        </w:rPr>
      </w:pPr>
      <w:r w:rsidRPr="00043B78">
        <w:rPr>
          <w:b/>
        </w:rPr>
        <w:t xml:space="preserve">VS </w:t>
      </w:r>
    </w:p>
    <w:p w:rsidR="009244B0" w:rsidRPr="00043B78" w:rsidRDefault="002B5499">
      <w:pPr>
        <w:rPr>
          <w:b/>
        </w:rPr>
      </w:pPr>
      <w:r w:rsidRPr="00043B78">
        <w:rPr>
          <w:b/>
        </w:rPr>
        <w:t>WINNET NYARANDA AND 2 OTHERS</w:t>
      </w:r>
      <w:r w:rsidRPr="00043B78">
        <w:rPr>
          <w:b/>
        </w:rPr>
        <w:tab/>
        <w:t>RESPONDENTS</w:t>
      </w:r>
    </w:p>
    <w:p w:rsidR="002B5499" w:rsidRPr="00043B78" w:rsidRDefault="002B5499">
      <w:pPr>
        <w:rPr>
          <w:b/>
        </w:rPr>
      </w:pPr>
      <w:r w:rsidRPr="00043B78">
        <w:rPr>
          <w:b/>
        </w:rPr>
        <w:t>Before the Honourable B.T. Chivizhe, Judge</w:t>
      </w:r>
    </w:p>
    <w:p w:rsidR="002B5499" w:rsidRPr="00043B78" w:rsidRDefault="002B5499">
      <w:pPr>
        <w:rPr>
          <w:b/>
        </w:rPr>
      </w:pPr>
      <w:r w:rsidRPr="00043B78">
        <w:rPr>
          <w:b/>
        </w:rPr>
        <w:t xml:space="preserve">For Applicant: </w:t>
      </w:r>
      <w:r w:rsidR="009244B0" w:rsidRPr="00043B78">
        <w:rPr>
          <w:b/>
        </w:rPr>
        <w:t>Miss L. Shambamuto</w:t>
      </w:r>
      <w:r w:rsidRPr="00043B78">
        <w:rPr>
          <w:b/>
        </w:rPr>
        <w:t>(Legal Practitioner)</w:t>
      </w:r>
    </w:p>
    <w:p w:rsidR="009244B0" w:rsidRPr="00043B78" w:rsidRDefault="002B5499">
      <w:pPr>
        <w:rPr>
          <w:b/>
        </w:rPr>
      </w:pPr>
      <w:r w:rsidRPr="00043B78">
        <w:rPr>
          <w:b/>
        </w:rPr>
        <w:t>For Respondents:</w:t>
      </w:r>
      <w:r w:rsidR="009244B0" w:rsidRPr="00043B78">
        <w:rPr>
          <w:b/>
        </w:rPr>
        <w:t xml:space="preserve"> Mr T. Chiturumani </w:t>
      </w:r>
      <w:r w:rsidRPr="00043B78">
        <w:rPr>
          <w:b/>
        </w:rPr>
        <w:t>(Legal Practitioner)</w:t>
      </w:r>
    </w:p>
    <w:p w:rsidR="006A7999" w:rsidRPr="00043B78" w:rsidRDefault="006A7999">
      <w:pPr>
        <w:rPr>
          <w:b/>
        </w:rPr>
      </w:pPr>
      <w:r w:rsidRPr="00043B78">
        <w:rPr>
          <w:b/>
        </w:rPr>
        <w:t>CHIVIZHE, J.</w:t>
      </w:r>
    </w:p>
    <w:p w:rsidR="006A7999" w:rsidRPr="00043B78" w:rsidRDefault="006A7999" w:rsidP="002B5499">
      <w:pPr>
        <w:spacing w:line="360" w:lineRule="auto"/>
      </w:pPr>
      <w:r w:rsidRPr="00043B78">
        <w:rPr>
          <w:b/>
        </w:rPr>
        <w:tab/>
      </w:r>
      <w:r w:rsidRPr="00043B78">
        <w:t>This is an application for condonation of late noting of an appeal.</w:t>
      </w:r>
    </w:p>
    <w:p w:rsidR="00B2424E" w:rsidRPr="00043B78" w:rsidRDefault="006A7999" w:rsidP="002B5499">
      <w:pPr>
        <w:spacing w:line="360" w:lineRule="auto"/>
      </w:pPr>
      <w:r w:rsidRPr="00043B78">
        <w:tab/>
        <w:t xml:space="preserve">The brief background of the matter is that the Respondents were employed by the </w:t>
      </w:r>
      <w:r w:rsidR="00D83C37" w:rsidRPr="00043B78">
        <w:t>Applicant</w:t>
      </w:r>
      <w:r w:rsidRPr="00043B78">
        <w:t xml:space="preserve"> as cashiers. They were arra</w:t>
      </w:r>
      <w:r w:rsidR="002A0A38" w:rsidRPr="00043B78">
        <w:t>ign</w:t>
      </w:r>
      <w:r w:rsidRPr="00043B78">
        <w:t xml:space="preserve">ed before the </w:t>
      </w:r>
      <w:r w:rsidR="00D83C37" w:rsidRPr="00043B78">
        <w:t>Applicant</w:t>
      </w:r>
      <w:r w:rsidR="002A0A38" w:rsidRPr="00043B78">
        <w:t>’s disciplinary board on allegations of “theft”, “</w:t>
      </w:r>
      <w:r w:rsidRPr="00043B78">
        <w:t>theft</w:t>
      </w:r>
      <w:r w:rsidR="002A0A38" w:rsidRPr="00043B78">
        <w:t xml:space="preserve"> fraud</w:t>
      </w:r>
      <w:r w:rsidRPr="00043B78">
        <w:t>” and “m</w:t>
      </w:r>
      <w:r w:rsidR="002A0A38" w:rsidRPr="00043B78">
        <w:t>isappropriation</w:t>
      </w:r>
      <w:r w:rsidRPr="00043B78">
        <w:t xml:space="preserve"> </w:t>
      </w:r>
      <w:r w:rsidR="00DB2D7F" w:rsidRPr="00043B78">
        <w:t>i.e.</w:t>
      </w:r>
      <w:r w:rsidRPr="00043B78">
        <w:t xml:space="preserve"> unauthorized use of funds, assets or property belonging to council</w:t>
      </w:r>
      <w:r w:rsidR="002A0A38" w:rsidRPr="00043B78">
        <w:t>”</w:t>
      </w:r>
      <w:r w:rsidRPr="00043B78">
        <w:t xml:space="preserve">. </w:t>
      </w:r>
      <w:r w:rsidR="002A0A38" w:rsidRPr="00043B78">
        <w:t xml:space="preserve">The allegations were that the Respondent had </w:t>
      </w:r>
      <w:r w:rsidR="00B2424E" w:rsidRPr="00043B78">
        <w:t>receipted money on particular dates. On certain dates when they were off duty</w:t>
      </w:r>
      <w:r w:rsidR="005A2813">
        <w:t>,</w:t>
      </w:r>
      <w:r w:rsidR="00B2424E" w:rsidRPr="00043B78">
        <w:t xml:space="preserve"> another cashier Ms Marange</w:t>
      </w:r>
      <w:r w:rsidR="002A0A38" w:rsidRPr="00043B78">
        <w:t>,</w:t>
      </w:r>
      <w:r w:rsidR="00B2424E" w:rsidRPr="00043B78">
        <w:t xml:space="preserve"> had</w:t>
      </w:r>
      <w:r w:rsidR="002A0A38" w:rsidRPr="00043B78">
        <w:t>,</w:t>
      </w:r>
      <w:r w:rsidR="00B2424E" w:rsidRPr="00043B78">
        <w:t xml:space="preserve"> under the pretext of taking the money for banking</w:t>
      </w:r>
      <w:r w:rsidR="002A0A38" w:rsidRPr="00043B78">
        <w:t>,</w:t>
      </w:r>
      <w:r w:rsidR="005A2813">
        <w:t xml:space="preserve"> </w:t>
      </w:r>
      <w:r w:rsidR="00B2424E" w:rsidRPr="00043B78">
        <w:t xml:space="preserve">misappropriated the money. </w:t>
      </w:r>
      <w:r w:rsidR="002A0A38" w:rsidRPr="00043B78">
        <w:t>The</w:t>
      </w:r>
      <w:r w:rsidR="00B2424E" w:rsidRPr="00043B78">
        <w:t xml:space="preserve"> Respondents were initially arrested with Ms Marange</w:t>
      </w:r>
      <w:r w:rsidRPr="00043B78">
        <w:t xml:space="preserve"> </w:t>
      </w:r>
      <w:r w:rsidR="00B2424E" w:rsidRPr="00043B78">
        <w:t xml:space="preserve">but later released. </w:t>
      </w:r>
      <w:r w:rsidR="002A0A38" w:rsidRPr="00043B78">
        <w:t xml:space="preserve">There was evidence to show that it was Ms </w:t>
      </w:r>
      <w:r w:rsidR="002A0A38" w:rsidRPr="00043B78">
        <w:lastRenderedPageBreak/>
        <w:t>Marange who had taken the money. Ms Marange</w:t>
      </w:r>
      <w:r w:rsidR="00B2424E" w:rsidRPr="00043B78">
        <w:t xml:space="preserve"> pleaded guilty to a criminal charge of theft before the Magistrates Court.</w:t>
      </w:r>
    </w:p>
    <w:p w:rsidR="00D83C37" w:rsidRPr="00043B78" w:rsidRDefault="00B2424E" w:rsidP="002B5499">
      <w:pPr>
        <w:spacing w:line="360" w:lineRule="auto"/>
      </w:pPr>
      <w:r w:rsidRPr="00043B78">
        <w:tab/>
        <w:t xml:space="preserve">The </w:t>
      </w:r>
      <w:r w:rsidR="002A0A38" w:rsidRPr="00043B78">
        <w:t xml:space="preserve">three </w:t>
      </w:r>
      <w:r w:rsidRPr="00043B78">
        <w:t xml:space="preserve">Respondents were however </w:t>
      </w:r>
      <w:r w:rsidR="009651EF" w:rsidRPr="00043B78">
        <w:t xml:space="preserve">arraigned and </w:t>
      </w:r>
      <w:r w:rsidRPr="00043B78">
        <w:t>convicted</w:t>
      </w:r>
      <w:r w:rsidR="002A0A38" w:rsidRPr="00043B78">
        <w:t xml:space="preserve"> by the disciplinary</w:t>
      </w:r>
      <w:r w:rsidR="009651EF" w:rsidRPr="00043B78">
        <w:t xml:space="preserve"> authority</w:t>
      </w:r>
      <w:r w:rsidR="002A0A38" w:rsidRPr="00043B78">
        <w:t xml:space="preserve"> on the</w:t>
      </w:r>
      <w:r w:rsidRPr="00043B78">
        <w:t xml:space="preserve"> charges</w:t>
      </w:r>
      <w:r w:rsidR="002A0A38" w:rsidRPr="00043B78">
        <w:t xml:space="preserve"> levelled</w:t>
      </w:r>
      <w:r w:rsidR="009651EF" w:rsidRPr="00043B78">
        <w:t>. A</w:t>
      </w:r>
      <w:r w:rsidRPr="00043B78">
        <w:t xml:space="preserve"> penalty of dismissal was </w:t>
      </w:r>
      <w:r w:rsidR="00C33180" w:rsidRPr="00043B78">
        <w:t xml:space="preserve">consequently </w:t>
      </w:r>
      <w:r w:rsidRPr="00043B78">
        <w:t>imposed on each of them</w:t>
      </w:r>
      <w:r w:rsidR="002A0A38" w:rsidRPr="00043B78">
        <w:t>. The Respondents</w:t>
      </w:r>
      <w:r w:rsidR="009651EF" w:rsidRPr="00043B78">
        <w:t xml:space="preserve"> then</w:t>
      </w:r>
      <w:r w:rsidR="002A0A38" w:rsidRPr="00043B78">
        <w:t xml:space="preserve"> noted a </w:t>
      </w:r>
      <w:r w:rsidR="00081D93" w:rsidRPr="00043B78">
        <w:t>complaint</w:t>
      </w:r>
      <w:r w:rsidRPr="00043B78">
        <w:t xml:space="preserve"> of unfair dismissal to the L</w:t>
      </w:r>
      <w:r w:rsidR="00883791" w:rsidRPr="00043B78">
        <w:t xml:space="preserve">abour Officer. When conciliation failed the matter was referred to arbitration. The Arbitrator in his findings dismissed </w:t>
      </w:r>
      <w:r w:rsidR="00D83C37" w:rsidRPr="00043B78">
        <w:t>Applicant</w:t>
      </w:r>
      <w:r w:rsidR="00081D93" w:rsidRPr="00043B78">
        <w:t>’s</w:t>
      </w:r>
      <w:r w:rsidR="00883791" w:rsidRPr="00043B78">
        <w:t xml:space="preserve"> submissions of collusion between </w:t>
      </w:r>
      <w:r w:rsidR="00081D93" w:rsidRPr="00043B78">
        <w:t xml:space="preserve">the </w:t>
      </w:r>
      <w:r w:rsidR="00883791" w:rsidRPr="00043B78">
        <w:t>Respondent</w:t>
      </w:r>
      <w:r w:rsidR="00081D93" w:rsidRPr="00043B78">
        <w:t>s</w:t>
      </w:r>
      <w:r w:rsidR="00883791" w:rsidRPr="00043B78">
        <w:t xml:space="preserve"> and Ms Marange; </w:t>
      </w:r>
      <w:r w:rsidR="00081D93" w:rsidRPr="00043B78">
        <w:t xml:space="preserve">he found </w:t>
      </w:r>
      <w:r w:rsidR="00883791" w:rsidRPr="00043B78">
        <w:t>that the Respondent had been negligent in failing to do handover and take-over of the money.</w:t>
      </w:r>
      <w:r w:rsidR="00081D93" w:rsidRPr="00043B78">
        <w:t xml:space="preserve"> There was </w:t>
      </w:r>
      <w:r w:rsidR="005A2813">
        <w:t>according to Arbitrator</w:t>
      </w:r>
      <w:r w:rsidR="00C33180" w:rsidRPr="00043B78">
        <w:t xml:space="preserve"> </w:t>
      </w:r>
      <w:r w:rsidR="00081D93" w:rsidRPr="00043B78">
        <w:t>no evidence to prove the charges levelled</w:t>
      </w:r>
      <w:r w:rsidR="00FF1CB7" w:rsidRPr="00043B78">
        <w:t>. It</w:t>
      </w:r>
      <w:r w:rsidR="005A2813">
        <w:t xml:space="preserve"> was the Arbitrator’s view that Respondents</w:t>
      </w:r>
      <w:r w:rsidR="00081D93" w:rsidRPr="00043B78">
        <w:t xml:space="preserve"> were wrongly charged.</w:t>
      </w:r>
      <w:r w:rsidR="00883791" w:rsidRPr="00043B78">
        <w:t xml:space="preserve"> He therefore concluded that the Respondent had been unfairly dismissed.</w:t>
      </w:r>
    </w:p>
    <w:p w:rsidR="003D10F6" w:rsidRPr="00043B78" w:rsidRDefault="00D83C37" w:rsidP="002B5499">
      <w:pPr>
        <w:spacing w:line="360" w:lineRule="auto"/>
      </w:pPr>
      <w:r w:rsidRPr="00043B78">
        <w:tab/>
        <w:t>The arbitrator’s award was handed down on the 25</w:t>
      </w:r>
      <w:r w:rsidRPr="00043B78">
        <w:rPr>
          <w:vertAlign w:val="superscript"/>
        </w:rPr>
        <w:t>th</w:t>
      </w:r>
      <w:r w:rsidRPr="00043B78">
        <w:t xml:space="preserve"> of March, 2014. On the 14</w:t>
      </w:r>
      <w:r w:rsidRPr="00043B78">
        <w:rPr>
          <w:vertAlign w:val="superscript"/>
        </w:rPr>
        <w:t>th</w:t>
      </w:r>
      <w:r w:rsidRPr="00043B78">
        <w:t xml:space="preserve"> of May 2014, the Applicant filed </w:t>
      </w:r>
      <w:r w:rsidR="00C33180" w:rsidRPr="00043B78">
        <w:t>the</w:t>
      </w:r>
      <w:r w:rsidRPr="00043B78">
        <w:t xml:space="preserve"> </w:t>
      </w:r>
      <w:r w:rsidR="00081D93" w:rsidRPr="00043B78">
        <w:t>present chamber</w:t>
      </w:r>
      <w:r w:rsidRPr="00043B78">
        <w:t xml:space="preserve"> application </w:t>
      </w:r>
      <w:r w:rsidR="003D10F6" w:rsidRPr="00043B78">
        <w:t>for condonation of late filing of appeal. The application is opposed.</w:t>
      </w:r>
    </w:p>
    <w:p w:rsidR="00055217" w:rsidRPr="00043B78" w:rsidRDefault="003D10F6" w:rsidP="00C33180">
      <w:pPr>
        <w:spacing w:line="360" w:lineRule="auto"/>
        <w:ind w:firstLine="720"/>
      </w:pPr>
      <w:r w:rsidRPr="00043B78">
        <w:t xml:space="preserve">The fundamental issues for consideration in an application of this nature were set out in the matter of </w:t>
      </w:r>
      <w:r w:rsidR="00055217" w:rsidRPr="00043B78">
        <w:rPr>
          <w:b/>
        </w:rPr>
        <w:t xml:space="preserve">Director of Civil Aviation </w:t>
      </w:r>
      <w:r w:rsidR="00055217" w:rsidRPr="00043B78">
        <w:t>v</w:t>
      </w:r>
      <w:r w:rsidR="00055217" w:rsidRPr="00043B78">
        <w:rPr>
          <w:b/>
        </w:rPr>
        <w:t xml:space="preserve"> Hall </w:t>
      </w:r>
      <w:r w:rsidR="00055217" w:rsidRPr="00043B78">
        <w:t>1990 (2) ZLR 354 (SC).</w:t>
      </w:r>
      <w:r w:rsidR="00055217" w:rsidRPr="00043B78">
        <w:rPr>
          <w:b/>
        </w:rPr>
        <w:t xml:space="preserve"> </w:t>
      </w:r>
      <w:r w:rsidR="00081D93" w:rsidRPr="00043B78">
        <w:t>Thes</w:t>
      </w:r>
      <w:r w:rsidR="00055217" w:rsidRPr="00043B78">
        <w:t xml:space="preserve">e include; </w:t>
      </w:r>
    </w:p>
    <w:p w:rsidR="00055217" w:rsidRPr="00043B78" w:rsidRDefault="00055217" w:rsidP="002B5499">
      <w:pPr>
        <w:pStyle w:val="ListParagraph"/>
        <w:numPr>
          <w:ilvl w:val="0"/>
          <w:numId w:val="1"/>
        </w:numPr>
        <w:spacing w:line="360" w:lineRule="auto"/>
      </w:pPr>
      <w:r w:rsidRPr="00043B78">
        <w:t xml:space="preserve">The length/extent </w:t>
      </w:r>
      <w:r w:rsidR="00B437F4" w:rsidRPr="00043B78">
        <w:t>of delay in noting of the appeal.</w:t>
      </w:r>
    </w:p>
    <w:p w:rsidR="00B437F4" w:rsidRPr="00043B78" w:rsidRDefault="00055217" w:rsidP="002B5499">
      <w:pPr>
        <w:pStyle w:val="ListParagraph"/>
        <w:numPr>
          <w:ilvl w:val="0"/>
          <w:numId w:val="1"/>
        </w:numPr>
        <w:spacing w:line="360" w:lineRule="auto"/>
      </w:pPr>
      <w:r w:rsidRPr="00043B78">
        <w:t xml:space="preserve">The cause of the delay and explanation </w:t>
      </w:r>
      <w:r w:rsidR="00261FEF" w:rsidRPr="00043B78">
        <w:t>proffered</w:t>
      </w:r>
      <w:r w:rsidR="00B437F4" w:rsidRPr="00043B78">
        <w:t xml:space="preserve"> for the same.</w:t>
      </w:r>
    </w:p>
    <w:p w:rsidR="00B437F4" w:rsidRPr="00043B78" w:rsidRDefault="00B437F4" w:rsidP="002B5499">
      <w:pPr>
        <w:pStyle w:val="ListParagraph"/>
        <w:numPr>
          <w:ilvl w:val="0"/>
          <w:numId w:val="1"/>
        </w:numPr>
        <w:spacing w:line="360" w:lineRule="auto"/>
      </w:pPr>
      <w:r w:rsidRPr="00043B78">
        <w:lastRenderedPageBreak/>
        <w:t>The importance of the issues to be raised on appeal.</w:t>
      </w:r>
    </w:p>
    <w:p w:rsidR="00B437F4" w:rsidRPr="00043B78" w:rsidRDefault="00B437F4" w:rsidP="002B5499">
      <w:pPr>
        <w:pStyle w:val="ListParagraph"/>
        <w:numPr>
          <w:ilvl w:val="0"/>
          <w:numId w:val="1"/>
        </w:numPr>
        <w:spacing w:line="360" w:lineRule="auto"/>
      </w:pPr>
      <w:r w:rsidRPr="00043B78">
        <w:t>Whether there are positive prospects of success on appeal.</w:t>
      </w:r>
    </w:p>
    <w:p w:rsidR="00261FEF" w:rsidRPr="00043B78" w:rsidRDefault="00081D93" w:rsidP="002B5499">
      <w:pPr>
        <w:spacing w:line="360" w:lineRule="auto"/>
        <w:ind w:firstLine="360"/>
      </w:pPr>
      <w:r w:rsidRPr="00043B78">
        <w:t>The Applicant</w:t>
      </w:r>
      <w:r w:rsidR="00B437F4" w:rsidRPr="00043B78">
        <w:t xml:space="preserve"> through a founding affidavit by the Applicant Town Clerk, a Mr George Makunde, averred that the Arbitral award having been received on the 4</w:t>
      </w:r>
      <w:r w:rsidR="00B437F4" w:rsidRPr="00043B78">
        <w:rPr>
          <w:vertAlign w:val="superscript"/>
        </w:rPr>
        <w:t>th</w:t>
      </w:r>
      <w:r w:rsidR="00B437F4" w:rsidRPr="00043B78">
        <w:t xml:space="preserve"> of April, 2014 the period of delay was consequently a delay of 2 days in noting the appeal. The explanation for the delay was that the Personal Assistant who received the award at t</w:t>
      </w:r>
      <w:r w:rsidRPr="00043B78">
        <w:t>he</w:t>
      </w:r>
      <w:r w:rsidR="00C33180" w:rsidRPr="00043B78">
        <w:t xml:space="preserve"> Applicant’s</w:t>
      </w:r>
      <w:r w:rsidRPr="00043B78">
        <w:t xml:space="preserve"> Legal Practitioners Office</w:t>
      </w:r>
      <w:r w:rsidR="00B437F4" w:rsidRPr="00043B78">
        <w:t>s failed to bring the award to the</w:t>
      </w:r>
      <w:r w:rsidRPr="00043B78">
        <w:t xml:space="preserve"> attention of the </w:t>
      </w:r>
      <w:r w:rsidR="00B437F4" w:rsidRPr="00043B78">
        <w:t>Legal Practitioner handling the matter. The Applicant had only become aware of the main award entered against it when the Legal practitioner received the application for quantification on the 8</w:t>
      </w:r>
      <w:r w:rsidR="00B437F4" w:rsidRPr="00043B78">
        <w:rPr>
          <w:vertAlign w:val="superscript"/>
        </w:rPr>
        <w:t>th</w:t>
      </w:r>
      <w:r w:rsidR="00B437F4" w:rsidRPr="00043B78">
        <w:t xml:space="preserve"> of May, 2014. </w:t>
      </w:r>
      <w:r w:rsidRPr="00043B78">
        <w:t>It was submitted that t</w:t>
      </w:r>
      <w:r w:rsidR="00B437F4" w:rsidRPr="00043B78">
        <w:t>he Applicant</w:t>
      </w:r>
      <w:r w:rsidRPr="00043B78">
        <w:t>’s</w:t>
      </w:r>
      <w:r w:rsidR="00B437F4" w:rsidRPr="00043B78">
        <w:t xml:space="preserve"> explanation was </w:t>
      </w:r>
      <w:r w:rsidR="00CC281D" w:rsidRPr="00043B78">
        <w:t xml:space="preserve">therefore </w:t>
      </w:r>
      <w:r w:rsidR="00CC281D">
        <w:t>reasonable</w:t>
      </w:r>
      <w:r w:rsidR="00B437F4" w:rsidRPr="00043B78">
        <w:t>. On the prospects</w:t>
      </w:r>
      <w:r w:rsidR="002B4BF0" w:rsidRPr="00043B78">
        <w:t xml:space="preserve"> of success </w:t>
      </w:r>
      <w:r w:rsidR="00B437F4" w:rsidRPr="00043B78">
        <w:t xml:space="preserve">it was </w:t>
      </w:r>
      <w:r w:rsidR="00C33180" w:rsidRPr="00043B78">
        <w:t xml:space="preserve">the </w:t>
      </w:r>
      <w:r w:rsidR="00B437F4" w:rsidRPr="00043B78">
        <w:t>A</w:t>
      </w:r>
      <w:r w:rsidRPr="00043B78">
        <w:t>ppl</w:t>
      </w:r>
      <w:r w:rsidR="00CC281D">
        <w:t>ic</w:t>
      </w:r>
      <w:r w:rsidRPr="00043B78">
        <w:t>ant position it had bright</w:t>
      </w:r>
      <w:r w:rsidR="00B437F4" w:rsidRPr="00043B78">
        <w:t xml:space="preserve"> prospects on the basis</w:t>
      </w:r>
      <w:r w:rsidR="00982EBD" w:rsidRPr="00043B78">
        <w:t xml:space="preserve"> that the Arbitrator grossly erred when he failed to find that the Respondent were acting in coll</w:t>
      </w:r>
      <w:r w:rsidRPr="00043B78">
        <w:t>usion with Ms Marange to defraud</w:t>
      </w:r>
      <w:r w:rsidR="00982EBD" w:rsidRPr="00043B78">
        <w:t xml:space="preserve"> the Applicant. The</w:t>
      </w:r>
      <w:r w:rsidRPr="00043B78">
        <w:t xml:space="preserve"> charges levelled against them were </w:t>
      </w:r>
      <w:r w:rsidR="00C33180" w:rsidRPr="00043B78">
        <w:t xml:space="preserve">also </w:t>
      </w:r>
      <w:r w:rsidRPr="00043B78">
        <w:t>correct</w:t>
      </w:r>
      <w:r w:rsidR="00C33180" w:rsidRPr="00043B78">
        <w:t xml:space="preserve"> charges. B</w:t>
      </w:r>
      <w:r w:rsidRPr="00043B78">
        <w:t xml:space="preserve">eing very serious charges as to undermine </w:t>
      </w:r>
      <w:r w:rsidR="00CC281D">
        <w:t xml:space="preserve">the </w:t>
      </w:r>
      <w:r w:rsidR="005A2657" w:rsidRPr="00043B78">
        <w:t>employer/employee relationship the</w:t>
      </w:r>
      <w:r w:rsidR="00982EBD" w:rsidRPr="00043B78">
        <w:t xml:space="preserve"> decision </w:t>
      </w:r>
      <w:r w:rsidR="00C33180" w:rsidRPr="00043B78">
        <w:t xml:space="preserve">by the Applicant </w:t>
      </w:r>
      <w:r w:rsidR="00982EBD" w:rsidRPr="00043B78">
        <w:t>to dismiss then had thus been properly arrived at.</w:t>
      </w:r>
    </w:p>
    <w:p w:rsidR="001E4667" w:rsidRPr="00043B78" w:rsidRDefault="00261FEF" w:rsidP="002B5499">
      <w:pPr>
        <w:spacing w:line="360" w:lineRule="auto"/>
        <w:ind w:firstLine="360"/>
      </w:pPr>
      <w:r w:rsidRPr="00043B78">
        <w:t>The Respondent</w:t>
      </w:r>
      <w:r w:rsidR="00C33180" w:rsidRPr="00043B78">
        <w:t>’s counter</w:t>
      </w:r>
      <w:r w:rsidRPr="00043B78">
        <w:t xml:space="preserve"> position was that even though the period of delay was short the reason proffered</w:t>
      </w:r>
      <w:r w:rsidR="00B437F4" w:rsidRPr="00043B78">
        <w:t xml:space="preserve"> </w:t>
      </w:r>
      <w:r w:rsidRPr="00043B78">
        <w:t>by the Applicant for such a delay was unreasonable. On prospects of success it was contended that the Applicant had no prospects</w:t>
      </w:r>
      <w:r w:rsidR="00883791" w:rsidRPr="00043B78">
        <w:t xml:space="preserve"> </w:t>
      </w:r>
      <w:r w:rsidRPr="00043B78">
        <w:t xml:space="preserve">of success. The Arbitrator had correctly found </w:t>
      </w:r>
      <w:r w:rsidRPr="00043B78">
        <w:lastRenderedPageBreak/>
        <w:t>that the charges of theft and/or misappropriation had not been establishe</w:t>
      </w:r>
      <w:r w:rsidR="001E4667" w:rsidRPr="00043B78">
        <w:t>d before the disciplinary board. The same board had also failed to establish the Respondent</w:t>
      </w:r>
      <w:r w:rsidR="00346DE9" w:rsidRPr="00043B78">
        <w:t>s</w:t>
      </w:r>
      <w:r w:rsidR="001E4667" w:rsidRPr="00043B78">
        <w:t xml:space="preserve"> were acting in concert with Ms Marange when she misappropriated the funds.</w:t>
      </w:r>
    </w:p>
    <w:p w:rsidR="00346DE9" w:rsidRPr="00043B78" w:rsidRDefault="001E4667" w:rsidP="002B5499">
      <w:pPr>
        <w:spacing w:line="360" w:lineRule="auto"/>
        <w:ind w:firstLine="360"/>
      </w:pPr>
      <w:r w:rsidRPr="00043B78">
        <w:t>Whilst clearly the period of delay in noting the appeal is</w:t>
      </w:r>
      <w:r w:rsidR="005A2657" w:rsidRPr="00043B78">
        <w:t xml:space="preserve"> a</w:t>
      </w:r>
      <w:r w:rsidRPr="00043B78">
        <w:t xml:space="preserve"> very short one i.e</w:t>
      </w:r>
      <w:r w:rsidR="00C33180" w:rsidRPr="00043B78">
        <w:t>.</w:t>
      </w:r>
      <w:r w:rsidRPr="00043B78">
        <w:t xml:space="preserve"> 2 days the explan</w:t>
      </w:r>
      <w:r w:rsidR="005A2813">
        <w:t>ation tendered for the delay</w:t>
      </w:r>
      <w:r w:rsidRPr="00043B78">
        <w:t xml:space="preserve"> that a clerk at the Applicant</w:t>
      </w:r>
      <w:r w:rsidR="005A2657" w:rsidRPr="00043B78">
        <w:t>’</w:t>
      </w:r>
      <w:r w:rsidRPr="00043B78">
        <w:t>s Legal Practitioner firm overlooked to hand over the main award to the relevant legal practitioner is not convincing at all</w:t>
      </w:r>
      <w:r w:rsidR="005A2813">
        <w:t>. This is so</w:t>
      </w:r>
      <w:r w:rsidRPr="00043B78">
        <w:t xml:space="preserve"> especially c</w:t>
      </w:r>
      <w:r w:rsidR="00346DE9" w:rsidRPr="00043B78">
        <w:t>onsidering that it was only aft</w:t>
      </w:r>
      <w:r w:rsidR="005A2657" w:rsidRPr="00043B78">
        <w:t>er the Respondent noted a</w:t>
      </w:r>
      <w:r w:rsidRPr="00043B78">
        <w:t>n application for quantification of the main award that the Applicant filed its</w:t>
      </w:r>
      <w:r w:rsidR="00B2424E" w:rsidRPr="00043B78">
        <w:t xml:space="preserve"> </w:t>
      </w:r>
      <w:r w:rsidR="00346DE9" w:rsidRPr="00043B78">
        <w:t xml:space="preserve">counter application for condonation. </w:t>
      </w:r>
      <w:r w:rsidR="005A2657" w:rsidRPr="00043B78">
        <w:t xml:space="preserve">The </w:t>
      </w:r>
      <w:r w:rsidR="00346DE9" w:rsidRPr="00043B78">
        <w:t xml:space="preserve">Applicant appears to have </w:t>
      </w:r>
      <w:r w:rsidR="005A2813">
        <w:t>received the arbitral award and relaxed. The Applicant was only</w:t>
      </w:r>
      <w:r w:rsidR="00346DE9" w:rsidRPr="00043B78">
        <w:t xml:space="preserve"> jolted into ac</w:t>
      </w:r>
      <w:r w:rsidR="005A2813">
        <w:t>tion upon receipt of the</w:t>
      </w:r>
      <w:r w:rsidR="00346DE9" w:rsidRPr="00043B78">
        <w:t xml:space="preserve"> application</w:t>
      </w:r>
      <w:r w:rsidR="005A2657" w:rsidRPr="00043B78">
        <w:t xml:space="preserve"> for quantification of the arbitral award</w:t>
      </w:r>
      <w:r w:rsidR="00346DE9" w:rsidRPr="00043B78">
        <w:t>.</w:t>
      </w:r>
    </w:p>
    <w:p w:rsidR="006A7999" w:rsidRPr="00043B78" w:rsidRDefault="00346DE9" w:rsidP="002B5499">
      <w:pPr>
        <w:spacing w:line="360" w:lineRule="auto"/>
        <w:ind w:firstLine="360"/>
      </w:pPr>
      <w:r w:rsidRPr="00043B78">
        <w:t>I would have been prepared to overlook the unreasonable explanation had the Applicant good prospects of success on appeal</w:t>
      </w:r>
      <w:r w:rsidR="00B929C0" w:rsidRPr="00043B78">
        <w:t>. Th</w:t>
      </w:r>
      <w:r w:rsidR="005A2657" w:rsidRPr="00043B78">
        <w:t xml:space="preserve">e Applicant however also </w:t>
      </w:r>
      <w:r w:rsidR="00B929C0" w:rsidRPr="00043B78">
        <w:t>has poor prospects of success on appeal</w:t>
      </w:r>
      <w:r w:rsidR="00A27FA4" w:rsidRPr="00043B78">
        <w:t>.</w:t>
      </w:r>
    </w:p>
    <w:p w:rsidR="00A27FA4" w:rsidRPr="00043B78" w:rsidRDefault="00A27FA4" w:rsidP="002B5499">
      <w:pPr>
        <w:spacing w:line="360" w:lineRule="auto"/>
        <w:ind w:firstLine="360"/>
      </w:pPr>
      <w:r w:rsidRPr="00043B78">
        <w:t xml:space="preserve">It is clear from the perusal of the record that in his award the Arbitrator noted </w:t>
      </w:r>
      <w:r w:rsidR="00C33180" w:rsidRPr="00043B78">
        <w:t>(correctly</w:t>
      </w:r>
      <w:r w:rsidR="005A2813">
        <w:t xml:space="preserve"> so</w:t>
      </w:r>
      <w:r w:rsidR="00C33180" w:rsidRPr="00043B78">
        <w:t xml:space="preserve"> in my view) </w:t>
      </w:r>
      <w:r w:rsidRPr="00043B78">
        <w:t xml:space="preserve">that whilst the Respondent had not done a proper handover take-over on the particular dates, no evidence had been adduced to show that the </w:t>
      </w:r>
      <w:r w:rsidR="005A2657" w:rsidRPr="00043B78">
        <w:t>Respondent had stolen the money. I</w:t>
      </w:r>
      <w:r w:rsidRPr="00043B78">
        <w:t>nstead the evidence showed that Ms Marange had through her own plea of guilty admitted stealing the money and she had</w:t>
      </w:r>
      <w:r w:rsidR="005A2657" w:rsidRPr="00043B78">
        <w:t xml:space="preserve"> then been directed by the Magistrate Court to </w:t>
      </w:r>
      <w:r w:rsidR="005A2657" w:rsidRPr="00043B78">
        <w:lastRenderedPageBreak/>
        <w:t>restitu</w:t>
      </w:r>
      <w:r w:rsidRPr="00043B78">
        <w:t>te the employer. The Arbitrator also came to the conclusion that based on the facts the Respondent were wrongly charged.</w:t>
      </w:r>
    </w:p>
    <w:p w:rsidR="00D26427" w:rsidRPr="00043B78" w:rsidRDefault="00214238" w:rsidP="005A2813">
      <w:pPr>
        <w:spacing w:line="360" w:lineRule="auto"/>
        <w:ind w:firstLine="360"/>
      </w:pPr>
      <w:r w:rsidRPr="00043B78">
        <w:t xml:space="preserve">The Applicant intends to appeal on the basis that the Arbitrator erred in concluding that the Respondents were wrongly charged and also in setting aside </w:t>
      </w:r>
      <w:r w:rsidR="00C33180" w:rsidRPr="00043B78">
        <w:t xml:space="preserve">the </w:t>
      </w:r>
      <w:r w:rsidRPr="00043B78">
        <w:t xml:space="preserve">dismissal penalty. </w:t>
      </w:r>
      <w:r w:rsidR="007D7CEB" w:rsidRPr="00043B78">
        <w:t>The Applicant in its papers submitted at</w:t>
      </w:r>
      <w:r w:rsidR="00D26427" w:rsidRPr="00043B78">
        <w:t xml:space="preserve"> length on the employer’s prerogative to discipline an employee. It is indeed </w:t>
      </w:r>
      <w:r w:rsidR="00C33180" w:rsidRPr="00043B78">
        <w:t xml:space="preserve">the </w:t>
      </w:r>
      <w:r w:rsidR="00D26427" w:rsidRPr="00043B78">
        <w:t xml:space="preserve">correct </w:t>
      </w:r>
      <w:r w:rsidR="00C33180" w:rsidRPr="00043B78">
        <w:t xml:space="preserve">position at law </w:t>
      </w:r>
      <w:r w:rsidR="00D26427" w:rsidRPr="00043B78">
        <w:t>that the employer has</w:t>
      </w:r>
      <w:r w:rsidRPr="00043B78">
        <w:t xml:space="preserve"> the</w:t>
      </w:r>
      <w:r w:rsidR="00D26427" w:rsidRPr="00043B78">
        <w:t xml:space="preserve"> prerogative to discipline an employee even where the employee was </w:t>
      </w:r>
      <w:r w:rsidR="00CC281D">
        <w:t xml:space="preserve">initially </w:t>
      </w:r>
      <w:r w:rsidR="00D26427" w:rsidRPr="00043B78">
        <w:t xml:space="preserve">facing criminal charges and </w:t>
      </w:r>
      <w:r w:rsidR="00C33180" w:rsidRPr="00043B78">
        <w:t>charg</w:t>
      </w:r>
      <w:r w:rsidR="00D26427" w:rsidRPr="00043B78">
        <w:t>es are</w:t>
      </w:r>
      <w:r w:rsidRPr="00043B78">
        <w:t xml:space="preserve"> either withdrawn or the emplo</w:t>
      </w:r>
      <w:r w:rsidR="002B4BF0" w:rsidRPr="00043B78">
        <w:t xml:space="preserve">yee </w:t>
      </w:r>
      <w:r w:rsidR="006D7DB6" w:rsidRPr="00043B78">
        <w:t>is</w:t>
      </w:r>
      <w:r w:rsidR="00D26427" w:rsidRPr="00043B78">
        <w:t xml:space="preserve"> discharged. In this case it is clear </w:t>
      </w:r>
      <w:r w:rsidR="002B4BF0" w:rsidRPr="00043B78">
        <w:t xml:space="preserve">that </w:t>
      </w:r>
      <w:r w:rsidR="006D7DB6" w:rsidRPr="00043B78">
        <w:t xml:space="preserve">once </w:t>
      </w:r>
      <w:r w:rsidR="00C33180" w:rsidRPr="00043B78">
        <w:t xml:space="preserve">the </w:t>
      </w:r>
      <w:r w:rsidR="006D7DB6" w:rsidRPr="00043B78">
        <w:t xml:space="preserve">charges were withdrawn against the three Respondents </w:t>
      </w:r>
      <w:r w:rsidR="00C33180" w:rsidRPr="00043B78">
        <w:t xml:space="preserve">it was open to the Applicant </w:t>
      </w:r>
      <w:r w:rsidR="006D7DB6" w:rsidRPr="00043B78">
        <w:t xml:space="preserve">to discipline them </w:t>
      </w:r>
      <w:r w:rsidR="00C33180" w:rsidRPr="00043B78">
        <w:t xml:space="preserve">for any </w:t>
      </w:r>
      <w:r w:rsidR="00CC281D">
        <w:t xml:space="preserve">perceived </w:t>
      </w:r>
      <w:r w:rsidR="00C33180" w:rsidRPr="00043B78">
        <w:t>acts of misconduct. I</w:t>
      </w:r>
      <w:r w:rsidR="006D7DB6" w:rsidRPr="00043B78">
        <w:t xml:space="preserve">t was </w:t>
      </w:r>
      <w:r w:rsidR="00C33180" w:rsidRPr="00043B78">
        <w:t xml:space="preserve">however </w:t>
      </w:r>
      <w:r w:rsidR="00CC281D">
        <w:t xml:space="preserve">up </w:t>
      </w:r>
      <w:r w:rsidR="006D7DB6" w:rsidRPr="00043B78">
        <w:t xml:space="preserve">to </w:t>
      </w:r>
      <w:r w:rsidR="00C33180" w:rsidRPr="00043B78">
        <w:t xml:space="preserve">the </w:t>
      </w:r>
      <w:r w:rsidR="006D7DB6" w:rsidRPr="00043B78">
        <w:t>employer to level the appropriate charges</w:t>
      </w:r>
      <w:r w:rsidR="00CC281D">
        <w:t xml:space="preserve"> and prove them</w:t>
      </w:r>
      <w:r w:rsidR="006D7DB6" w:rsidRPr="00043B78">
        <w:t>. The</w:t>
      </w:r>
      <w:r w:rsidR="00D26427" w:rsidRPr="00043B78">
        <w:t xml:space="preserve"> Applicant having levelled charges of “theft”, “fraud” and “misappropriation” </w:t>
      </w:r>
      <w:r w:rsidR="00C33180" w:rsidRPr="00043B78">
        <w:t xml:space="preserve">however </w:t>
      </w:r>
      <w:r w:rsidR="00D26427" w:rsidRPr="00043B78">
        <w:t>failed to establish those charges</w:t>
      </w:r>
      <w:r w:rsidR="00C858F5">
        <w:t>,</w:t>
      </w:r>
      <w:r w:rsidR="005A2813">
        <w:t xml:space="preserve"> </w:t>
      </w:r>
      <w:r w:rsidR="00C858F5">
        <w:t>o</w:t>
      </w:r>
      <w:r w:rsidR="002B4BF0" w:rsidRPr="00043B78">
        <w:t>n the facts presented</w:t>
      </w:r>
      <w:r w:rsidR="00CC281D">
        <w:t>.</w:t>
      </w:r>
      <w:r w:rsidR="005A2813">
        <w:t xml:space="preserve"> </w:t>
      </w:r>
      <w:r w:rsidR="00D26427" w:rsidRPr="00043B78">
        <w:t xml:space="preserve">The Applicant also dismally failed to establish </w:t>
      </w:r>
      <w:r w:rsidR="00C33180" w:rsidRPr="00043B78">
        <w:t xml:space="preserve">any </w:t>
      </w:r>
      <w:r w:rsidR="00D26427" w:rsidRPr="00043B78">
        <w:t>collusion between the Respondent and Ms Marange.</w:t>
      </w:r>
    </w:p>
    <w:p w:rsidR="00D26427" w:rsidRPr="00043B78" w:rsidRDefault="00D26427" w:rsidP="002B5499">
      <w:pPr>
        <w:spacing w:line="360" w:lineRule="auto"/>
        <w:ind w:firstLine="360"/>
      </w:pPr>
      <w:r w:rsidRPr="00043B78">
        <w:t xml:space="preserve">The Arbitrator having found that there was an unfair dismissal the remedy that was available was automatic reinstatement or in the alternative payment of damages in </w:t>
      </w:r>
      <w:r w:rsidRPr="00043B78">
        <w:rPr>
          <w:i/>
        </w:rPr>
        <w:t xml:space="preserve">lieu </w:t>
      </w:r>
      <w:r w:rsidRPr="00043B78">
        <w:t>of reinstatement. The Applicant</w:t>
      </w:r>
      <w:r w:rsidR="0057164D" w:rsidRPr="00043B78">
        <w:t xml:space="preserve"> suggests that the Arbitrator </w:t>
      </w:r>
      <w:r w:rsidR="00C33180" w:rsidRPr="00043B78">
        <w:t xml:space="preserve">having established that there were procedural </w:t>
      </w:r>
      <w:r w:rsidR="00DB2D7F" w:rsidRPr="00043B78">
        <w:t xml:space="preserve">irregularities </w:t>
      </w:r>
      <w:r w:rsidR="0057164D" w:rsidRPr="00043B78">
        <w:t xml:space="preserve">ought to have remitted the matter back to the employer for rehearing. That submission clearly has no basis at law. An employer </w:t>
      </w:r>
      <w:r w:rsidR="00CC281D">
        <w:t xml:space="preserve">who </w:t>
      </w:r>
      <w:r w:rsidR="00DB2D7F" w:rsidRPr="00043B78">
        <w:t>level</w:t>
      </w:r>
      <w:r w:rsidR="00CC281D">
        <w:t>s</w:t>
      </w:r>
      <w:r w:rsidR="0057164D" w:rsidRPr="00043B78">
        <w:t xml:space="preserve"> wrong charges</w:t>
      </w:r>
      <w:r w:rsidR="00A30C7B">
        <w:t xml:space="preserve"> </w:t>
      </w:r>
      <w:r w:rsidR="00CC281D">
        <w:lastRenderedPageBreak/>
        <w:t xml:space="preserve">against an employee </w:t>
      </w:r>
      <w:r w:rsidR="00A30C7B">
        <w:t>or fail</w:t>
      </w:r>
      <w:r w:rsidR="00CC281D">
        <w:t>s</w:t>
      </w:r>
      <w:r w:rsidR="00A30C7B">
        <w:t xml:space="preserve"> to establish </w:t>
      </w:r>
      <w:r w:rsidR="00CC281D">
        <w:t>any</w:t>
      </w:r>
      <w:r w:rsidR="00A30C7B">
        <w:t xml:space="preserve"> charges levelled</w:t>
      </w:r>
      <w:r w:rsidR="0057164D" w:rsidRPr="00043B78">
        <w:t xml:space="preserve"> </w:t>
      </w:r>
      <w:r w:rsidR="00DB2D7F" w:rsidRPr="00043B78">
        <w:t xml:space="preserve">is fatal to </w:t>
      </w:r>
      <w:r w:rsidR="00A30C7B">
        <w:t xml:space="preserve">the </w:t>
      </w:r>
      <w:r w:rsidR="00DB2D7F" w:rsidRPr="00043B78">
        <w:t xml:space="preserve">disciplinary proceedings. It nullifies the </w:t>
      </w:r>
      <w:r w:rsidR="00A30C7B">
        <w:t xml:space="preserve">disciplinary </w:t>
      </w:r>
      <w:r w:rsidR="00DB2D7F" w:rsidRPr="00043B78">
        <w:t>proceedings. T</w:t>
      </w:r>
      <w:r w:rsidR="0057164D" w:rsidRPr="00043B78">
        <w:t xml:space="preserve">he proper remedy is to direct reinstatement or in alternative payment of damages in </w:t>
      </w:r>
      <w:r w:rsidR="0057164D" w:rsidRPr="00043B78">
        <w:rPr>
          <w:i/>
        </w:rPr>
        <w:t>lieu</w:t>
      </w:r>
      <w:r w:rsidR="0057164D" w:rsidRPr="00043B78">
        <w:t xml:space="preserve"> of </w:t>
      </w:r>
      <w:r w:rsidR="009651EF" w:rsidRPr="00043B78">
        <w:t>reinstatement</w:t>
      </w:r>
      <w:r w:rsidR="00A30C7B">
        <w:t>. S</w:t>
      </w:r>
      <w:r w:rsidR="009651EF" w:rsidRPr="00043B78">
        <w:t xml:space="preserve">ee </w:t>
      </w:r>
      <w:r w:rsidR="009651EF" w:rsidRPr="00043B78">
        <w:rPr>
          <w:b/>
        </w:rPr>
        <w:t xml:space="preserve">Zimasco (Pvt) Ltd </w:t>
      </w:r>
      <w:r w:rsidR="00CC281D" w:rsidRPr="00043B78">
        <w:rPr>
          <w:b/>
        </w:rPr>
        <w:t>vs.</w:t>
      </w:r>
      <w:r w:rsidR="009651EF" w:rsidRPr="00043B78">
        <w:rPr>
          <w:b/>
        </w:rPr>
        <w:t xml:space="preserve"> Chizena 2007 (2) ZLR 514 (S)</w:t>
      </w:r>
      <w:r w:rsidR="00600D26" w:rsidRPr="00043B78">
        <w:t xml:space="preserve">. The </w:t>
      </w:r>
      <w:r w:rsidR="006D7DB6" w:rsidRPr="00043B78">
        <w:t>appeal</w:t>
      </w:r>
      <w:r w:rsidR="0057164D" w:rsidRPr="00043B78">
        <w:t xml:space="preserve"> </w:t>
      </w:r>
      <w:r w:rsidR="00DB2D7F" w:rsidRPr="00043B78">
        <w:t xml:space="preserve">clearly </w:t>
      </w:r>
      <w:r w:rsidR="0057164D" w:rsidRPr="00043B78">
        <w:t>has nil prospects of success.</w:t>
      </w:r>
    </w:p>
    <w:p w:rsidR="007D7CEB" w:rsidRPr="00043B78" w:rsidRDefault="0057164D" w:rsidP="002B5499">
      <w:pPr>
        <w:spacing w:line="360" w:lineRule="auto"/>
        <w:ind w:firstLine="360"/>
      </w:pPr>
      <w:r w:rsidRPr="00043B78">
        <w:t xml:space="preserve">The application for condonation of late noting of appeal is </w:t>
      </w:r>
      <w:r w:rsidR="006D7DB6" w:rsidRPr="00043B78">
        <w:t xml:space="preserve">hereby </w:t>
      </w:r>
      <w:r w:rsidRPr="00043B78">
        <w:t>dismissed with costs.</w:t>
      </w:r>
    </w:p>
    <w:p w:rsidR="00DB2D7F" w:rsidRPr="00043B78" w:rsidRDefault="00DB2D7F" w:rsidP="00DB2D7F">
      <w:pPr>
        <w:spacing w:line="360" w:lineRule="auto"/>
      </w:pPr>
    </w:p>
    <w:p w:rsidR="00DB2D7F" w:rsidRPr="00043B78" w:rsidRDefault="00DB2D7F" w:rsidP="00DB2D7F">
      <w:pPr>
        <w:spacing w:line="360" w:lineRule="auto"/>
      </w:pPr>
    </w:p>
    <w:p w:rsidR="00DB2D7F" w:rsidRPr="00043B78" w:rsidRDefault="00DB2D7F" w:rsidP="00DB2D7F">
      <w:pPr>
        <w:spacing w:line="360" w:lineRule="auto"/>
      </w:pPr>
    </w:p>
    <w:p w:rsidR="00DB2D7F" w:rsidRPr="00043B78" w:rsidRDefault="00DB2D7F" w:rsidP="00DB2D7F">
      <w:pPr>
        <w:spacing w:line="360" w:lineRule="auto"/>
        <w:rPr>
          <w:b/>
          <w:i/>
        </w:rPr>
      </w:pPr>
      <w:r w:rsidRPr="00043B78">
        <w:rPr>
          <w:b/>
          <w:i/>
        </w:rPr>
        <w:t>Matsikidze and Mucheche – Applicant’s legal practitioners</w:t>
      </w:r>
    </w:p>
    <w:p w:rsidR="00DB2D7F" w:rsidRPr="00043B78" w:rsidRDefault="00DB2D7F" w:rsidP="00DB2D7F">
      <w:pPr>
        <w:spacing w:line="360" w:lineRule="auto"/>
        <w:rPr>
          <w:b/>
          <w:i/>
        </w:rPr>
      </w:pPr>
      <w:r w:rsidRPr="00043B78">
        <w:rPr>
          <w:b/>
          <w:i/>
        </w:rPr>
        <w:t>T.K. Hove and Partners – Respondents legal practitioners</w:t>
      </w:r>
    </w:p>
    <w:sectPr w:rsidR="00DB2D7F" w:rsidRPr="00043B78" w:rsidSect="002B549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7A5" w:rsidRDefault="003837A5" w:rsidP="002A0A38">
      <w:pPr>
        <w:spacing w:before="0" w:after="0" w:line="240" w:lineRule="auto"/>
      </w:pPr>
      <w:r>
        <w:separator/>
      </w:r>
    </w:p>
  </w:endnote>
  <w:endnote w:type="continuationSeparator" w:id="0">
    <w:p w:rsidR="003837A5" w:rsidRDefault="003837A5" w:rsidP="002A0A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70781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0A38" w:rsidRDefault="002A0A38">
        <w:pPr>
          <w:pStyle w:val="Footer"/>
          <w:jc w:val="center"/>
        </w:pPr>
        <w:r w:rsidRPr="002A0A38">
          <w:rPr>
            <w:color w:val="FF0000"/>
          </w:rPr>
          <w:fldChar w:fldCharType="begin"/>
        </w:r>
        <w:r w:rsidRPr="002A0A38">
          <w:rPr>
            <w:color w:val="FF0000"/>
          </w:rPr>
          <w:instrText xml:space="preserve"> PAGE   \* MERGEFORMAT </w:instrText>
        </w:r>
        <w:r w:rsidRPr="002A0A38">
          <w:rPr>
            <w:color w:val="FF0000"/>
          </w:rPr>
          <w:fldChar w:fldCharType="separate"/>
        </w:r>
        <w:r w:rsidR="009A7B28">
          <w:rPr>
            <w:noProof/>
            <w:color w:val="FF0000"/>
          </w:rPr>
          <w:t>6</w:t>
        </w:r>
        <w:r w:rsidRPr="002A0A38">
          <w:rPr>
            <w:noProof/>
            <w:color w:val="FF0000"/>
          </w:rPr>
          <w:fldChar w:fldCharType="end"/>
        </w:r>
      </w:p>
    </w:sdtContent>
  </w:sdt>
  <w:p w:rsidR="002A0A38" w:rsidRDefault="002A0A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7A5" w:rsidRDefault="003837A5" w:rsidP="002A0A38">
      <w:pPr>
        <w:spacing w:before="0" w:after="0" w:line="240" w:lineRule="auto"/>
      </w:pPr>
      <w:r>
        <w:separator/>
      </w:r>
    </w:p>
  </w:footnote>
  <w:footnote w:type="continuationSeparator" w:id="0">
    <w:p w:rsidR="003837A5" w:rsidRDefault="003837A5" w:rsidP="002A0A3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499" w:rsidRPr="002B5499" w:rsidRDefault="002B5499" w:rsidP="002B5499">
    <w:pPr>
      <w:pStyle w:val="Header"/>
      <w:rPr>
        <w:b/>
      </w:rPr>
    </w:pPr>
    <w:r>
      <w:rPr>
        <w:b/>
      </w:rPr>
      <w:tab/>
    </w:r>
    <w:r>
      <w:rPr>
        <w:b/>
      </w:rPr>
      <w:tab/>
    </w:r>
    <w:r w:rsidRPr="002B5499">
      <w:rPr>
        <w:b/>
      </w:rPr>
      <w:t>JUDGMENT NO LC</w:t>
    </w:r>
    <w:r w:rsidR="00CC281D">
      <w:rPr>
        <w:b/>
      </w:rPr>
      <w:t>-H-689-</w:t>
    </w:r>
    <w:r w:rsidRPr="002B5499">
      <w:rPr>
        <w:b/>
      </w:rPr>
      <w:t>14</w:t>
    </w:r>
  </w:p>
  <w:p w:rsidR="002B5499" w:rsidRDefault="002B54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6006"/>
    <w:multiLevelType w:val="hybridMultilevel"/>
    <w:tmpl w:val="F0FA4BE0"/>
    <w:lvl w:ilvl="0" w:tplc="3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4B0"/>
    <w:rsid w:val="00043B78"/>
    <w:rsid w:val="00055217"/>
    <w:rsid w:val="000802A1"/>
    <w:rsid w:val="00081D93"/>
    <w:rsid w:val="001E4667"/>
    <w:rsid w:val="001F3FA2"/>
    <w:rsid w:val="00214238"/>
    <w:rsid w:val="00261FEF"/>
    <w:rsid w:val="002A0A38"/>
    <w:rsid w:val="002B4BF0"/>
    <w:rsid w:val="002B5499"/>
    <w:rsid w:val="002E42C2"/>
    <w:rsid w:val="00346DE9"/>
    <w:rsid w:val="00363131"/>
    <w:rsid w:val="003837A5"/>
    <w:rsid w:val="00390D8E"/>
    <w:rsid w:val="003D10F6"/>
    <w:rsid w:val="00421478"/>
    <w:rsid w:val="005674B1"/>
    <w:rsid w:val="0057164D"/>
    <w:rsid w:val="005A2657"/>
    <w:rsid w:val="005A2813"/>
    <w:rsid w:val="005B7175"/>
    <w:rsid w:val="00600D26"/>
    <w:rsid w:val="00681AB0"/>
    <w:rsid w:val="006A7999"/>
    <w:rsid w:val="006D7DB6"/>
    <w:rsid w:val="0078467A"/>
    <w:rsid w:val="007D7CEB"/>
    <w:rsid w:val="008528F8"/>
    <w:rsid w:val="00883791"/>
    <w:rsid w:val="008842F8"/>
    <w:rsid w:val="008958EC"/>
    <w:rsid w:val="009244B0"/>
    <w:rsid w:val="009651EF"/>
    <w:rsid w:val="00982EBD"/>
    <w:rsid w:val="009A7B28"/>
    <w:rsid w:val="00A27FA4"/>
    <w:rsid w:val="00A30C7B"/>
    <w:rsid w:val="00B2382A"/>
    <w:rsid w:val="00B2424E"/>
    <w:rsid w:val="00B326E9"/>
    <w:rsid w:val="00B417E6"/>
    <w:rsid w:val="00B437F4"/>
    <w:rsid w:val="00B44E3D"/>
    <w:rsid w:val="00B64772"/>
    <w:rsid w:val="00B929C0"/>
    <w:rsid w:val="00C26ACB"/>
    <w:rsid w:val="00C33180"/>
    <w:rsid w:val="00C824B9"/>
    <w:rsid w:val="00C858F5"/>
    <w:rsid w:val="00CC281D"/>
    <w:rsid w:val="00D26427"/>
    <w:rsid w:val="00D83C37"/>
    <w:rsid w:val="00DA021E"/>
    <w:rsid w:val="00DB2D7F"/>
    <w:rsid w:val="00E53E69"/>
    <w:rsid w:val="00FD17C8"/>
    <w:rsid w:val="00FF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D8E"/>
    <w:pPr>
      <w:spacing w:before="120" w:after="320"/>
      <w:jc w:val="both"/>
    </w:pPr>
    <w:rPr>
      <w:rFonts w:ascii="Courier New" w:hAnsi="Courier New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2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0A3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A38"/>
    <w:rPr>
      <w:rFonts w:ascii="Courier New" w:hAnsi="Courier New"/>
      <w:sz w:val="26"/>
    </w:rPr>
  </w:style>
  <w:style w:type="paragraph" w:styleId="Footer">
    <w:name w:val="footer"/>
    <w:basedOn w:val="Normal"/>
    <w:link w:val="FooterChar"/>
    <w:uiPriority w:val="99"/>
    <w:unhideWhenUsed/>
    <w:rsid w:val="002A0A3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A38"/>
    <w:rPr>
      <w:rFonts w:ascii="Courier New" w:hAnsi="Courier New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4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D8E"/>
    <w:pPr>
      <w:spacing w:before="120" w:after="320"/>
      <w:jc w:val="both"/>
    </w:pPr>
    <w:rPr>
      <w:rFonts w:ascii="Courier New" w:hAnsi="Courier New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2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0A3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A38"/>
    <w:rPr>
      <w:rFonts w:ascii="Courier New" w:hAnsi="Courier New"/>
      <w:sz w:val="26"/>
    </w:rPr>
  </w:style>
  <w:style w:type="paragraph" w:styleId="Footer">
    <w:name w:val="footer"/>
    <w:basedOn w:val="Normal"/>
    <w:link w:val="FooterChar"/>
    <w:uiPriority w:val="99"/>
    <w:unhideWhenUsed/>
    <w:rsid w:val="002A0A3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A38"/>
    <w:rPr>
      <w:rFonts w:ascii="Courier New" w:hAnsi="Courier New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4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labour</dc:creator>
  <cp:lastModifiedBy>MUTANHU</cp:lastModifiedBy>
  <cp:revision>2</cp:revision>
  <cp:lastPrinted>2014-10-08T14:30:00Z</cp:lastPrinted>
  <dcterms:created xsi:type="dcterms:W3CDTF">2014-10-13T12:46:00Z</dcterms:created>
  <dcterms:modified xsi:type="dcterms:W3CDTF">2014-10-13T12:46:00Z</dcterms:modified>
</cp:coreProperties>
</file>