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912E2" w14:textId="77777777" w:rsidR="00B34847" w:rsidRDefault="00841C71">
      <w:pPr>
        <w:spacing w:before="79" w:line="480" w:lineRule="auto"/>
        <w:ind w:left="100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LABOUR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ZIMBABWE HARARE, 20 FEBRUARY,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2024</w:t>
      </w:r>
    </w:p>
    <w:p w14:paraId="69D62564" w14:textId="77777777" w:rsidR="00B34847" w:rsidRDefault="00841C71">
      <w:pPr>
        <w:spacing w:before="76" w:line="480" w:lineRule="auto"/>
        <w:ind w:left="100"/>
        <w:rPr>
          <w:b/>
          <w:sz w:val="24"/>
        </w:rPr>
      </w:pPr>
      <w:r>
        <w:br w:type="column"/>
      </w:r>
      <w:r>
        <w:rPr>
          <w:b/>
          <w:sz w:val="24"/>
        </w:rPr>
        <w:t>JUDGMENT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LC/H/72/2024 CASE NO LC/H/635/23</w:t>
      </w:r>
    </w:p>
    <w:p w14:paraId="57655D7F" w14:textId="77777777" w:rsidR="00B34847" w:rsidRDefault="00B34847">
      <w:pPr>
        <w:spacing w:line="480" w:lineRule="auto"/>
        <w:rPr>
          <w:sz w:val="24"/>
        </w:rPr>
        <w:sectPr w:rsidR="00B34847">
          <w:footerReference w:type="default" r:id="rId7"/>
          <w:type w:val="continuous"/>
          <w:pgSz w:w="12240" w:h="15840"/>
          <w:pgMar w:top="1360" w:right="1320" w:bottom="1200" w:left="1340" w:header="0" w:footer="1012" w:gutter="0"/>
          <w:pgNumType w:start="1"/>
          <w:cols w:num="2" w:space="720" w:equalWidth="0">
            <w:col w:w="4813" w:space="948"/>
            <w:col w:w="3819"/>
          </w:cols>
        </w:sectPr>
      </w:pPr>
    </w:p>
    <w:p w14:paraId="66C0A7C0" w14:textId="77777777" w:rsidR="00B34847" w:rsidRDefault="00841C71">
      <w:pPr>
        <w:ind w:left="100"/>
        <w:rPr>
          <w:b/>
          <w:sz w:val="24"/>
        </w:rPr>
      </w:pPr>
      <w:r>
        <w:rPr>
          <w:b/>
          <w:sz w:val="24"/>
        </w:rPr>
        <w:t>27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FEBRUARY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2024</w:t>
      </w:r>
    </w:p>
    <w:p w14:paraId="07F0700F" w14:textId="77777777" w:rsidR="00B34847" w:rsidRDefault="00B34847">
      <w:pPr>
        <w:pStyle w:val="BodyText"/>
        <w:rPr>
          <w:b/>
          <w:sz w:val="26"/>
        </w:rPr>
      </w:pPr>
    </w:p>
    <w:p w14:paraId="2E0793DE" w14:textId="77777777" w:rsidR="00B34847" w:rsidRDefault="00B34847">
      <w:pPr>
        <w:pStyle w:val="BodyText"/>
        <w:rPr>
          <w:b/>
          <w:sz w:val="26"/>
        </w:rPr>
      </w:pPr>
    </w:p>
    <w:p w14:paraId="73C069C3" w14:textId="77777777" w:rsidR="00B34847" w:rsidRDefault="00B34847">
      <w:pPr>
        <w:pStyle w:val="BodyText"/>
        <w:rPr>
          <w:b/>
          <w:sz w:val="26"/>
        </w:rPr>
      </w:pPr>
    </w:p>
    <w:p w14:paraId="37A64DEF" w14:textId="77777777" w:rsidR="00B34847" w:rsidRDefault="00841C71">
      <w:pPr>
        <w:tabs>
          <w:tab w:val="left" w:pos="6581"/>
        </w:tabs>
        <w:spacing w:before="207"/>
        <w:ind w:left="100"/>
        <w:rPr>
          <w:b/>
          <w:sz w:val="24"/>
        </w:rPr>
      </w:pPr>
      <w:r>
        <w:rPr>
          <w:b/>
          <w:spacing w:val="-2"/>
          <w:sz w:val="24"/>
        </w:rPr>
        <w:t>CHITUNGWIZA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MUNICIPALITY</w:t>
      </w:r>
      <w:r>
        <w:rPr>
          <w:b/>
          <w:sz w:val="24"/>
        </w:rPr>
        <w:tab/>
      </w:r>
      <w:r>
        <w:rPr>
          <w:b/>
          <w:spacing w:val="-2"/>
          <w:sz w:val="24"/>
        </w:rPr>
        <w:t>APPELLANT</w:t>
      </w:r>
    </w:p>
    <w:p w14:paraId="0208997A" w14:textId="77777777" w:rsidR="00B34847" w:rsidRDefault="00B34847">
      <w:pPr>
        <w:pStyle w:val="BodyText"/>
        <w:rPr>
          <w:b/>
          <w:sz w:val="26"/>
        </w:rPr>
      </w:pPr>
    </w:p>
    <w:p w14:paraId="1EF49405" w14:textId="77777777" w:rsidR="00B34847" w:rsidRDefault="00B34847">
      <w:pPr>
        <w:pStyle w:val="BodyText"/>
        <w:rPr>
          <w:b/>
          <w:sz w:val="26"/>
        </w:rPr>
      </w:pPr>
    </w:p>
    <w:p w14:paraId="27DF4E39" w14:textId="77777777" w:rsidR="00B34847" w:rsidRDefault="00841C71">
      <w:pPr>
        <w:tabs>
          <w:tab w:val="left" w:pos="6581"/>
        </w:tabs>
        <w:spacing w:before="231"/>
        <w:ind w:left="100"/>
        <w:rPr>
          <w:b/>
          <w:sz w:val="24"/>
        </w:rPr>
      </w:pPr>
      <w:r>
        <w:rPr>
          <w:b/>
          <w:sz w:val="24"/>
        </w:rPr>
        <w:t>GOODWAY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T.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MVUDUDU</w:t>
      </w:r>
      <w:r>
        <w:rPr>
          <w:b/>
          <w:sz w:val="24"/>
        </w:rPr>
        <w:tab/>
      </w:r>
      <w:r>
        <w:rPr>
          <w:b/>
          <w:spacing w:val="-2"/>
          <w:sz w:val="24"/>
        </w:rPr>
        <w:t>RESPONDENT</w:t>
      </w:r>
    </w:p>
    <w:p w14:paraId="3CC8B959" w14:textId="77777777" w:rsidR="00B34847" w:rsidRDefault="00B34847">
      <w:pPr>
        <w:pStyle w:val="BodyText"/>
        <w:rPr>
          <w:b/>
          <w:sz w:val="26"/>
        </w:rPr>
      </w:pPr>
    </w:p>
    <w:p w14:paraId="7B7B6099" w14:textId="77777777" w:rsidR="00B34847" w:rsidRDefault="00B34847">
      <w:pPr>
        <w:pStyle w:val="BodyText"/>
        <w:rPr>
          <w:b/>
          <w:sz w:val="22"/>
        </w:rPr>
      </w:pPr>
    </w:p>
    <w:p w14:paraId="4735C28C" w14:textId="77777777" w:rsidR="00B34847" w:rsidRDefault="00841C71">
      <w:pPr>
        <w:pStyle w:val="BodyText"/>
        <w:ind w:left="100"/>
      </w:pPr>
      <w:r>
        <w:t>Before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Honourable</w:t>
      </w:r>
      <w:r>
        <w:rPr>
          <w:spacing w:val="-2"/>
        </w:rPr>
        <w:t xml:space="preserve"> </w:t>
      </w:r>
      <w:r>
        <w:t>G.</w:t>
      </w:r>
      <w:r>
        <w:rPr>
          <w:spacing w:val="-4"/>
        </w:rPr>
        <w:t xml:space="preserve"> </w:t>
      </w:r>
      <w:r>
        <w:t>Musariri,</w:t>
      </w:r>
      <w:r>
        <w:rPr>
          <w:spacing w:val="-3"/>
        </w:rPr>
        <w:t xml:space="preserve"> </w:t>
      </w:r>
      <w:r>
        <w:rPr>
          <w:spacing w:val="-2"/>
        </w:rPr>
        <w:t>Judge:</w:t>
      </w:r>
    </w:p>
    <w:p w14:paraId="74753D2A" w14:textId="77777777" w:rsidR="00B34847" w:rsidRDefault="00B34847">
      <w:pPr>
        <w:pStyle w:val="BodyText"/>
        <w:rPr>
          <w:sz w:val="26"/>
        </w:rPr>
      </w:pPr>
    </w:p>
    <w:p w14:paraId="50B858F6" w14:textId="77777777" w:rsidR="00B34847" w:rsidRDefault="00B34847">
      <w:pPr>
        <w:pStyle w:val="BodyText"/>
        <w:rPr>
          <w:sz w:val="22"/>
        </w:rPr>
      </w:pPr>
    </w:p>
    <w:p w14:paraId="4B39B400" w14:textId="77777777" w:rsidR="00B34847" w:rsidRDefault="00841C71">
      <w:pPr>
        <w:pStyle w:val="BodyText"/>
        <w:tabs>
          <w:tab w:val="left" w:pos="2980"/>
        </w:tabs>
        <w:ind w:left="100"/>
      </w:pPr>
      <w:r>
        <w:t>For</w:t>
      </w:r>
      <w:r>
        <w:rPr>
          <w:spacing w:val="-7"/>
        </w:rPr>
        <w:t xml:space="preserve"> </w:t>
      </w:r>
      <w:r>
        <w:rPr>
          <w:spacing w:val="-2"/>
        </w:rPr>
        <w:t>Appellant</w:t>
      </w:r>
      <w:r>
        <w:tab/>
      </w:r>
      <w:proofErr w:type="spellStart"/>
      <w:r>
        <w:t>Mr</w:t>
      </w:r>
      <w:proofErr w:type="spellEnd"/>
      <w:r>
        <w:rPr>
          <w:spacing w:val="-4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Kabuya,</w:t>
      </w:r>
      <w:r>
        <w:rPr>
          <w:spacing w:val="-1"/>
        </w:rPr>
        <w:t xml:space="preserve"> </w:t>
      </w:r>
      <w:r>
        <w:rPr>
          <w:spacing w:val="-2"/>
        </w:rPr>
        <w:t>Attorney</w:t>
      </w:r>
    </w:p>
    <w:p w14:paraId="7FBB4DA5" w14:textId="77777777" w:rsidR="00B34847" w:rsidRDefault="00841C71">
      <w:pPr>
        <w:pStyle w:val="BodyText"/>
        <w:tabs>
          <w:tab w:val="left" w:pos="2980"/>
        </w:tabs>
        <w:spacing w:before="137"/>
        <w:ind w:left="100"/>
      </w:pPr>
      <w:r>
        <w:t>For</w:t>
      </w:r>
      <w:r>
        <w:rPr>
          <w:spacing w:val="-6"/>
        </w:rPr>
        <w:t xml:space="preserve"> </w:t>
      </w:r>
      <w:r>
        <w:rPr>
          <w:spacing w:val="-2"/>
        </w:rPr>
        <w:t>Respondent</w:t>
      </w:r>
      <w:r>
        <w:tab/>
      </w:r>
      <w:proofErr w:type="spellStart"/>
      <w:r>
        <w:t>Mr</w:t>
      </w:r>
      <w:proofErr w:type="spellEnd"/>
      <w:r>
        <w:rPr>
          <w:spacing w:val="-4"/>
        </w:rPr>
        <w:t xml:space="preserve"> </w:t>
      </w:r>
      <w:r>
        <w:t>G.T</w:t>
      </w:r>
      <w:r>
        <w:rPr>
          <w:spacing w:val="-3"/>
        </w:rPr>
        <w:t xml:space="preserve"> </w:t>
      </w:r>
      <w:r>
        <w:t>Mvududu,</w:t>
      </w:r>
      <w:r>
        <w:rPr>
          <w:spacing w:val="-2"/>
        </w:rPr>
        <w:t xml:space="preserve"> Respondent</w:t>
      </w:r>
    </w:p>
    <w:p w14:paraId="4F9EB77D" w14:textId="77777777" w:rsidR="00B34847" w:rsidRDefault="00B34847">
      <w:pPr>
        <w:pStyle w:val="BodyText"/>
        <w:rPr>
          <w:sz w:val="26"/>
        </w:rPr>
      </w:pPr>
    </w:p>
    <w:p w14:paraId="16F21CB1" w14:textId="77777777" w:rsidR="00B34847" w:rsidRDefault="00B34847">
      <w:pPr>
        <w:pStyle w:val="BodyText"/>
        <w:rPr>
          <w:sz w:val="26"/>
        </w:rPr>
      </w:pPr>
    </w:p>
    <w:p w14:paraId="61436374" w14:textId="77777777" w:rsidR="00B34847" w:rsidRDefault="00B34847">
      <w:pPr>
        <w:pStyle w:val="BodyText"/>
        <w:rPr>
          <w:sz w:val="26"/>
        </w:rPr>
      </w:pPr>
    </w:p>
    <w:p w14:paraId="714B38F9" w14:textId="77777777" w:rsidR="00B34847" w:rsidRDefault="00841C71">
      <w:pPr>
        <w:spacing w:before="208"/>
        <w:ind w:left="100"/>
        <w:rPr>
          <w:b/>
          <w:sz w:val="24"/>
        </w:rPr>
      </w:pPr>
      <w:r>
        <w:rPr>
          <w:b/>
          <w:sz w:val="24"/>
        </w:rPr>
        <w:t>MUSARIRI,</w:t>
      </w:r>
      <w:r>
        <w:rPr>
          <w:b/>
          <w:spacing w:val="-13"/>
          <w:sz w:val="24"/>
        </w:rPr>
        <w:t xml:space="preserve"> </w:t>
      </w:r>
      <w:r>
        <w:rPr>
          <w:b/>
          <w:spacing w:val="-5"/>
          <w:sz w:val="24"/>
        </w:rPr>
        <w:t>J:</w:t>
      </w:r>
    </w:p>
    <w:p w14:paraId="6DD58E82" w14:textId="77777777" w:rsidR="00B34847" w:rsidRDefault="00B34847">
      <w:pPr>
        <w:pStyle w:val="BodyText"/>
        <w:rPr>
          <w:b/>
          <w:sz w:val="26"/>
        </w:rPr>
      </w:pPr>
    </w:p>
    <w:p w14:paraId="34C8FA5A" w14:textId="77777777" w:rsidR="00B34847" w:rsidRDefault="00B34847">
      <w:pPr>
        <w:pStyle w:val="BodyText"/>
        <w:rPr>
          <w:b/>
          <w:sz w:val="26"/>
        </w:rPr>
      </w:pPr>
    </w:p>
    <w:p w14:paraId="1D39228B" w14:textId="77777777" w:rsidR="00B34847" w:rsidRDefault="00B34847">
      <w:pPr>
        <w:pStyle w:val="BodyText"/>
        <w:rPr>
          <w:b/>
          <w:sz w:val="26"/>
        </w:rPr>
      </w:pPr>
    </w:p>
    <w:p w14:paraId="33EEEBCA" w14:textId="77777777" w:rsidR="00B34847" w:rsidRDefault="00841C71">
      <w:pPr>
        <w:pStyle w:val="BodyText"/>
        <w:spacing w:before="207" w:line="360" w:lineRule="auto"/>
        <w:ind w:left="100" w:firstLine="719"/>
      </w:pP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onset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oral</w:t>
      </w:r>
      <w:r>
        <w:rPr>
          <w:spacing w:val="-5"/>
        </w:rPr>
        <w:t xml:space="preserve"> </w:t>
      </w:r>
      <w:proofErr w:type="gramStart"/>
      <w:r>
        <w:t>argument</w:t>
      </w:r>
      <w:proofErr w:type="gramEnd"/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agreed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t>deals</w:t>
      </w:r>
      <w:r>
        <w:rPr>
          <w:spacing w:val="-5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appeal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cross- appeal separately. The Court then proceeded to deal with the appeal.</w:t>
      </w:r>
    </w:p>
    <w:p w14:paraId="6FD86E2F" w14:textId="77777777" w:rsidR="00B34847" w:rsidRDefault="00841C71">
      <w:pPr>
        <w:pStyle w:val="BodyText"/>
        <w:spacing w:line="360" w:lineRule="auto"/>
        <w:ind w:left="100"/>
      </w:pPr>
      <w:r>
        <w:t xml:space="preserve">Respondent raised a point </w:t>
      </w:r>
      <w:r>
        <w:rPr>
          <w:b/>
        </w:rPr>
        <w:t xml:space="preserve">in </w:t>
      </w:r>
      <w:proofErr w:type="spellStart"/>
      <w:r>
        <w:rPr>
          <w:b/>
        </w:rPr>
        <w:t>limine</w:t>
      </w:r>
      <w:proofErr w:type="spellEnd"/>
      <w:r>
        <w:rPr>
          <w:b/>
        </w:rPr>
        <w:t xml:space="preserve"> </w:t>
      </w:r>
      <w:r>
        <w:t xml:space="preserve">to the effect that there was no valid appeal before the Court. </w:t>
      </w:r>
      <w:proofErr w:type="gramStart"/>
      <w:r>
        <w:t>Firstly</w:t>
      </w:r>
      <w:proofErr w:type="gramEnd"/>
      <w:r>
        <w:t xml:space="preserve"> because appellant’s grounds of appeal are based on quantification of salaries and benefits together with damages consequent upon the unlawful dismissal of an employee. Appellant stated that</w:t>
      </w:r>
      <w:r>
        <w:rPr>
          <w:spacing w:val="-5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dismissed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respondent.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Labour</w:t>
      </w:r>
      <w:proofErr w:type="spellEnd"/>
      <w:r>
        <w:rPr>
          <w:spacing w:val="-6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judgments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affirmed</w:t>
      </w:r>
      <w:r>
        <w:rPr>
          <w:spacing w:val="-5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 xml:space="preserve">still employed by respondent. </w:t>
      </w:r>
      <w:proofErr w:type="gramStart"/>
      <w:r>
        <w:t>Therefore</w:t>
      </w:r>
      <w:proofErr w:type="gramEnd"/>
      <w:r>
        <w:t xml:space="preserve"> the grounds of appeal are improper.</w:t>
      </w:r>
    </w:p>
    <w:p w14:paraId="5D07FE0E" w14:textId="77777777" w:rsidR="00B34847" w:rsidRDefault="00841C71">
      <w:pPr>
        <w:pStyle w:val="BodyText"/>
        <w:spacing w:before="2" w:line="360" w:lineRule="auto"/>
        <w:ind w:left="100" w:right="118"/>
        <w:jc w:val="both"/>
      </w:pPr>
      <w:r>
        <w:t>Secondly</w:t>
      </w:r>
      <w:r>
        <w:rPr>
          <w:spacing w:val="-12"/>
        </w:rPr>
        <w:t xml:space="preserve"> </w:t>
      </w:r>
      <w:r>
        <w:t>because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relief</w:t>
      </w:r>
      <w:r>
        <w:rPr>
          <w:spacing w:val="-13"/>
        </w:rPr>
        <w:t xml:space="preserve"> </w:t>
      </w:r>
      <w:r>
        <w:t>sought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improper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incorrect.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relief</w:t>
      </w:r>
      <w:r>
        <w:rPr>
          <w:spacing w:val="-13"/>
        </w:rPr>
        <w:t xml:space="preserve"> </w:t>
      </w:r>
      <w:r>
        <w:t>mixes</w:t>
      </w:r>
      <w:r>
        <w:rPr>
          <w:spacing w:val="-12"/>
        </w:rPr>
        <w:t xml:space="preserve"> </w:t>
      </w:r>
      <w:r>
        <w:t>up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parties</w:t>
      </w:r>
      <w:r>
        <w:rPr>
          <w:spacing w:val="-12"/>
        </w:rPr>
        <w:t xml:space="preserve"> </w:t>
      </w:r>
      <w:r>
        <w:t>which was</w:t>
      </w:r>
      <w:r>
        <w:rPr>
          <w:spacing w:val="-14"/>
        </w:rPr>
        <w:t xml:space="preserve"> </w:t>
      </w:r>
      <w:r>
        <w:t>conceded</w:t>
      </w:r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appellant.</w:t>
      </w:r>
      <w:r>
        <w:rPr>
          <w:spacing w:val="-14"/>
        </w:rPr>
        <w:t xml:space="preserve"> </w:t>
      </w:r>
      <w:r>
        <w:t>Further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relief</w:t>
      </w:r>
      <w:r>
        <w:rPr>
          <w:spacing w:val="-15"/>
        </w:rPr>
        <w:t xml:space="preserve"> </w:t>
      </w:r>
      <w:r>
        <w:t>seeks</w:t>
      </w:r>
      <w:r>
        <w:rPr>
          <w:spacing w:val="-14"/>
        </w:rPr>
        <w:t xml:space="preserve"> </w:t>
      </w:r>
      <w:r>
        <w:t>referral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arbitration</w:t>
      </w:r>
      <w:r>
        <w:rPr>
          <w:spacing w:val="-14"/>
        </w:rPr>
        <w:t xml:space="preserve"> </w:t>
      </w:r>
      <w:r>
        <w:t>afresh</w:t>
      </w:r>
      <w:r>
        <w:rPr>
          <w:spacing w:val="-14"/>
        </w:rPr>
        <w:t xml:space="preserve"> </w:t>
      </w:r>
      <w:r>
        <w:t>contrary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 xml:space="preserve">Section 89 (2)a of the </w:t>
      </w:r>
      <w:proofErr w:type="spellStart"/>
      <w:r>
        <w:rPr>
          <w:b/>
        </w:rPr>
        <w:t>Labour</w:t>
      </w:r>
      <w:proofErr w:type="spellEnd"/>
      <w:r>
        <w:rPr>
          <w:b/>
        </w:rPr>
        <w:t xml:space="preserve"> Act </w:t>
      </w:r>
      <w:r>
        <w:t>Chapter 28:01.</w:t>
      </w:r>
    </w:p>
    <w:p w14:paraId="16AA3807" w14:textId="77777777" w:rsidR="00B34847" w:rsidRDefault="00B34847">
      <w:pPr>
        <w:spacing w:line="360" w:lineRule="auto"/>
        <w:jc w:val="both"/>
        <w:sectPr w:rsidR="00B34847">
          <w:type w:val="continuous"/>
          <w:pgSz w:w="12240" w:h="15840"/>
          <w:pgMar w:top="1360" w:right="1320" w:bottom="1200" w:left="1340" w:header="0" w:footer="1012" w:gutter="0"/>
          <w:cols w:space="720"/>
        </w:sectPr>
      </w:pPr>
    </w:p>
    <w:p w14:paraId="1B342F53" w14:textId="77777777" w:rsidR="00B34847" w:rsidRDefault="00841C71">
      <w:pPr>
        <w:pStyle w:val="BodyText"/>
        <w:spacing w:before="72" w:line="360" w:lineRule="auto"/>
        <w:ind w:left="100" w:right="113"/>
        <w:jc w:val="both"/>
      </w:pPr>
      <w:r>
        <w:lastRenderedPageBreak/>
        <w:t xml:space="preserve">Respondent countered that its appeal raises valid grounds of appeal. The point taken </w:t>
      </w:r>
      <w:r>
        <w:rPr>
          <w:b/>
        </w:rPr>
        <w:t xml:space="preserve">in </w:t>
      </w:r>
      <w:proofErr w:type="spellStart"/>
      <w:r>
        <w:rPr>
          <w:b/>
        </w:rPr>
        <w:t>limine</w:t>
      </w:r>
      <w:proofErr w:type="spellEnd"/>
      <w:r>
        <w:rPr>
          <w:b/>
        </w:rPr>
        <w:t xml:space="preserve"> </w:t>
      </w:r>
      <w:r>
        <w:t>relates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substantive</w:t>
      </w:r>
      <w:r>
        <w:rPr>
          <w:spacing w:val="-6"/>
        </w:rPr>
        <w:t xml:space="preserve"> </w:t>
      </w:r>
      <w:r>
        <w:t>merits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matter.</w:t>
      </w:r>
      <w:r>
        <w:rPr>
          <w:spacing w:val="40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dealt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preliminary</w:t>
      </w:r>
      <w:r>
        <w:rPr>
          <w:spacing w:val="-6"/>
        </w:rPr>
        <w:t xml:space="preserve"> </w:t>
      </w:r>
      <w:r>
        <w:t>issue.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 grounds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wrong</w:t>
      </w:r>
      <w:r>
        <w:rPr>
          <w:spacing w:val="-5"/>
        </w:rPr>
        <w:t xml:space="preserve"> </w:t>
      </w:r>
      <w:r>
        <w:t>assumptions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matter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argument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merits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appeal. With regards the prayer in the notice of appeal, appellant applied for correction of the mix-up of the parties on the basis that it was a patent error whose correction prejudices no one. Appellant further argued that the </w:t>
      </w:r>
      <w:proofErr w:type="spellStart"/>
      <w:r>
        <w:t>Labour</w:t>
      </w:r>
      <w:proofErr w:type="spellEnd"/>
      <w:r>
        <w:t xml:space="preserve"> Court has powers to appoint an arbitrator to hear a matter. </w:t>
      </w:r>
      <w:proofErr w:type="gramStart"/>
      <w:r>
        <w:t>Again</w:t>
      </w:r>
      <w:proofErr w:type="gramEnd"/>
      <w:r>
        <w:t xml:space="preserve"> this is another issue that ought to be dealt with the main arguments.</w:t>
      </w:r>
    </w:p>
    <w:p w14:paraId="3C084145" w14:textId="77777777" w:rsidR="00B34847" w:rsidRDefault="00841C71">
      <w:pPr>
        <w:pStyle w:val="BodyText"/>
        <w:spacing w:before="2" w:line="360" w:lineRule="auto"/>
        <w:ind w:left="100" w:right="113"/>
        <w:jc w:val="both"/>
      </w:pPr>
      <w:r>
        <w:t xml:space="preserve">The Court has considered the submissions by the both parties. The main point raised </w:t>
      </w:r>
      <w:r>
        <w:rPr>
          <w:b/>
        </w:rPr>
        <w:t xml:space="preserve">in </w:t>
      </w:r>
      <w:proofErr w:type="spellStart"/>
      <w:r>
        <w:rPr>
          <w:b/>
        </w:rPr>
        <w:t>limine</w:t>
      </w:r>
      <w:proofErr w:type="spellEnd"/>
      <w:r>
        <w:rPr>
          <w:b/>
        </w:rPr>
        <w:t xml:space="preserve"> </w:t>
      </w:r>
      <w:r>
        <w:t>relates to the substantive merits of the appeal. It cannot be determined as a preliminary issue. It should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over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main</w:t>
      </w:r>
      <w:r>
        <w:rPr>
          <w:spacing w:val="-6"/>
        </w:rPr>
        <w:t xml:space="preserve"> </w:t>
      </w:r>
      <w:r>
        <w:t>arguments.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regards</w:t>
      </w:r>
      <w:r>
        <w:rPr>
          <w:spacing w:val="-6"/>
        </w:rPr>
        <w:t xml:space="preserve"> </w:t>
      </w:r>
      <w:r>
        <w:t>errors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prayer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notice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appeal indeed there is a mix-up of the parties. Correction of the error does not affect the conduct of respondent’s</w:t>
      </w:r>
      <w:r>
        <w:rPr>
          <w:spacing w:val="-11"/>
        </w:rPr>
        <w:t xml:space="preserve"> </w:t>
      </w:r>
      <w:r>
        <w:t>case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cause</w:t>
      </w:r>
      <w:r>
        <w:rPr>
          <w:spacing w:val="-12"/>
        </w:rPr>
        <w:t xml:space="preserve"> </w:t>
      </w:r>
      <w:r>
        <w:t>prejudice.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regards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whether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proofErr w:type="spellStart"/>
      <w:r>
        <w:t>Labour</w:t>
      </w:r>
      <w:proofErr w:type="spellEnd"/>
      <w:r>
        <w:rPr>
          <w:spacing w:val="-11"/>
        </w:rPr>
        <w:t xml:space="preserve"> </w:t>
      </w:r>
      <w:r>
        <w:t>Court</w:t>
      </w:r>
      <w:r>
        <w:rPr>
          <w:spacing w:val="-10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order</w:t>
      </w:r>
      <w:r>
        <w:rPr>
          <w:spacing w:val="-11"/>
        </w:rPr>
        <w:t xml:space="preserve"> </w:t>
      </w:r>
      <w:r>
        <w:t>arbitration afresh, that is a matter held over for the main arguments.</w:t>
      </w:r>
    </w:p>
    <w:p w14:paraId="23BCBDCC" w14:textId="77777777" w:rsidR="00B34847" w:rsidRDefault="00B34847">
      <w:pPr>
        <w:pStyle w:val="BodyText"/>
        <w:rPr>
          <w:sz w:val="26"/>
        </w:rPr>
      </w:pPr>
    </w:p>
    <w:p w14:paraId="1ACA0AC3" w14:textId="77777777" w:rsidR="00B34847" w:rsidRDefault="00B34847">
      <w:pPr>
        <w:pStyle w:val="BodyText"/>
        <w:rPr>
          <w:sz w:val="26"/>
        </w:rPr>
      </w:pPr>
    </w:p>
    <w:p w14:paraId="540B9189" w14:textId="77777777" w:rsidR="00B34847" w:rsidRDefault="00B34847">
      <w:pPr>
        <w:pStyle w:val="BodyText"/>
        <w:rPr>
          <w:sz w:val="26"/>
        </w:rPr>
      </w:pPr>
    </w:p>
    <w:p w14:paraId="5ADB2589" w14:textId="77777777" w:rsidR="00B34847" w:rsidRDefault="00B34847">
      <w:pPr>
        <w:pStyle w:val="BodyText"/>
        <w:spacing w:before="11"/>
        <w:rPr>
          <w:sz w:val="29"/>
        </w:rPr>
      </w:pPr>
    </w:p>
    <w:p w14:paraId="243BE0C6" w14:textId="77777777" w:rsidR="00B34847" w:rsidRDefault="00841C71">
      <w:pPr>
        <w:ind w:left="100"/>
        <w:jc w:val="both"/>
        <w:rPr>
          <w:b/>
          <w:sz w:val="24"/>
        </w:rPr>
      </w:pPr>
      <w:r>
        <w:rPr>
          <w:b/>
          <w:sz w:val="24"/>
        </w:rPr>
        <w:t>Wherefore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ordered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that,</w:t>
      </w:r>
    </w:p>
    <w:p w14:paraId="282AC3E7" w14:textId="77777777" w:rsidR="00B34847" w:rsidRDefault="00B34847">
      <w:pPr>
        <w:pStyle w:val="BodyText"/>
        <w:rPr>
          <w:b/>
          <w:sz w:val="26"/>
        </w:rPr>
      </w:pPr>
    </w:p>
    <w:p w14:paraId="0BAA42B2" w14:textId="77777777" w:rsidR="00B34847" w:rsidRDefault="00B34847">
      <w:pPr>
        <w:pStyle w:val="BodyText"/>
        <w:rPr>
          <w:b/>
          <w:sz w:val="26"/>
        </w:rPr>
      </w:pPr>
    </w:p>
    <w:p w14:paraId="1DCD6EF9" w14:textId="77777777" w:rsidR="00B34847" w:rsidRDefault="00B34847">
      <w:pPr>
        <w:pStyle w:val="BodyText"/>
        <w:spacing w:before="1"/>
        <w:rPr>
          <w:b/>
          <w:sz w:val="32"/>
        </w:rPr>
      </w:pPr>
    </w:p>
    <w:p w14:paraId="6D2704CC" w14:textId="77777777" w:rsidR="00B34847" w:rsidRDefault="00841C71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b/>
          <w:sz w:val="24"/>
        </w:rPr>
      </w:pPr>
      <w:r>
        <w:rPr>
          <w:b/>
          <w:sz w:val="24"/>
        </w:rPr>
        <w:t>Respondent’s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point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u w:val="single"/>
        </w:rPr>
        <w:t>in</w:t>
      </w:r>
      <w:r>
        <w:rPr>
          <w:b/>
          <w:spacing w:val="-5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limine</w:t>
      </w:r>
      <w:proofErr w:type="spellEnd"/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hereby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dismissed;</w:t>
      </w:r>
    </w:p>
    <w:p w14:paraId="0CEFE4BF" w14:textId="77777777" w:rsidR="00B34847" w:rsidRDefault="00B34847">
      <w:pPr>
        <w:pStyle w:val="BodyText"/>
        <w:rPr>
          <w:b/>
          <w:sz w:val="20"/>
        </w:rPr>
      </w:pPr>
    </w:p>
    <w:p w14:paraId="6A2736BF" w14:textId="77777777" w:rsidR="00B34847" w:rsidRDefault="00B34847">
      <w:pPr>
        <w:pStyle w:val="BodyText"/>
        <w:rPr>
          <w:b/>
          <w:sz w:val="20"/>
        </w:rPr>
      </w:pPr>
    </w:p>
    <w:p w14:paraId="7D6C2289" w14:textId="77777777" w:rsidR="00B34847" w:rsidRDefault="00B34847">
      <w:pPr>
        <w:pStyle w:val="BodyText"/>
        <w:rPr>
          <w:b/>
          <w:sz w:val="20"/>
        </w:rPr>
      </w:pPr>
    </w:p>
    <w:p w14:paraId="3875EA37" w14:textId="77777777" w:rsidR="00B34847" w:rsidRDefault="00B34847">
      <w:pPr>
        <w:pStyle w:val="BodyText"/>
        <w:spacing w:before="1"/>
        <w:rPr>
          <w:b/>
          <w:sz w:val="16"/>
        </w:rPr>
      </w:pPr>
    </w:p>
    <w:p w14:paraId="1EA710FB" w14:textId="77777777" w:rsidR="00B34847" w:rsidRDefault="00841C71">
      <w:pPr>
        <w:pStyle w:val="ListParagraph"/>
        <w:numPr>
          <w:ilvl w:val="0"/>
          <w:numId w:val="1"/>
        </w:numPr>
        <w:tabs>
          <w:tab w:val="left" w:pos="821"/>
        </w:tabs>
        <w:spacing w:before="90"/>
        <w:ind w:hanging="361"/>
        <w:rPr>
          <w:b/>
          <w:sz w:val="24"/>
        </w:rPr>
      </w:pPr>
      <w:r>
        <w:rPr>
          <w:b/>
          <w:sz w:val="24"/>
        </w:rPr>
        <w:t>Applicant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given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amended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prayer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notice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appeal;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0A432E3A" w14:textId="77777777" w:rsidR="00B34847" w:rsidRDefault="00B34847">
      <w:pPr>
        <w:pStyle w:val="BodyText"/>
        <w:rPr>
          <w:b/>
          <w:sz w:val="26"/>
        </w:rPr>
      </w:pPr>
    </w:p>
    <w:p w14:paraId="4E510DA8" w14:textId="77777777" w:rsidR="00B34847" w:rsidRDefault="00B34847">
      <w:pPr>
        <w:pStyle w:val="BodyText"/>
        <w:rPr>
          <w:b/>
          <w:sz w:val="26"/>
        </w:rPr>
      </w:pPr>
    </w:p>
    <w:p w14:paraId="1685D4C7" w14:textId="77777777" w:rsidR="00B34847" w:rsidRDefault="00B34847">
      <w:pPr>
        <w:pStyle w:val="BodyText"/>
        <w:spacing w:before="8"/>
        <w:rPr>
          <w:b/>
          <w:sz w:val="31"/>
        </w:rPr>
      </w:pPr>
    </w:p>
    <w:p w14:paraId="27409B9A" w14:textId="6D36D1C3" w:rsidR="00B34847" w:rsidRDefault="00841C71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matter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postponed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12</w:t>
      </w:r>
      <w:proofErr w:type="spellStart"/>
      <w:r>
        <w:rPr>
          <w:b/>
          <w:position w:val="8"/>
          <w:sz w:val="16"/>
        </w:rPr>
        <w:t>th</w:t>
      </w:r>
      <w:proofErr w:type="spellEnd"/>
      <w:r>
        <w:rPr>
          <w:b/>
          <w:spacing w:val="17"/>
          <w:position w:val="8"/>
          <w:sz w:val="16"/>
        </w:rPr>
        <w:t xml:space="preserve"> </w:t>
      </w:r>
      <w:r>
        <w:rPr>
          <w:b/>
          <w:sz w:val="24"/>
        </w:rPr>
        <w:t>March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10:00am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continuation.</w:t>
      </w:r>
    </w:p>
    <w:p w14:paraId="749E3D75" w14:textId="77777777" w:rsidR="00B34847" w:rsidRDefault="00B34847">
      <w:pPr>
        <w:pStyle w:val="BodyText"/>
        <w:rPr>
          <w:b/>
          <w:sz w:val="26"/>
        </w:rPr>
      </w:pPr>
    </w:p>
    <w:p w14:paraId="75A89B86" w14:textId="77777777" w:rsidR="00B34847" w:rsidRDefault="00B34847">
      <w:pPr>
        <w:pStyle w:val="BodyText"/>
        <w:rPr>
          <w:b/>
          <w:sz w:val="26"/>
        </w:rPr>
      </w:pPr>
    </w:p>
    <w:p w14:paraId="606364C8" w14:textId="77777777" w:rsidR="00B34847" w:rsidRDefault="00B34847">
      <w:pPr>
        <w:pStyle w:val="BodyText"/>
        <w:spacing w:before="11"/>
        <w:rPr>
          <w:b/>
          <w:sz w:val="31"/>
        </w:rPr>
      </w:pPr>
    </w:p>
    <w:p w14:paraId="601E254B" w14:textId="77777777" w:rsidR="00B34847" w:rsidRDefault="00841C71">
      <w:pPr>
        <w:spacing w:line="360" w:lineRule="auto"/>
        <w:ind w:left="4214" w:right="4026" w:hanging="209"/>
        <w:rPr>
          <w:b/>
          <w:sz w:val="24"/>
        </w:rPr>
      </w:pPr>
      <w:r>
        <w:rPr>
          <w:b/>
          <w:sz w:val="24"/>
        </w:rPr>
        <w:t>G.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MUSARIRI </w:t>
      </w:r>
      <w:r>
        <w:rPr>
          <w:b/>
          <w:spacing w:val="-2"/>
          <w:sz w:val="24"/>
        </w:rPr>
        <w:t>J-U-D-G-E</w:t>
      </w:r>
    </w:p>
    <w:sectPr w:rsidR="00B34847">
      <w:footerReference w:type="default" r:id="rId8"/>
      <w:pgSz w:w="12240" w:h="15840"/>
      <w:pgMar w:top="1780" w:right="1320" w:bottom="1200" w:left="13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B086F" w14:textId="77777777" w:rsidR="00841C71" w:rsidRDefault="00841C71">
      <w:r>
        <w:separator/>
      </w:r>
    </w:p>
  </w:endnote>
  <w:endnote w:type="continuationSeparator" w:id="0">
    <w:p w14:paraId="63CDBEC0" w14:textId="77777777" w:rsidR="00841C71" w:rsidRDefault="00841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28F18" w14:textId="211CD5CE" w:rsidR="00B34847" w:rsidRDefault="0051324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8688" behindDoc="1" locked="0" layoutInCell="1" allowOverlap="1" wp14:anchorId="06527C66" wp14:editId="09F54320">
              <wp:simplePos x="0" y="0"/>
              <wp:positionH relativeFrom="page">
                <wp:posOffset>3645535</wp:posOffset>
              </wp:positionH>
              <wp:positionV relativeFrom="page">
                <wp:posOffset>9276080</wp:posOffset>
              </wp:positionV>
              <wp:extent cx="96520" cy="165735"/>
              <wp:effectExtent l="0" t="0" r="0" b="0"/>
              <wp:wrapNone/>
              <wp:docPr id="98460634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FA2471" w14:textId="77777777" w:rsidR="00B34847" w:rsidRDefault="00841C7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527C6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87.05pt;margin-top:730.4pt;width:7.6pt;height:13.05pt;z-index:-157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PMJ1QEAAI8DAAAOAAAAZHJzL2Uyb0RvYy54bWysU9uO0zAQfUfiHyy/07RFLRA1XS27WoS0&#10;XKSFD3AcJ7FIPGbGbVK+nrHTdIF9W/FiTWbsM+ecmeyuxr4TR4NkwRVytVhKYZyGyrqmkN+/3b16&#10;KwUF5SrVgTOFPBmSV/uXL3aDz80aWugqg4JBHOWDL2Qbgs+zjHRrekUL8MZxsQbsVeBPbLIK1cDo&#10;fZetl8ttNgBWHkEbIs7eTkW5T/h1bXT4UtdkgugKydxCOjGdZTyz/U7lDSrfWn2moZ7BolfWcdML&#10;1K0KShzQPoHqrUYgqMNCQ59BXVttkgZWs1r+o+ahVd4kLWwO+YtN9P9g9efjg/+KIozvYeQBJhHk&#10;70H/IOHgplWuMdeIMLRGVdx4FS3LBk/5+Wm0mnKKIOXwCSoesjoESEBjjX10hXUKRucBnC6mmzEI&#10;zcl3282aC5orq+3mzetNaqDy+a1HCh8M9CIGhUQeacJWx3sKkYvK5yuxlYM723VprJ37K8EXYyZx&#10;j3Qn4mEsR74dNZRQnVgFwrQlvNUctIC/pBh4QwpJPw8KjRTdR8dOxHWaA5yDcg6U0/y0kEGKKbwJ&#10;09odPNqmZeTJawfX7FZtk5RHFmeePPWk8Lyhca3+/E63Hv+j/W8AAAD//wMAUEsDBBQABgAIAAAA&#10;IQCe/UQ04QAAAA0BAAAPAAAAZHJzL2Rvd25yZXYueG1sTI/BTsMwEETvSPyDtUjcqF1oQxLiVBWC&#10;ExIiDQeOTuwmVuN1iN02/D3bExx35ml2ptjMbmAnMwXrUcJyIYAZbL222En4rF/vUmAhKtRq8Ggk&#10;/JgAm/L6qlC59meszGkXO0YhGHIloY9xzDkPbW+cCgs/GiRv7yenIp1Tx/WkzhTuBn4vRMKdskgf&#10;ejWa5960h93RSdh+YfViv9+bj2pf2brOBL4lBylvb+btE7Bo5vgHw6U+VYeSOjX+iDqwQcL6cbUk&#10;lIxVImgEIes0ewDWXKQ0yYCXBf+/ovwFAAD//wMAUEsBAi0AFAAGAAgAAAAhALaDOJL+AAAA4QEA&#10;ABMAAAAAAAAAAAAAAAAAAAAAAFtDb250ZW50X1R5cGVzXS54bWxQSwECLQAUAAYACAAAACEAOP0h&#10;/9YAAACUAQAACwAAAAAAAAAAAAAAAAAvAQAAX3JlbHMvLnJlbHNQSwECLQAUAAYACAAAACEAJYjz&#10;CdUBAACPAwAADgAAAAAAAAAAAAAAAAAuAgAAZHJzL2Uyb0RvYy54bWxQSwECLQAUAAYACAAAACEA&#10;nv1ENOEAAAANAQAADwAAAAAAAAAAAAAAAAAvBAAAZHJzL2Rvd25yZXYueG1sUEsFBgAAAAAEAAQA&#10;8wAAAD0FAAAAAA==&#10;" filled="f" stroked="f">
              <v:textbox inset="0,0,0,0">
                <w:txbxContent>
                  <w:p w14:paraId="7DFA2471" w14:textId="77777777" w:rsidR="00B34847" w:rsidRDefault="00841C7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3EF97" w14:textId="2544A0E0" w:rsidR="00B34847" w:rsidRDefault="0051324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9200" behindDoc="1" locked="0" layoutInCell="1" allowOverlap="1" wp14:anchorId="257B15A5" wp14:editId="48349BAA">
              <wp:simplePos x="0" y="0"/>
              <wp:positionH relativeFrom="page">
                <wp:posOffset>3839210</wp:posOffset>
              </wp:positionH>
              <wp:positionV relativeFrom="page">
                <wp:posOffset>9276080</wp:posOffset>
              </wp:positionV>
              <wp:extent cx="96520" cy="165735"/>
              <wp:effectExtent l="0" t="0" r="0" b="0"/>
              <wp:wrapNone/>
              <wp:docPr id="47513171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8179BD" w14:textId="77777777" w:rsidR="00B34847" w:rsidRDefault="00841C7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7B15A5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302.3pt;margin-top:730.4pt;width:7.6pt;height:13.05pt;z-index:-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AGB1wEAAJYDAAAOAAAAZHJzL2Uyb0RvYy54bWysU9uO0zAQfUfiHyy/07RFLRA1XS27WoS0&#10;XKSFD3Acp7FIPGbGbVK+nrGTdIF9W/FiTWbsM+ecmeyuhq4VJ4NkwRVytVhKYZyGyrpDIb9/u3v1&#10;VgoKylWqBWcKeTYkr/YvX+x6n5s1NNBWBgWDOMp7X8gmBJ9nGenGdIoW4I3jYg3YqcCfeMgqVD2j&#10;d222Xi63WQ9YeQRtiDh7OxblPuHXtdHhS12TCaItJHML6cR0lvHM9juVH1D5xuqJhnoGi05Zx00v&#10;ULcqKHFE+wSqsxqBoA4LDV0GdW21SRpYzWr5j5qHRnmTtLA55C820f+D1Z9PD/4rijC8h4EHmESQ&#10;vwf9g4SDm0a5g7lGhL4xquLGq2hZ1nvKp6fRasopgpT9J6h4yOoYIAENNXbRFdYpGJ0HcL6YboYg&#10;NCffbTdrLmiurLabN683qYHK57ceKXww0IkYFBJ5pAlbne4pRC4qn6/EVg7ubNumsbburwRfjJnE&#10;PdIdiYehHIStJmFRSgnVmcUgjMvCy81BA/hLip4XpZD086jQSNF+dGxI3Ko5wDko50A5zU8LGaQY&#10;w5swbt/Roz00jDxa7uCaTattUvTIYqLLw09Cp0WN2/Xnd7r1+DvtfwMAAP//AwBQSwMEFAAGAAgA&#10;AAAhAAMgBZDgAAAADQEAAA8AAABkcnMvZG93bnJldi54bWxMj8FOwzAQRO9I/QdrkbhRu6iymhCn&#10;qio4ISHScODoxG5iNV6H2G3D37M9wW13ZzT7ptjOfmAXO0UXUMFqKYBZbINx2Cn4rF8fN8Bi0mj0&#10;ENAq+LERtuXirtC5CVes7OWQOkYhGHOtoE9pzDmPbW+9jsswWiTtGCavE61Tx82krxTuB/4khORe&#10;O6QPvR7tvrft6XD2CnZfWL247/fmozpWrq4zgW/ypNTD/bx7BpbsnP7McMMndCiJqQlnNJENCqRY&#10;S7KSsJaCSpBFrjIamttpIzPgZcH/tyh/AQAA//8DAFBLAQItABQABgAIAAAAIQC2gziS/gAAAOEB&#10;AAATAAAAAAAAAAAAAAAAAAAAAABbQ29udGVudF9UeXBlc10ueG1sUEsBAi0AFAAGAAgAAAAhADj9&#10;If/WAAAAlAEAAAsAAAAAAAAAAAAAAAAALwEAAF9yZWxzLy5yZWxzUEsBAi0AFAAGAAgAAAAhACTw&#10;AYHXAQAAlgMAAA4AAAAAAAAAAAAAAAAALgIAAGRycy9lMm9Eb2MueG1sUEsBAi0AFAAGAAgAAAAh&#10;AAMgBZDgAAAADQEAAA8AAAAAAAAAAAAAAAAAMQQAAGRycy9kb3ducmV2LnhtbFBLBQYAAAAABAAE&#10;APMAAAA+BQAAAAA=&#10;" filled="f" stroked="f">
              <v:textbox inset="0,0,0,0">
                <w:txbxContent>
                  <w:p w14:paraId="598179BD" w14:textId="77777777" w:rsidR="00B34847" w:rsidRDefault="00841C7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43F59" w14:textId="77777777" w:rsidR="00841C71" w:rsidRDefault="00841C71">
      <w:r>
        <w:separator/>
      </w:r>
    </w:p>
  </w:footnote>
  <w:footnote w:type="continuationSeparator" w:id="0">
    <w:p w14:paraId="14074862" w14:textId="77777777" w:rsidR="00841C71" w:rsidRDefault="00841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E5268"/>
    <w:multiLevelType w:val="hybridMultilevel"/>
    <w:tmpl w:val="2D987B28"/>
    <w:lvl w:ilvl="0" w:tplc="4DC863C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390A9064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C94CDFA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78327D7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6E2C0124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3672278E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EE76A490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AD7A929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3DB8314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680476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47"/>
    <w:rsid w:val="00513248"/>
    <w:rsid w:val="00841C71"/>
    <w:rsid w:val="00B3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0791C"/>
  <w15:docId w15:val="{DAEE73FD-2F7B-482B-9FD0-8ECBAD19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Ophiliah Tokowoyo</cp:lastModifiedBy>
  <cp:revision>2</cp:revision>
  <dcterms:created xsi:type="dcterms:W3CDTF">2024-03-25T08:06:00Z</dcterms:created>
  <dcterms:modified xsi:type="dcterms:W3CDTF">2024-03-25T08:06:00Z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2024-03-25T00:00:00Z</vt:filetime>
  </property>
  <property fmtid="{D5CDD505-2E9C-101B-9397-08002B2CF9AE}" pid="5" name="Producer">
    <vt:lpwstr>䵩捲潳潦璮⁗潲搠㈰ㄹ㬠浯摩晩敤⁵獩湧⁩呥硴′⸱⸷⁢礠ㅔ㍘吀</vt:lpwstr>
  </property>
</Properties>
</file>