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IN THE LABOUR COURT OF ZIMBABWE</w:t>
      </w:r>
      <w:r w:rsidRPr="00D95B8F">
        <w:rPr>
          <w:rFonts w:ascii="Tahoma" w:hAnsi="Tahoma" w:cs="Tahoma"/>
          <w:b/>
          <w:sz w:val="25"/>
          <w:szCs w:val="25"/>
        </w:rPr>
        <w:tab/>
      </w:r>
      <w:r w:rsidR="00761EF7" w:rsidRPr="00D95B8F">
        <w:rPr>
          <w:rFonts w:ascii="Tahoma" w:hAnsi="Tahoma" w:cs="Tahoma"/>
          <w:b/>
          <w:sz w:val="25"/>
          <w:szCs w:val="25"/>
        </w:rPr>
        <w:t xml:space="preserve">  </w:t>
      </w:r>
      <w:r w:rsidR="000449EA" w:rsidRPr="00D95B8F">
        <w:rPr>
          <w:rFonts w:ascii="Tahoma" w:hAnsi="Tahoma" w:cs="Tahoma"/>
          <w:b/>
          <w:sz w:val="25"/>
          <w:szCs w:val="25"/>
        </w:rPr>
        <w:t xml:space="preserve"> </w:t>
      </w:r>
      <w:r w:rsidRPr="00D95B8F">
        <w:rPr>
          <w:rFonts w:ascii="Tahoma" w:hAnsi="Tahoma" w:cs="Tahoma"/>
          <w:b/>
          <w:sz w:val="25"/>
          <w:szCs w:val="25"/>
        </w:rPr>
        <w:t>JUDGMENT NO. LC/H/</w:t>
      </w:r>
      <w:r w:rsidR="002813AD">
        <w:rPr>
          <w:rFonts w:ascii="Tahoma" w:hAnsi="Tahoma" w:cs="Tahoma"/>
          <w:b/>
          <w:sz w:val="25"/>
          <w:szCs w:val="25"/>
        </w:rPr>
        <w:t>1</w:t>
      </w:r>
      <w:r w:rsidR="009111D0">
        <w:rPr>
          <w:rFonts w:ascii="Tahoma" w:hAnsi="Tahoma" w:cs="Tahoma"/>
          <w:b/>
          <w:sz w:val="25"/>
          <w:szCs w:val="25"/>
        </w:rPr>
        <w:t>29</w:t>
      </w:r>
      <w:r w:rsidR="00BD43C4" w:rsidRPr="00D95B8F">
        <w:rPr>
          <w:rFonts w:ascii="Tahoma" w:hAnsi="Tahoma" w:cs="Tahoma"/>
          <w:b/>
          <w:sz w:val="25"/>
          <w:szCs w:val="25"/>
        </w:rPr>
        <w:t>/16</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 xml:space="preserve">HELD AT HARARE ON </w:t>
      </w:r>
      <w:r w:rsidR="009111D0">
        <w:rPr>
          <w:rFonts w:ascii="Tahoma" w:hAnsi="Tahoma" w:cs="Tahoma"/>
          <w:b/>
          <w:sz w:val="25"/>
          <w:szCs w:val="25"/>
        </w:rPr>
        <w:t>16</w:t>
      </w:r>
      <w:r w:rsidR="009111D0">
        <w:rPr>
          <w:rFonts w:ascii="Tahoma" w:hAnsi="Tahoma" w:cs="Tahoma"/>
          <w:b/>
          <w:sz w:val="25"/>
          <w:szCs w:val="25"/>
          <w:vertAlign w:val="superscript"/>
        </w:rPr>
        <w:t>th</w:t>
      </w:r>
      <w:r w:rsidR="007A3E60" w:rsidRPr="00D95B8F">
        <w:rPr>
          <w:rFonts w:ascii="Tahoma" w:hAnsi="Tahoma" w:cs="Tahoma"/>
          <w:b/>
          <w:sz w:val="25"/>
          <w:szCs w:val="25"/>
        </w:rPr>
        <w:t xml:space="preserve"> </w:t>
      </w:r>
      <w:r w:rsidR="000E5A35">
        <w:rPr>
          <w:rFonts w:ascii="Tahoma" w:hAnsi="Tahoma" w:cs="Tahoma"/>
          <w:b/>
          <w:sz w:val="25"/>
          <w:szCs w:val="25"/>
        </w:rPr>
        <w:t>FEBRUARY</w:t>
      </w:r>
      <w:r w:rsidRPr="00D95B8F">
        <w:rPr>
          <w:rFonts w:ascii="Tahoma" w:hAnsi="Tahoma" w:cs="Tahoma"/>
          <w:b/>
          <w:sz w:val="25"/>
          <w:szCs w:val="25"/>
        </w:rPr>
        <w:t>,</w:t>
      </w:r>
      <w:r w:rsidR="000E5A35">
        <w:rPr>
          <w:rFonts w:ascii="Tahoma" w:hAnsi="Tahoma" w:cs="Tahoma"/>
          <w:b/>
          <w:sz w:val="25"/>
          <w:szCs w:val="25"/>
        </w:rPr>
        <w:t xml:space="preserve"> 2016</w:t>
      </w:r>
      <w:r w:rsidR="00761EF7" w:rsidRPr="00D95B8F">
        <w:rPr>
          <w:rFonts w:ascii="Tahoma" w:hAnsi="Tahoma" w:cs="Tahoma"/>
          <w:b/>
          <w:sz w:val="25"/>
          <w:szCs w:val="25"/>
        </w:rPr>
        <w:t xml:space="preserve">  </w:t>
      </w:r>
      <w:r w:rsidR="00F2481E" w:rsidRPr="00D95B8F">
        <w:rPr>
          <w:rFonts w:ascii="Tahoma" w:hAnsi="Tahoma" w:cs="Tahoma"/>
          <w:b/>
          <w:sz w:val="25"/>
          <w:szCs w:val="25"/>
        </w:rPr>
        <w:t xml:space="preserve"> </w:t>
      </w:r>
      <w:r w:rsidR="001B7DFE">
        <w:rPr>
          <w:rFonts w:ascii="Tahoma" w:hAnsi="Tahoma" w:cs="Tahoma"/>
          <w:b/>
          <w:sz w:val="25"/>
          <w:szCs w:val="25"/>
        </w:rPr>
        <w:t xml:space="preserve">  </w:t>
      </w:r>
      <w:r w:rsidR="00F2481E" w:rsidRPr="00D95B8F">
        <w:rPr>
          <w:rFonts w:ascii="Tahoma" w:hAnsi="Tahoma" w:cs="Tahoma"/>
          <w:b/>
          <w:sz w:val="25"/>
          <w:szCs w:val="25"/>
        </w:rPr>
        <w:t>CASE NO.</w:t>
      </w:r>
      <w:r w:rsidR="001B7DFE">
        <w:rPr>
          <w:rFonts w:ascii="Tahoma" w:hAnsi="Tahoma" w:cs="Tahoma"/>
          <w:b/>
          <w:sz w:val="25"/>
          <w:szCs w:val="25"/>
        </w:rPr>
        <w:t xml:space="preserve"> </w:t>
      </w:r>
      <w:r w:rsidR="00542814" w:rsidRPr="00D95B8F">
        <w:rPr>
          <w:rFonts w:ascii="Tahoma" w:hAnsi="Tahoma" w:cs="Tahoma"/>
          <w:b/>
          <w:sz w:val="25"/>
          <w:szCs w:val="25"/>
        </w:rPr>
        <w:t>LC/</w:t>
      </w:r>
      <w:r w:rsidR="00257EAA" w:rsidRPr="00D95B8F">
        <w:rPr>
          <w:rFonts w:ascii="Tahoma" w:hAnsi="Tahoma" w:cs="Tahoma"/>
          <w:b/>
          <w:sz w:val="25"/>
          <w:szCs w:val="25"/>
        </w:rPr>
        <w:t>H/</w:t>
      </w:r>
      <w:r w:rsidR="009111D0">
        <w:rPr>
          <w:rFonts w:ascii="Tahoma" w:hAnsi="Tahoma" w:cs="Tahoma"/>
          <w:b/>
          <w:sz w:val="25"/>
          <w:szCs w:val="25"/>
        </w:rPr>
        <w:t>522</w:t>
      </w:r>
      <w:r w:rsidR="00192EC2" w:rsidRPr="00D95B8F">
        <w:rPr>
          <w:rFonts w:ascii="Tahoma" w:hAnsi="Tahoma" w:cs="Tahoma"/>
          <w:b/>
          <w:sz w:val="25"/>
          <w:szCs w:val="25"/>
        </w:rPr>
        <w:t>/</w:t>
      </w:r>
      <w:r w:rsidR="000E5A35">
        <w:rPr>
          <w:rFonts w:ascii="Tahoma" w:hAnsi="Tahoma" w:cs="Tahoma"/>
          <w:b/>
          <w:sz w:val="25"/>
          <w:szCs w:val="25"/>
        </w:rPr>
        <w:t>15</w:t>
      </w:r>
    </w:p>
    <w:p w:rsidR="007A3E60" w:rsidRPr="00D95B8F" w:rsidRDefault="0011530D" w:rsidP="00F2481E">
      <w:pPr>
        <w:spacing w:after="0" w:line="360" w:lineRule="auto"/>
        <w:rPr>
          <w:rFonts w:ascii="Tahoma" w:hAnsi="Tahoma" w:cs="Tahoma"/>
          <w:b/>
          <w:sz w:val="25"/>
          <w:szCs w:val="25"/>
        </w:rPr>
      </w:pPr>
      <w:r w:rsidRPr="00D95B8F">
        <w:rPr>
          <w:rFonts w:ascii="Tahoma" w:hAnsi="Tahoma" w:cs="Tahoma"/>
          <w:b/>
          <w:sz w:val="25"/>
          <w:szCs w:val="25"/>
        </w:rPr>
        <w:t xml:space="preserve">AND </w:t>
      </w:r>
      <w:r w:rsidR="000E5A35">
        <w:rPr>
          <w:rFonts w:ascii="Tahoma" w:hAnsi="Tahoma" w:cs="Tahoma"/>
          <w:b/>
          <w:sz w:val="25"/>
          <w:szCs w:val="25"/>
        </w:rPr>
        <w:t>4</w:t>
      </w:r>
      <w:r w:rsidR="000E5A35" w:rsidRPr="000E5A35">
        <w:rPr>
          <w:rFonts w:ascii="Tahoma" w:hAnsi="Tahoma" w:cs="Tahoma"/>
          <w:b/>
          <w:sz w:val="25"/>
          <w:szCs w:val="25"/>
          <w:vertAlign w:val="superscript"/>
        </w:rPr>
        <w:t>TH</w:t>
      </w:r>
      <w:r w:rsidR="000E5A35">
        <w:rPr>
          <w:rFonts w:ascii="Tahoma" w:hAnsi="Tahoma" w:cs="Tahoma"/>
          <w:b/>
          <w:sz w:val="25"/>
          <w:szCs w:val="25"/>
        </w:rPr>
        <w:t xml:space="preserve"> MARCH</w:t>
      </w:r>
      <w:r w:rsidR="00BD43C4" w:rsidRPr="00D95B8F">
        <w:rPr>
          <w:rFonts w:ascii="Tahoma" w:hAnsi="Tahoma" w:cs="Tahoma"/>
          <w:b/>
          <w:sz w:val="25"/>
          <w:szCs w:val="25"/>
        </w:rPr>
        <w:t>, 2016</w:t>
      </w:r>
      <w:r w:rsidR="004E6DBC" w:rsidRPr="00D95B8F">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9111D0" w:rsidP="0011530D">
      <w:pPr>
        <w:spacing w:after="0" w:line="360" w:lineRule="auto"/>
        <w:rPr>
          <w:rFonts w:ascii="Tahoma" w:hAnsi="Tahoma" w:cs="Tahoma"/>
          <w:b/>
          <w:sz w:val="25"/>
          <w:szCs w:val="25"/>
        </w:rPr>
      </w:pPr>
      <w:r>
        <w:rPr>
          <w:rFonts w:ascii="Tahoma" w:hAnsi="Tahoma" w:cs="Tahoma"/>
          <w:b/>
          <w:sz w:val="25"/>
          <w:szCs w:val="25"/>
        </w:rPr>
        <w:t>CHITEPO SECONDARY SCHOOL</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AD7FC8">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9111D0" w:rsidP="0011530D">
      <w:pPr>
        <w:spacing w:after="0" w:line="240" w:lineRule="auto"/>
        <w:rPr>
          <w:rFonts w:ascii="Tahoma" w:hAnsi="Tahoma" w:cs="Tahoma"/>
          <w:b/>
          <w:sz w:val="25"/>
          <w:szCs w:val="25"/>
        </w:rPr>
      </w:pPr>
      <w:r>
        <w:rPr>
          <w:rFonts w:ascii="Tahoma" w:hAnsi="Tahoma" w:cs="Tahoma"/>
          <w:b/>
          <w:sz w:val="25"/>
          <w:szCs w:val="25"/>
        </w:rPr>
        <w:t>JOSEPH MUKUSHWA</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EF0C80">
      <w:pPr>
        <w:spacing w:after="0" w:line="360" w:lineRule="auto"/>
        <w:rPr>
          <w:rFonts w:ascii="Tahoma" w:hAnsi="Tahoma" w:cs="Tahoma"/>
          <w:b/>
          <w:sz w:val="25"/>
          <w:szCs w:val="25"/>
        </w:rPr>
      </w:pPr>
      <w:r w:rsidRPr="00D95B8F">
        <w:rPr>
          <w:rFonts w:ascii="Tahoma" w:hAnsi="Tahoma" w:cs="Tahoma"/>
          <w:b/>
          <w:sz w:val="25"/>
          <w:szCs w:val="25"/>
        </w:rPr>
        <w:t>For App</w:t>
      </w:r>
      <w:r w:rsidR="001F6C80">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EF0C80">
        <w:rPr>
          <w:rFonts w:ascii="Tahoma" w:hAnsi="Tahoma" w:cs="Tahoma"/>
          <w:b/>
          <w:sz w:val="25"/>
          <w:szCs w:val="25"/>
        </w:rPr>
        <w:t>T. Marume</w:t>
      </w:r>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1B7DFE">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Respondent</w:t>
      </w:r>
      <w:r>
        <w:rPr>
          <w:rFonts w:ascii="Tahoma" w:hAnsi="Tahoma" w:cs="Tahoma"/>
          <w:b/>
          <w:sz w:val="25"/>
          <w:szCs w:val="25"/>
        </w:rPr>
        <w:tab/>
        <w:t>:</w:t>
      </w:r>
      <w:r>
        <w:rPr>
          <w:rFonts w:ascii="Tahoma" w:hAnsi="Tahoma" w:cs="Tahoma"/>
          <w:b/>
          <w:sz w:val="25"/>
          <w:szCs w:val="25"/>
        </w:rPr>
        <w:tab/>
      </w:r>
      <w:r w:rsidR="00EF0C80">
        <w:rPr>
          <w:rFonts w:ascii="Tahoma" w:hAnsi="Tahoma" w:cs="Tahoma"/>
          <w:b/>
          <w:sz w:val="25"/>
          <w:szCs w:val="25"/>
        </w:rPr>
        <w:t>In person</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D4107C"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D4107C">
        <w:rPr>
          <w:rFonts w:ascii="Tahoma" w:hAnsi="Tahoma" w:cs="Tahoma"/>
          <w:sz w:val="25"/>
          <w:szCs w:val="25"/>
        </w:rPr>
        <w:t>This appeal proceeded in terms of Rule 22 of this Court’s Rules Statutory Instrument 59 of 2006 after the Court found that Respondent had not shown good cause why he did not file his response to the appeal as required in Rule</w:t>
      </w:r>
      <w:r w:rsidR="0014395B">
        <w:rPr>
          <w:rFonts w:ascii="Tahoma" w:hAnsi="Tahoma" w:cs="Tahoma"/>
          <w:sz w:val="25"/>
          <w:szCs w:val="25"/>
        </w:rPr>
        <w:t xml:space="preserve"> 15.</w:t>
      </w:r>
    </w:p>
    <w:p w:rsidR="00D4107C" w:rsidRDefault="00D4107C" w:rsidP="00A42E04">
      <w:pPr>
        <w:spacing w:after="0" w:line="360" w:lineRule="auto"/>
        <w:jc w:val="both"/>
        <w:rPr>
          <w:rFonts w:ascii="Tahoma" w:hAnsi="Tahoma" w:cs="Tahoma"/>
          <w:sz w:val="25"/>
          <w:szCs w:val="25"/>
        </w:rPr>
      </w:pPr>
    </w:p>
    <w:p w:rsidR="0016398F" w:rsidRDefault="00D4107C" w:rsidP="0016398F">
      <w:pPr>
        <w:spacing w:after="0" w:line="360" w:lineRule="auto"/>
        <w:ind w:firstLine="720"/>
        <w:jc w:val="both"/>
        <w:rPr>
          <w:rFonts w:ascii="Tahoma" w:hAnsi="Tahoma" w:cs="Tahoma"/>
          <w:sz w:val="25"/>
          <w:szCs w:val="25"/>
        </w:rPr>
      </w:pPr>
      <w:r>
        <w:rPr>
          <w:rFonts w:ascii="Tahoma" w:hAnsi="Tahoma" w:cs="Tahoma"/>
          <w:sz w:val="25"/>
          <w:szCs w:val="25"/>
        </w:rPr>
        <w:t xml:space="preserve">This is an appeal against an arbitral award issued against Appellant wherein it was ordered to reinstate </w:t>
      </w:r>
      <w:r w:rsidR="0016398F">
        <w:rPr>
          <w:rFonts w:ascii="Tahoma" w:hAnsi="Tahoma" w:cs="Tahoma"/>
          <w:sz w:val="25"/>
          <w:szCs w:val="25"/>
        </w:rPr>
        <w:t>Respondent with effect from 7</w:t>
      </w:r>
      <w:r w:rsidR="0016398F" w:rsidRPr="0016398F">
        <w:rPr>
          <w:rFonts w:ascii="Tahoma" w:hAnsi="Tahoma" w:cs="Tahoma"/>
          <w:sz w:val="25"/>
          <w:szCs w:val="25"/>
          <w:vertAlign w:val="superscript"/>
        </w:rPr>
        <w:t>th</w:t>
      </w:r>
      <w:r w:rsidR="0016398F">
        <w:rPr>
          <w:rFonts w:ascii="Tahoma" w:hAnsi="Tahoma" w:cs="Tahoma"/>
          <w:sz w:val="25"/>
          <w:szCs w:val="25"/>
        </w:rPr>
        <w:t xml:space="preserve"> December, 2013 or pay him damages if reinstatement was no longer possible. </w:t>
      </w:r>
    </w:p>
    <w:p w:rsidR="0016398F" w:rsidRDefault="0016398F" w:rsidP="0016398F">
      <w:pPr>
        <w:spacing w:after="0" w:line="360" w:lineRule="auto"/>
        <w:ind w:firstLine="720"/>
        <w:jc w:val="both"/>
        <w:rPr>
          <w:rFonts w:ascii="Tahoma" w:hAnsi="Tahoma" w:cs="Tahoma"/>
          <w:sz w:val="25"/>
          <w:szCs w:val="25"/>
        </w:rPr>
      </w:pPr>
    </w:p>
    <w:p w:rsidR="0016398F" w:rsidRDefault="0016398F" w:rsidP="0016398F">
      <w:pPr>
        <w:spacing w:after="0" w:line="360" w:lineRule="auto"/>
        <w:ind w:firstLine="720"/>
        <w:jc w:val="both"/>
        <w:rPr>
          <w:rFonts w:ascii="Tahoma" w:hAnsi="Tahoma" w:cs="Tahoma"/>
          <w:sz w:val="25"/>
          <w:szCs w:val="25"/>
        </w:rPr>
      </w:pPr>
      <w:r>
        <w:rPr>
          <w:rFonts w:ascii="Tahoma" w:hAnsi="Tahoma" w:cs="Tahoma"/>
          <w:sz w:val="25"/>
          <w:szCs w:val="25"/>
        </w:rPr>
        <w:t xml:space="preserve">Appellant’s first of the four grounds which would dispose of the appeal if found to have merit was that, </w:t>
      </w:r>
    </w:p>
    <w:p w:rsidR="007D717D" w:rsidRPr="0016398F" w:rsidRDefault="0016398F" w:rsidP="0016398F">
      <w:pPr>
        <w:spacing w:after="0" w:line="360" w:lineRule="auto"/>
        <w:ind w:left="720"/>
        <w:jc w:val="both"/>
        <w:rPr>
          <w:rFonts w:ascii="Times New Roman" w:hAnsi="Times New Roman" w:cs="Times New Roman"/>
          <w:b/>
          <w:i/>
          <w:sz w:val="24"/>
          <w:szCs w:val="24"/>
        </w:rPr>
      </w:pPr>
      <w:r w:rsidRPr="0016398F">
        <w:rPr>
          <w:rFonts w:ascii="Times New Roman" w:hAnsi="Times New Roman" w:cs="Times New Roman"/>
          <w:b/>
          <w:i/>
          <w:sz w:val="24"/>
          <w:szCs w:val="24"/>
        </w:rPr>
        <w:t>“The Arbitrator aquo erred at law in proceeding to award against Appellant which at law is not a legal persona and is not capable of being sued.  To that end the award by the Arbitrator is</w:t>
      </w:r>
      <w:r w:rsidR="0014395B">
        <w:rPr>
          <w:rFonts w:ascii="Times New Roman" w:hAnsi="Times New Roman" w:cs="Times New Roman"/>
          <w:b/>
          <w:i/>
          <w:sz w:val="24"/>
          <w:szCs w:val="24"/>
        </w:rPr>
        <w:t xml:space="preserve"> a</w:t>
      </w:r>
      <w:r w:rsidRPr="0016398F">
        <w:rPr>
          <w:rFonts w:ascii="Times New Roman" w:hAnsi="Times New Roman" w:cs="Times New Roman"/>
          <w:b/>
          <w:i/>
          <w:sz w:val="24"/>
          <w:szCs w:val="24"/>
        </w:rPr>
        <w:t xml:space="preserve"> legal nullity.”</w:t>
      </w:r>
      <w:r w:rsidR="004C0E8D" w:rsidRPr="0016398F">
        <w:rPr>
          <w:rFonts w:ascii="Times New Roman" w:hAnsi="Times New Roman" w:cs="Times New Roman"/>
          <w:b/>
          <w:i/>
          <w:sz w:val="24"/>
          <w:szCs w:val="24"/>
        </w:rPr>
        <w:t xml:space="preserve"> </w:t>
      </w:r>
    </w:p>
    <w:p w:rsidR="00A42E04" w:rsidRDefault="00A42E04" w:rsidP="00A42E04">
      <w:pPr>
        <w:spacing w:after="0" w:line="360" w:lineRule="auto"/>
        <w:jc w:val="both"/>
        <w:rPr>
          <w:rFonts w:ascii="Tahoma" w:hAnsi="Tahoma" w:cs="Tahoma"/>
          <w:sz w:val="25"/>
          <w:szCs w:val="25"/>
        </w:rPr>
      </w:pPr>
    </w:p>
    <w:p w:rsidR="0016398F" w:rsidRDefault="0016398F" w:rsidP="0016398F">
      <w:pPr>
        <w:spacing w:before="240" w:after="0" w:line="360" w:lineRule="auto"/>
        <w:jc w:val="both"/>
        <w:rPr>
          <w:rFonts w:ascii="Tahoma" w:hAnsi="Tahoma" w:cs="Tahoma"/>
          <w:sz w:val="25"/>
          <w:szCs w:val="25"/>
        </w:rPr>
      </w:pPr>
      <w:r>
        <w:rPr>
          <w:rFonts w:ascii="Tahoma" w:hAnsi="Tahoma" w:cs="Tahoma"/>
          <w:sz w:val="25"/>
          <w:szCs w:val="25"/>
        </w:rPr>
        <w:lastRenderedPageBreak/>
        <w:tab/>
        <w:t xml:space="preserve">It was Appellant’s submission in </w:t>
      </w:r>
      <w:r w:rsidR="0014395B">
        <w:rPr>
          <w:rFonts w:ascii="Tahoma" w:hAnsi="Tahoma" w:cs="Tahoma"/>
          <w:sz w:val="25"/>
          <w:szCs w:val="25"/>
        </w:rPr>
        <w:t>support</w:t>
      </w:r>
      <w:r>
        <w:rPr>
          <w:rFonts w:ascii="Tahoma" w:hAnsi="Tahoma" w:cs="Tahoma"/>
          <w:sz w:val="25"/>
          <w:szCs w:val="25"/>
        </w:rPr>
        <w:t xml:space="preserve"> of this ground, that Appellant, Chitepo Secondary School is not a legal entity.  Appellant’s Legal Practitioner referred to the Education Act (</w:t>
      </w:r>
      <w:r>
        <w:rPr>
          <w:rFonts w:ascii="Tahoma" w:hAnsi="Tahoma" w:cs="Tahoma"/>
          <w:i/>
          <w:sz w:val="25"/>
          <w:szCs w:val="25"/>
        </w:rPr>
        <w:t>Chapter  25:04</w:t>
      </w:r>
      <w:r>
        <w:rPr>
          <w:rFonts w:ascii="Tahoma" w:hAnsi="Tahoma" w:cs="Tahoma"/>
          <w:sz w:val="25"/>
          <w:szCs w:val="25"/>
        </w:rPr>
        <w:t>) and submitted that in terms of Section 9 schools are classified into two namely, Government and Non-Governmental Schools</w:t>
      </w:r>
      <w:r w:rsidR="00385D23">
        <w:rPr>
          <w:rFonts w:ascii="Tahoma" w:hAnsi="Tahoma" w:cs="Tahoma"/>
          <w:sz w:val="25"/>
          <w:szCs w:val="25"/>
        </w:rPr>
        <w:t xml:space="preserve">.  Appellant is a government school and no legal personality is conferred on a government school.  Its actions are represented by the Minister and in casu, the Minister of Higher and Tertiary Education. </w:t>
      </w:r>
    </w:p>
    <w:p w:rsidR="0014395B" w:rsidRDefault="0014395B" w:rsidP="0016398F">
      <w:pPr>
        <w:spacing w:before="240" w:after="0" w:line="360" w:lineRule="auto"/>
        <w:jc w:val="both"/>
        <w:rPr>
          <w:rFonts w:ascii="Tahoma" w:hAnsi="Tahoma" w:cs="Tahoma"/>
          <w:sz w:val="25"/>
          <w:szCs w:val="25"/>
        </w:rPr>
      </w:pPr>
      <w:r>
        <w:rPr>
          <w:rFonts w:ascii="Tahoma" w:hAnsi="Tahoma" w:cs="Tahoma"/>
          <w:sz w:val="25"/>
          <w:szCs w:val="25"/>
        </w:rPr>
        <w:tab/>
        <w:t>Section 9(1) reads:</w:t>
      </w:r>
    </w:p>
    <w:p w:rsidR="0014395B" w:rsidRPr="0014395B" w:rsidRDefault="0014395B" w:rsidP="0016398F">
      <w:pPr>
        <w:spacing w:before="240" w:after="0" w:line="360" w:lineRule="auto"/>
        <w:jc w:val="both"/>
        <w:rPr>
          <w:rFonts w:ascii="Times New Roman" w:hAnsi="Times New Roman" w:cs="Times New Roman"/>
          <w:b/>
          <w:i/>
          <w:sz w:val="24"/>
          <w:szCs w:val="24"/>
        </w:rPr>
      </w:pPr>
      <w:r>
        <w:rPr>
          <w:rFonts w:ascii="Tahoma" w:hAnsi="Tahoma" w:cs="Tahoma"/>
          <w:sz w:val="25"/>
          <w:szCs w:val="25"/>
        </w:rPr>
        <w:tab/>
      </w:r>
      <w:r w:rsidRPr="0014395B">
        <w:rPr>
          <w:rFonts w:ascii="Times New Roman" w:hAnsi="Times New Roman" w:cs="Times New Roman"/>
          <w:b/>
          <w:i/>
          <w:sz w:val="24"/>
          <w:szCs w:val="24"/>
        </w:rPr>
        <w:t>“9 Classification of schools</w:t>
      </w:r>
    </w:p>
    <w:p w:rsidR="0014395B" w:rsidRPr="0014395B" w:rsidRDefault="0014395B" w:rsidP="0014395B">
      <w:pPr>
        <w:pStyle w:val="ListParagraph"/>
        <w:numPr>
          <w:ilvl w:val="0"/>
          <w:numId w:val="2"/>
        </w:numPr>
        <w:spacing w:before="240" w:after="0" w:line="360" w:lineRule="auto"/>
        <w:jc w:val="both"/>
        <w:rPr>
          <w:rFonts w:ascii="Times New Roman" w:hAnsi="Times New Roman" w:cs="Times New Roman"/>
          <w:b/>
          <w:i/>
          <w:sz w:val="24"/>
          <w:szCs w:val="24"/>
        </w:rPr>
      </w:pPr>
      <w:r w:rsidRPr="0014395B">
        <w:rPr>
          <w:rFonts w:ascii="Times New Roman" w:hAnsi="Times New Roman" w:cs="Times New Roman"/>
          <w:b/>
          <w:i/>
          <w:sz w:val="24"/>
          <w:szCs w:val="24"/>
        </w:rPr>
        <w:t>Schools in Zimbabwe shall be classified –</w:t>
      </w:r>
    </w:p>
    <w:p w:rsidR="0014395B" w:rsidRPr="0014395B" w:rsidRDefault="0014395B" w:rsidP="0014395B">
      <w:pPr>
        <w:pStyle w:val="ListParagraph"/>
        <w:numPr>
          <w:ilvl w:val="0"/>
          <w:numId w:val="3"/>
        </w:numPr>
        <w:spacing w:before="240" w:after="0" w:line="360" w:lineRule="auto"/>
        <w:jc w:val="both"/>
        <w:rPr>
          <w:rFonts w:ascii="Times New Roman" w:hAnsi="Times New Roman" w:cs="Times New Roman"/>
          <w:b/>
          <w:i/>
          <w:sz w:val="24"/>
          <w:szCs w:val="24"/>
        </w:rPr>
      </w:pPr>
      <w:r w:rsidRPr="0014395B">
        <w:rPr>
          <w:rFonts w:ascii="Times New Roman" w:hAnsi="Times New Roman" w:cs="Times New Roman"/>
          <w:b/>
          <w:i/>
          <w:sz w:val="24"/>
          <w:szCs w:val="24"/>
        </w:rPr>
        <w:t xml:space="preserve">As either Government Schools or non-Government Schools; and </w:t>
      </w:r>
    </w:p>
    <w:p w:rsidR="0014395B" w:rsidRPr="0014395B" w:rsidRDefault="0014395B" w:rsidP="0014395B">
      <w:pPr>
        <w:pStyle w:val="ListParagraph"/>
        <w:numPr>
          <w:ilvl w:val="0"/>
          <w:numId w:val="3"/>
        </w:numPr>
        <w:spacing w:before="240" w:after="0" w:line="360" w:lineRule="auto"/>
        <w:jc w:val="both"/>
        <w:rPr>
          <w:rFonts w:ascii="Times New Roman" w:hAnsi="Times New Roman" w:cs="Times New Roman"/>
          <w:b/>
          <w:i/>
          <w:sz w:val="24"/>
          <w:szCs w:val="24"/>
        </w:rPr>
      </w:pPr>
      <w:r w:rsidRPr="0014395B">
        <w:rPr>
          <w:rFonts w:ascii="Times New Roman" w:hAnsi="Times New Roman" w:cs="Times New Roman"/>
          <w:b/>
          <w:i/>
          <w:sz w:val="24"/>
          <w:szCs w:val="24"/>
        </w:rPr>
        <w:t>………………………”</w:t>
      </w:r>
    </w:p>
    <w:p w:rsidR="002F69DF" w:rsidRDefault="002F69DF" w:rsidP="002F69DF">
      <w:pPr>
        <w:spacing w:after="0" w:line="240" w:lineRule="auto"/>
        <w:ind w:firstLine="720"/>
        <w:jc w:val="both"/>
        <w:rPr>
          <w:rFonts w:ascii="Tahoma" w:hAnsi="Tahoma" w:cs="Tahoma"/>
          <w:sz w:val="25"/>
          <w:szCs w:val="25"/>
        </w:rPr>
      </w:pPr>
    </w:p>
    <w:p w:rsidR="00385D23" w:rsidRDefault="00385D23" w:rsidP="0014395B">
      <w:pPr>
        <w:spacing w:before="240" w:after="0" w:line="360" w:lineRule="auto"/>
        <w:ind w:firstLine="720"/>
        <w:jc w:val="both"/>
        <w:rPr>
          <w:rFonts w:ascii="Tahoma" w:hAnsi="Tahoma" w:cs="Tahoma"/>
          <w:sz w:val="25"/>
          <w:szCs w:val="25"/>
        </w:rPr>
      </w:pPr>
      <w:r>
        <w:rPr>
          <w:rFonts w:ascii="Tahoma" w:hAnsi="Tahoma" w:cs="Tahoma"/>
          <w:sz w:val="25"/>
          <w:szCs w:val="25"/>
        </w:rPr>
        <w:t>Section 3 of the State Liabilities Act [</w:t>
      </w:r>
      <w:r>
        <w:rPr>
          <w:rFonts w:ascii="Tahoma" w:hAnsi="Tahoma" w:cs="Tahoma"/>
          <w:i/>
          <w:sz w:val="25"/>
          <w:szCs w:val="25"/>
        </w:rPr>
        <w:t xml:space="preserve">Chapter </w:t>
      </w:r>
      <w:r w:rsidR="0014395B">
        <w:rPr>
          <w:rFonts w:ascii="Tahoma" w:hAnsi="Tahoma" w:cs="Tahoma"/>
          <w:i/>
          <w:sz w:val="25"/>
          <w:szCs w:val="25"/>
        </w:rPr>
        <w:t>8:14</w:t>
      </w:r>
      <w:r>
        <w:rPr>
          <w:rFonts w:ascii="Tahoma" w:hAnsi="Tahoma" w:cs="Tahoma"/>
          <w:sz w:val="25"/>
          <w:szCs w:val="25"/>
        </w:rPr>
        <w:t>] is very clear o</w:t>
      </w:r>
      <w:r w:rsidR="0014395B">
        <w:rPr>
          <w:rFonts w:ascii="Tahoma" w:hAnsi="Tahoma" w:cs="Tahoma"/>
          <w:sz w:val="25"/>
          <w:szCs w:val="25"/>
        </w:rPr>
        <w:t>n</w:t>
      </w:r>
      <w:r>
        <w:rPr>
          <w:rFonts w:ascii="Tahoma" w:hAnsi="Tahoma" w:cs="Tahoma"/>
          <w:sz w:val="25"/>
          <w:szCs w:val="25"/>
        </w:rPr>
        <w:t xml:space="preserve"> who should be cited in circumstances such as this one. </w:t>
      </w:r>
    </w:p>
    <w:p w:rsidR="0014395B" w:rsidRDefault="0014395B" w:rsidP="0014395B">
      <w:pPr>
        <w:spacing w:before="240" w:after="0" w:line="360" w:lineRule="auto"/>
        <w:ind w:firstLine="720"/>
        <w:jc w:val="both"/>
        <w:rPr>
          <w:rFonts w:ascii="Tahoma" w:hAnsi="Tahoma" w:cs="Tahoma"/>
          <w:sz w:val="25"/>
          <w:szCs w:val="25"/>
        </w:rPr>
      </w:pPr>
      <w:r>
        <w:rPr>
          <w:rFonts w:ascii="Tahoma" w:hAnsi="Tahoma" w:cs="Tahoma"/>
          <w:sz w:val="25"/>
          <w:szCs w:val="25"/>
        </w:rPr>
        <w:t>It reads:-</w:t>
      </w:r>
    </w:p>
    <w:p w:rsidR="0014395B" w:rsidRPr="0014395B" w:rsidRDefault="0014395B" w:rsidP="0014395B">
      <w:pPr>
        <w:spacing w:before="240" w:after="0" w:line="360" w:lineRule="auto"/>
        <w:ind w:firstLine="720"/>
        <w:jc w:val="both"/>
        <w:rPr>
          <w:rFonts w:ascii="Times New Roman" w:hAnsi="Times New Roman" w:cs="Times New Roman"/>
          <w:b/>
          <w:i/>
          <w:sz w:val="24"/>
          <w:szCs w:val="24"/>
        </w:rPr>
      </w:pPr>
      <w:proofErr w:type="gramStart"/>
      <w:r w:rsidRPr="0014395B">
        <w:rPr>
          <w:rFonts w:ascii="Times New Roman" w:hAnsi="Times New Roman" w:cs="Times New Roman"/>
          <w:b/>
          <w:i/>
          <w:sz w:val="24"/>
          <w:szCs w:val="24"/>
        </w:rPr>
        <w:t>“3.</w:t>
      </w:r>
      <w:r w:rsidRPr="0014395B">
        <w:rPr>
          <w:rFonts w:ascii="Times New Roman" w:hAnsi="Times New Roman" w:cs="Times New Roman"/>
          <w:b/>
          <w:i/>
          <w:sz w:val="24"/>
          <w:szCs w:val="24"/>
        </w:rPr>
        <w:tab/>
        <w:t>Proceedings to be taken against Minister of department concerned.</w:t>
      </w:r>
      <w:proofErr w:type="gramEnd"/>
      <w:r w:rsidRPr="0014395B">
        <w:rPr>
          <w:rFonts w:ascii="Times New Roman" w:hAnsi="Times New Roman" w:cs="Times New Roman"/>
          <w:b/>
          <w:i/>
          <w:sz w:val="24"/>
          <w:szCs w:val="24"/>
        </w:rPr>
        <w:t xml:space="preserve"> </w:t>
      </w:r>
    </w:p>
    <w:p w:rsidR="0014395B" w:rsidRPr="0014395B" w:rsidRDefault="0014395B" w:rsidP="0014395B">
      <w:pPr>
        <w:spacing w:before="240" w:after="0" w:line="360" w:lineRule="auto"/>
        <w:ind w:left="1440"/>
        <w:jc w:val="both"/>
        <w:rPr>
          <w:rFonts w:ascii="Times New Roman" w:hAnsi="Times New Roman" w:cs="Times New Roman"/>
          <w:b/>
          <w:i/>
          <w:sz w:val="24"/>
          <w:szCs w:val="24"/>
        </w:rPr>
      </w:pPr>
      <w:r w:rsidRPr="0014395B">
        <w:rPr>
          <w:rFonts w:ascii="Times New Roman" w:hAnsi="Times New Roman" w:cs="Times New Roman"/>
          <w:b/>
          <w:i/>
          <w:sz w:val="24"/>
          <w:szCs w:val="24"/>
        </w:rPr>
        <w:t>In any action or other proceedings which are instituted by virtue of section two, the Plaintiff, the Applicant  or the petitioner, as the case may be, may make the Minister to whom the headship of the Ministry or</w:t>
      </w:r>
      <w:r w:rsidR="0047734D">
        <w:rPr>
          <w:rFonts w:ascii="Times New Roman" w:hAnsi="Times New Roman" w:cs="Times New Roman"/>
          <w:b/>
          <w:i/>
          <w:sz w:val="24"/>
          <w:szCs w:val="24"/>
        </w:rPr>
        <w:t xml:space="preserve"> department concerned has been assigned nominal Defendant or Respondent.”</w:t>
      </w:r>
    </w:p>
    <w:p w:rsidR="00385D23" w:rsidRDefault="00385D23" w:rsidP="00385D23">
      <w:pPr>
        <w:spacing w:after="0" w:line="360" w:lineRule="auto"/>
        <w:jc w:val="both"/>
        <w:rPr>
          <w:rFonts w:ascii="Tahoma" w:hAnsi="Tahoma" w:cs="Tahoma"/>
          <w:sz w:val="25"/>
          <w:szCs w:val="25"/>
        </w:rPr>
      </w:pPr>
    </w:p>
    <w:p w:rsidR="002F69DF" w:rsidRDefault="002F69DF" w:rsidP="00385D23">
      <w:pPr>
        <w:spacing w:after="0" w:line="360" w:lineRule="auto"/>
        <w:jc w:val="both"/>
        <w:rPr>
          <w:rFonts w:ascii="Tahoma" w:hAnsi="Tahoma" w:cs="Tahoma"/>
          <w:sz w:val="25"/>
          <w:szCs w:val="25"/>
        </w:rPr>
      </w:pPr>
      <w:r>
        <w:rPr>
          <w:rFonts w:ascii="Tahoma" w:hAnsi="Tahoma" w:cs="Tahoma"/>
          <w:sz w:val="25"/>
          <w:szCs w:val="25"/>
        </w:rPr>
        <w:t>See:-</w:t>
      </w:r>
    </w:p>
    <w:p w:rsidR="00385D23" w:rsidRDefault="00385D23" w:rsidP="00385D23">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 xml:space="preserve">FLOSSY MACHAYA </w:t>
      </w:r>
    </w:p>
    <w:p w:rsidR="00385D23" w:rsidRDefault="00385D23" w:rsidP="00385D23">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proofErr w:type="gramStart"/>
      <w:r w:rsidR="002F69DF">
        <w:rPr>
          <w:rFonts w:ascii="Tahoma" w:hAnsi="Tahoma" w:cs="Tahoma"/>
          <w:b/>
          <w:i/>
          <w:sz w:val="25"/>
          <w:szCs w:val="25"/>
        </w:rPr>
        <w:t>vs</w:t>
      </w:r>
      <w:proofErr w:type="gramEnd"/>
    </w:p>
    <w:p w:rsidR="00A42E04" w:rsidRDefault="00385D23" w:rsidP="002F69DF">
      <w:pPr>
        <w:spacing w:after="0" w:line="360" w:lineRule="auto"/>
        <w:ind w:left="720" w:hanging="720"/>
        <w:jc w:val="both"/>
        <w:rPr>
          <w:rFonts w:ascii="Tahoma" w:hAnsi="Tahoma" w:cs="Tahoma"/>
          <w:sz w:val="25"/>
          <w:szCs w:val="25"/>
        </w:rPr>
      </w:pPr>
      <w:r>
        <w:rPr>
          <w:rFonts w:ascii="Tahoma" w:hAnsi="Tahoma" w:cs="Tahoma"/>
          <w:b/>
          <w:i/>
          <w:sz w:val="25"/>
          <w:szCs w:val="25"/>
        </w:rPr>
        <w:tab/>
        <w:t xml:space="preserve">MINISTRY OF </w:t>
      </w:r>
      <w:r w:rsidR="0047734D">
        <w:rPr>
          <w:rFonts w:ascii="Tahoma" w:hAnsi="Tahoma" w:cs="Tahoma"/>
          <w:b/>
          <w:i/>
          <w:sz w:val="25"/>
          <w:szCs w:val="25"/>
        </w:rPr>
        <w:t>PRIMARY AND SECONDARY EDUCATION LC/H/551/14</w:t>
      </w:r>
    </w:p>
    <w:p w:rsidR="00385D23" w:rsidRDefault="00385D23" w:rsidP="00A42E04">
      <w:pPr>
        <w:spacing w:after="0" w:line="360" w:lineRule="auto"/>
        <w:jc w:val="both"/>
        <w:rPr>
          <w:rFonts w:ascii="Tahoma" w:hAnsi="Tahoma" w:cs="Tahoma"/>
          <w:sz w:val="25"/>
          <w:szCs w:val="25"/>
        </w:rPr>
      </w:pPr>
      <w:r>
        <w:rPr>
          <w:rFonts w:ascii="Tahoma" w:hAnsi="Tahoma" w:cs="Tahoma"/>
          <w:sz w:val="25"/>
          <w:szCs w:val="25"/>
        </w:rPr>
        <w:tab/>
        <w:t>It is also a trite</w:t>
      </w:r>
      <w:r w:rsidR="0047734D">
        <w:rPr>
          <w:rFonts w:ascii="Tahoma" w:hAnsi="Tahoma" w:cs="Tahoma"/>
          <w:sz w:val="25"/>
          <w:szCs w:val="25"/>
        </w:rPr>
        <w:t xml:space="preserve"> position of the law that a non-</w:t>
      </w:r>
      <w:r>
        <w:rPr>
          <w:rFonts w:ascii="Tahoma" w:hAnsi="Tahoma" w:cs="Tahoma"/>
          <w:sz w:val="25"/>
          <w:szCs w:val="25"/>
        </w:rPr>
        <w:t>legal persona lacks the capacity to sue or be sued.</w:t>
      </w:r>
      <w:r w:rsidR="002F69DF">
        <w:rPr>
          <w:rFonts w:ascii="Tahoma" w:hAnsi="Tahoma" w:cs="Tahoma"/>
          <w:sz w:val="25"/>
          <w:szCs w:val="25"/>
        </w:rPr>
        <w:t xml:space="preserve">  The under mentioned cases are instructive on this principle</w:t>
      </w:r>
    </w:p>
    <w:p w:rsidR="00385D23" w:rsidRDefault="00385D23" w:rsidP="0047734D">
      <w:pPr>
        <w:spacing w:after="0" w:line="360" w:lineRule="auto"/>
        <w:jc w:val="both"/>
        <w:rPr>
          <w:rFonts w:ascii="Tahoma" w:hAnsi="Tahoma" w:cs="Tahoma"/>
          <w:sz w:val="25"/>
          <w:szCs w:val="25"/>
        </w:rPr>
      </w:pPr>
    </w:p>
    <w:p w:rsidR="00385D23" w:rsidRPr="00385D23" w:rsidRDefault="00385D23" w:rsidP="002F69DF">
      <w:pPr>
        <w:spacing w:after="0" w:line="360" w:lineRule="auto"/>
        <w:jc w:val="both"/>
        <w:rPr>
          <w:rFonts w:ascii="Tahoma" w:hAnsi="Tahoma" w:cs="Tahoma"/>
          <w:b/>
          <w:i/>
          <w:sz w:val="25"/>
          <w:szCs w:val="25"/>
        </w:rPr>
      </w:pPr>
      <w:r>
        <w:rPr>
          <w:rFonts w:ascii="Tahoma" w:hAnsi="Tahoma" w:cs="Tahoma"/>
          <w:sz w:val="25"/>
          <w:szCs w:val="25"/>
        </w:rPr>
        <w:tab/>
      </w:r>
      <w:r w:rsidR="0047734D">
        <w:rPr>
          <w:rFonts w:ascii="Tahoma" w:hAnsi="Tahoma" w:cs="Tahoma"/>
          <w:b/>
          <w:i/>
          <w:sz w:val="25"/>
          <w:szCs w:val="25"/>
        </w:rPr>
        <w:t xml:space="preserve">C.T. BOLTS (PRIVATE) LIMITED </w:t>
      </w:r>
    </w:p>
    <w:p w:rsidR="00385D23" w:rsidRPr="00385D23" w:rsidRDefault="00385D23" w:rsidP="002F69DF">
      <w:pPr>
        <w:spacing w:after="0" w:line="360" w:lineRule="auto"/>
        <w:jc w:val="both"/>
        <w:rPr>
          <w:rFonts w:ascii="Tahoma" w:hAnsi="Tahoma" w:cs="Tahoma"/>
          <w:b/>
          <w:i/>
          <w:sz w:val="25"/>
          <w:szCs w:val="25"/>
        </w:rPr>
      </w:pPr>
      <w:r w:rsidRPr="00385D23">
        <w:rPr>
          <w:rFonts w:ascii="Tahoma" w:hAnsi="Tahoma" w:cs="Tahoma"/>
          <w:b/>
          <w:i/>
          <w:sz w:val="25"/>
          <w:szCs w:val="25"/>
        </w:rPr>
        <w:tab/>
      </w:r>
      <w:r w:rsidRPr="00385D23">
        <w:rPr>
          <w:rFonts w:ascii="Tahoma" w:hAnsi="Tahoma" w:cs="Tahoma"/>
          <w:b/>
          <w:i/>
          <w:sz w:val="25"/>
          <w:szCs w:val="25"/>
        </w:rPr>
        <w:tab/>
      </w:r>
      <w:r w:rsidRPr="00385D23">
        <w:rPr>
          <w:rFonts w:ascii="Tahoma" w:hAnsi="Tahoma" w:cs="Tahoma"/>
          <w:b/>
          <w:i/>
          <w:sz w:val="25"/>
          <w:szCs w:val="25"/>
        </w:rPr>
        <w:tab/>
      </w:r>
      <w:proofErr w:type="gramStart"/>
      <w:r w:rsidR="002F69DF">
        <w:rPr>
          <w:rFonts w:ascii="Tahoma" w:hAnsi="Tahoma" w:cs="Tahoma"/>
          <w:b/>
          <w:i/>
          <w:sz w:val="25"/>
          <w:szCs w:val="25"/>
        </w:rPr>
        <w:t>vs</w:t>
      </w:r>
      <w:proofErr w:type="gramEnd"/>
    </w:p>
    <w:p w:rsidR="00385D23" w:rsidRDefault="00385D23" w:rsidP="002F69DF">
      <w:pPr>
        <w:spacing w:after="0" w:line="360" w:lineRule="auto"/>
        <w:jc w:val="both"/>
        <w:rPr>
          <w:rFonts w:ascii="Tahoma" w:hAnsi="Tahoma" w:cs="Tahoma"/>
          <w:b/>
          <w:i/>
          <w:sz w:val="25"/>
          <w:szCs w:val="25"/>
        </w:rPr>
      </w:pPr>
      <w:r w:rsidRPr="00385D23">
        <w:rPr>
          <w:rFonts w:ascii="Tahoma" w:hAnsi="Tahoma" w:cs="Tahoma"/>
          <w:b/>
          <w:i/>
          <w:sz w:val="25"/>
          <w:szCs w:val="25"/>
        </w:rPr>
        <w:tab/>
      </w:r>
      <w:r w:rsidR="0047734D">
        <w:rPr>
          <w:rFonts w:ascii="Tahoma" w:hAnsi="Tahoma" w:cs="Tahoma"/>
          <w:b/>
          <w:i/>
          <w:sz w:val="25"/>
          <w:szCs w:val="25"/>
        </w:rPr>
        <w:t>WORKERS COMMITTEE SC 16/12</w:t>
      </w:r>
    </w:p>
    <w:p w:rsidR="00385D23" w:rsidRDefault="00385D23" w:rsidP="00A42E04">
      <w:pPr>
        <w:spacing w:after="0" w:line="360" w:lineRule="auto"/>
        <w:jc w:val="both"/>
        <w:rPr>
          <w:rFonts w:ascii="Tahoma" w:hAnsi="Tahoma" w:cs="Tahoma"/>
          <w:b/>
          <w:i/>
          <w:sz w:val="25"/>
          <w:szCs w:val="25"/>
        </w:rPr>
      </w:pPr>
    </w:p>
    <w:p w:rsidR="0047734D" w:rsidRDefault="0047734D" w:rsidP="00A42E04">
      <w:pPr>
        <w:spacing w:after="0" w:line="360" w:lineRule="auto"/>
        <w:jc w:val="both"/>
        <w:rPr>
          <w:rFonts w:ascii="Tahoma" w:hAnsi="Tahoma" w:cs="Tahoma"/>
          <w:b/>
          <w:i/>
          <w:sz w:val="25"/>
          <w:szCs w:val="25"/>
        </w:rPr>
      </w:pPr>
    </w:p>
    <w:p w:rsidR="00385D23" w:rsidRDefault="00385D23" w:rsidP="002F69DF">
      <w:pPr>
        <w:spacing w:after="0" w:line="360" w:lineRule="auto"/>
        <w:jc w:val="both"/>
        <w:rPr>
          <w:rFonts w:ascii="Tahoma" w:hAnsi="Tahoma" w:cs="Tahoma"/>
          <w:b/>
          <w:i/>
          <w:sz w:val="25"/>
          <w:szCs w:val="25"/>
        </w:rPr>
      </w:pPr>
      <w:r>
        <w:rPr>
          <w:rFonts w:ascii="Tahoma" w:hAnsi="Tahoma" w:cs="Tahoma"/>
          <w:b/>
          <w:i/>
          <w:sz w:val="25"/>
          <w:szCs w:val="25"/>
        </w:rPr>
        <w:tab/>
        <w:t>ZIMBABWE REVENUE AUTHORITY</w:t>
      </w:r>
    </w:p>
    <w:p w:rsidR="00385D23" w:rsidRDefault="00385D23" w:rsidP="002F69DF">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proofErr w:type="gramStart"/>
      <w:r w:rsidR="002F69DF">
        <w:rPr>
          <w:rFonts w:ascii="Tahoma" w:hAnsi="Tahoma" w:cs="Tahoma"/>
          <w:b/>
          <w:i/>
          <w:sz w:val="25"/>
          <w:szCs w:val="25"/>
        </w:rPr>
        <w:t>vs</w:t>
      </w:r>
      <w:proofErr w:type="gramEnd"/>
    </w:p>
    <w:p w:rsidR="00385D23" w:rsidRDefault="00385D23" w:rsidP="002F69DF">
      <w:pPr>
        <w:spacing w:after="0" w:line="360" w:lineRule="auto"/>
        <w:jc w:val="both"/>
        <w:rPr>
          <w:rFonts w:ascii="Tahoma" w:hAnsi="Tahoma" w:cs="Tahoma"/>
          <w:b/>
          <w:i/>
          <w:sz w:val="25"/>
          <w:szCs w:val="25"/>
        </w:rPr>
      </w:pPr>
      <w:r>
        <w:rPr>
          <w:rFonts w:ascii="Tahoma" w:hAnsi="Tahoma" w:cs="Tahoma"/>
          <w:b/>
          <w:i/>
          <w:sz w:val="25"/>
          <w:szCs w:val="25"/>
        </w:rPr>
        <w:tab/>
      </w:r>
      <w:r w:rsidR="0047734D">
        <w:rPr>
          <w:rFonts w:ascii="Tahoma" w:hAnsi="Tahoma" w:cs="Tahoma"/>
          <w:b/>
          <w:i/>
          <w:sz w:val="25"/>
          <w:szCs w:val="25"/>
        </w:rPr>
        <w:t xml:space="preserve">CHENAI NYAGUSE &amp; 12 </w:t>
      </w:r>
      <w:r>
        <w:rPr>
          <w:rFonts w:ascii="Tahoma" w:hAnsi="Tahoma" w:cs="Tahoma"/>
          <w:b/>
          <w:i/>
          <w:sz w:val="25"/>
          <w:szCs w:val="25"/>
        </w:rPr>
        <w:t>OTHERS</w:t>
      </w:r>
      <w:r w:rsidR="0047734D">
        <w:rPr>
          <w:rFonts w:ascii="Tahoma" w:hAnsi="Tahoma" w:cs="Tahoma"/>
          <w:b/>
          <w:i/>
          <w:sz w:val="25"/>
          <w:szCs w:val="25"/>
        </w:rPr>
        <w:t xml:space="preserve"> LC/H/128/14</w:t>
      </w:r>
    </w:p>
    <w:p w:rsidR="00385D23" w:rsidRDefault="00385D23" w:rsidP="00A42E04">
      <w:pPr>
        <w:spacing w:after="0" w:line="360" w:lineRule="auto"/>
        <w:jc w:val="both"/>
        <w:rPr>
          <w:rFonts w:ascii="Tahoma" w:hAnsi="Tahoma" w:cs="Tahoma"/>
          <w:b/>
          <w:i/>
          <w:sz w:val="25"/>
          <w:szCs w:val="25"/>
        </w:rPr>
      </w:pPr>
    </w:p>
    <w:p w:rsidR="00385D23" w:rsidRDefault="00385D23" w:rsidP="00A42E04">
      <w:pPr>
        <w:spacing w:after="0" w:line="360" w:lineRule="auto"/>
        <w:jc w:val="both"/>
        <w:rPr>
          <w:rFonts w:ascii="Tahoma" w:hAnsi="Tahoma" w:cs="Tahoma"/>
          <w:sz w:val="25"/>
          <w:szCs w:val="25"/>
        </w:rPr>
      </w:pPr>
      <w:r>
        <w:rPr>
          <w:rFonts w:ascii="Tahoma" w:hAnsi="Tahoma" w:cs="Tahoma"/>
          <w:b/>
          <w:i/>
          <w:sz w:val="25"/>
          <w:szCs w:val="25"/>
        </w:rPr>
        <w:tab/>
      </w:r>
      <w:r>
        <w:rPr>
          <w:rFonts w:ascii="Tahoma" w:hAnsi="Tahoma" w:cs="Tahoma"/>
          <w:sz w:val="25"/>
          <w:szCs w:val="25"/>
        </w:rPr>
        <w:t xml:space="preserve">I find therefore in view of the above, that Appellant is not a legal persona and consequently the proceedings against it are a nullity. </w:t>
      </w:r>
    </w:p>
    <w:p w:rsidR="00385D23" w:rsidRDefault="00385D23" w:rsidP="00A42E04">
      <w:pPr>
        <w:spacing w:after="0" w:line="360" w:lineRule="auto"/>
        <w:jc w:val="both"/>
        <w:rPr>
          <w:rFonts w:ascii="Tahoma" w:hAnsi="Tahoma" w:cs="Tahoma"/>
          <w:sz w:val="25"/>
          <w:szCs w:val="25"/>
        </w:rPr>
      </w:pPr>
    </w:p>
    <w:p w:rsidR="00385D23" w:rsidRDefault="00385D23" w:rsidP="00A42E04">
      <w:pPr>
        <w:spacing w:after="0" w:line="360" w:lineRule="auto"/>
        <w:jc w:val="both"/>
        <w:rPr>
          <w:rFonts w:ascii="Tahoma" w:hAnsi="Tahoma" w:cs="Tahoma"/>
          <w:sz w:val="25"/>
          <w:szCs w:val="25"/>
        </w:rPr>
      </w:pPr>
      <w:r>
        <w:rPr>
          <w:rFonts w:ascii="Tahoma" w:hAnsi="Tahoma" w:cs="Tahoma"/>
          <w:sz w:val="25"/>
          <w:szCs w:val="25"/>
        </w:rPr>
        <w:tab/>
        <w:t xml:space="preserve">Filed of record is as contract of employment which clearly shows </w:t>
      </w:r>
      <w:r w:rsidR="0047734D">
        <w:rPr>
          <w:rFonts w:ascii="Tahoma" w:hAnsi="Tahoma" w:cs="Tahoma"/>
          <w:sz w:val="25"/>
          <w:szCs w:val="25"/>
        </w:rPr>
        <w:t>who</w:t>
      </w:r>
      <w:r>
        <w:rPr>
          <w:rFonts w:ascii="Tahoma" w:hAnsi="Tahoma" w:cs="Tahoma"/>
          <w:sz w:val="25"/>
          <w:szCs w:val="25"/>
        </w:rPr>
        <w:t xml:space="preserve"> Respondent’s employer was.  The form reads, in the relevant portion</w:t>
      </w:r>
    </w:p>
    <w:p w:rsidR="00C711FE" w:rsidRPr="00C711FE" w:rsidRDefault="00C711FE" w:rsidP="00A42E04">
      <w:pPr>
        <w:spacing w:after="0" w:line="360" w:lineRule="auto"/>
        <w:jc w:val="both"/>
        <w:rPr>
          <w:rFonts w:ascii="Tahoma" w:hAnsi="Tahoma" w:cs="Tahoma"/>
          <w:i/>
          <w:sz w:val="25"/>
          <w:szCs w:val="25"/>
        </w:rPr>
      </w:pPr>
    </w:p>
    <w:p w:rsidR="00A42E04" w:rsidRPr="00C711FE" w:rsidRDefault="00C711FE" w:rsidP="00A42E04">
      <w:pPr>
        <w:spacing w:after="0" w:line="360" w:lineRule="auto"/>
        <w:jc w:val="both"/>
        <w:rPr>
          <w:rFonts w:ascii="Tahoma" w:hAnsi="Tahoma" w:cs="Tahoma"/>
          <w:b/>
          <w:i/>
          <w:sz w:val="25"/>
          <w:szCs w:val="25"/>
          <w:u w:val="single"/>
        </w:rPr>
      </w:pPr>
      <w:r w:rsidRPr="00C711FE">
        <w:rPr>
          <w:rFonts w:ascii="Tahoma" w:hAnsi="Tahoma" w:cs="Tahoma"/>
          <w:i/>
          <w:sz w:val="25"/>
          <w:szCs w:val="25"/>
        </w:rPr>
        <w:tab/>
        <w:t>”</w:t>
      </w:r>
      <w:r w:rsidRPr="00C711FE">
        <w:rPr>
          <w:rFonts w:ascii="Tahoma" w:hAnsi="Tahoma" w:cs="Tahoma"/>
          <w:b/>
          <w:i/>
          <w:sz w:val="25"/>
          <w:szCs w:val="25"/>
          <w:u w:val="single"/>
        </w:rPr>
        <w:t>CONTRACT FORM FOR S.D.A. WORKERS</w:t>
      </w:r>
    </w:p>
    <w:p w:rsidR="00025B6C" w:rsidRPr="00D95B8F" w:rsidRDefault="00C711FE" w:rsidP="00C711FE">
      <w:pPr>
        <w:spacing w:after="0" w:line="360" w:lineRule="auto"/>
        <w:ind w:left="720"/>
        <w:jc w:val="both"/>
        <w:rPr>
          <w:rFonts w:ascii="Tahoma" w:hAnsi="Tahoma" w:cs="Tahoma"/>
          <w:sz w:val="25"/>
          <w:szCs w:val="25"/>
        </w:rPr>
      </w:pPr>
      <w:r w:rsidRPr="00C711FE">
        <w:rPr>
          <w:rFonts w:ascii="Times New Roman" w:hAnsi="Times New Roman" w:cs="Times New Roman"/>
          <w:b/>
          <w:i/>
          <w:sz w:val="24"/>
          <w:szCs w:val="24"/>
        </w:rPr>
        <w:t xml:space="preserve">Contract of employment made and entered into between Chitepo Secondary School Development Association herein–after called the employer and JOSEPH MUKUSHWA herein–after called the contract worker </w:t>
      </w:r>
      <w:r>
        <w:rPr>
          <w:rFonts w:ascii="Tahoma" w:hAnsi="Tahoma" w:cs="Tahoma"/>
          <w:sz w:val="25"/>
          <w:szCs w:val="25"/>
        </w:rPr>
        <w:t>….”</w:t>
      </w:r>
    </w:p>
    <w:p w:rsidR="00B8682C" w:rsidRDefault="00B8682C" w:rsidP="00B10417">
      <w:pPr>
        <w:spacing w:after="0" w:line="360" w:lineRule="auto"/>
        <w:rPr>
          <w:rFonts w:ascii="Tahoma" w:hAnsi="Tahoma" w:cs="Tahoma"/>
          <w:b/>
          <w:i/>
          <w:sz w:val="25"/>
          <w:szCs w:val="25"/>
        </w:rPr>
      </w:pPr>
    </w:p>
    <w:p w:rsidR="00C711FE" w:rsidRDefault="00C711FE" w:rsidP="00B10417">
      <w:pPr>
        <w:spacing w:after="0" w:line="360" w:lineRule="auto"/>
        <w:rPr>
          <w:rFonts w:ascii="Tahoma" w:hAnsi="Tahoma" w:cs="Tahoma"/>
          <w:sz w:val="25"/>
          <w:szCs w:val="25"/>
        </w:rPr>
      </w:pPr>
      <w:r w:rsidRPr="00C711FE">
        <w:rPr>
          <w:rFonts w:ascii="Tahoma" w:hAnsi="Tahoma" w:cs="Tahoma"/>
          <w:i/>
          <w:sz w:val="25"/>
          <w:szCs w:val="25"/>
        </w:rPr>
        <w:tab/>
      </w:r>
      <w:r w:rsidRPr="00C711FE">
        <w:rPr>
          <w:rFonts w:ascii="Tahoma" w:hAnsi="Tahoma" w:cs="Tahoma"/>
          <w:sz w:val="25"/>
          <w:szCs w:val="25"/>
        </w:rPr>
        <w:t xml:space="preserve">This form clearly shows </w:t>
      </w:r>
      <w:r w:rsidR="0047734D">
        <w:rPr>
          <w:rFonts w:ascii="Tahoma" w:hAnsi="Tahoma" w:cs="Tahoma"/>
          <w:sz w:val="25"/>
          <w:szCs w:val="25"/>
        </w:rPr>
        <w:t>that the School Development Association was</w:t>
      </w:r>
      <w:r>
        <w:rPr>
          <w:rFonts w:ascii="Tahoma" w:hAnsi="Tahoma" w:cs="Tahoma"/>
          <w:sz w:val="25"/>
          <w:szCs w:val="25"/>
        </w:rPr>
        <w:t xml:space="preserve"> Respondent’s employer who should have been </w:t>
      </w:r>
      <w:r w:rsidR="00DB2E04">
        <w:rPr>
          <w:rFonts w:ascii="Tahoma" w:hAnsi="Tahoma" w:cs="Tahoma"/>
          <w:sz w:val="25"/>
          <w:szCs w:val="25"/>
        </w:rPr>
        <w:t>cited</w:t>
      </w:r>
      <w:r>
        <w:rPr>
          <w:rFonts w:ascii="Tahoma" w:hAnsi="Tahoma" w:cs="Tahoma"/>
          <w:sz w:val="25"/>
          <w:szCs w:val="25"/>
        </w:rPr>
        <w:t xml:space="preserve"> b</w:t>
      </w:r>
      <w:r w:rsidR="00DB2E04">
        <w:rPr>
          <w:rFonts w:ascii="Tahoma" w:hAnsi="Tahoma" w:cs="Tahoma"/>
          <w:sz w:val="25"/>
          <w:szCs w:val="25"/>
        </w:rPr>
        <w:t xml:space="preserve">y Respondent when he instituted his </w:t>
      </w:r>
      <w:r>
        <w:rPr>
          <w:rFonts w:ascii="Tahoma" w:hAnsi="Tahoma" w:cs="Tahoma"/>
          <w:sz w:val="25"/>
          <w:szCs w:val="25"/>
        </w:rPr>
        <w:t xml:space="preserve">proceedings. </w:t>
      </w:r>
    </w:p>
    <w:p w:rsidR="00C711FE" w:rsidRDefault="00C711FE" w:rsidP="00B10417">
      <w:pPr>
        <w:spacing w:after="0" w:line="360" w:lineRule="auto"/>
        <w:rPr>
          <w:rFonts w:ascii="Tahoma" w:hAnsi="Tahoma" w:cs="Tahoma"/>
          <w:sz w:val="25"/>
          <w:szCs w:val="25"/>
        </w:rPr>
      </w:pPr>
    </w:p>
    <w:p w:rsidR="00C711FE" w:rsidRDefault="00C711FE" w:rsidP="00B10417">
      <w:pPr>
        <w:spacing w:after="0" w:line="360" w:lineRule="auto"/>
        <w:rPr>
          <w:rFonts w:ascii="Tahoma" w:hAnsi="Tahoma" w:cs="Tahoma"/>
          <w:sz w:val="25"/>
          <w:szCs w:val="25"/>
        </w:rPr>
      </w:pPr>
      <w:r>
        <w:rPr>
          <w:rFonts w:ascii="Tahoma" w:hAnsi="Tahoma" w:cs="Tahoma"/>
          <w:sz w:val="25"/>
          <w:szCs w:val="25"/>
        </w:rPr>
        <w:tab/>
        <w:t xml:space="preserve">If the Court had found that Appellant was a legal persona, still the proceedings would have suffered the same fate as Appellant was not the employer. </w:t>
      </w:r>
    </w:p>
    <w:p w:rsidR="00C711FE" w:rsidRDefault="00C711FE" w:rsidP="00B10417">
      <w:pPr>
        <w:spacing w:after="0" w:line="360" w:lineRule="auto"/>
        <w:rPr>
          <w:rFonts w:ascii="Tahoma" w:hAnsi="Tahoma" w:cs="Tahoma"/>
          <w:sz w:val="25"/>
          <w:szCs w:val="25"/>
        </w:rPr>
      </w:pPr>
    </w:p>
    <w:p w:rsidR="00C711FE" w:rsidRDefault="00C711FE" w:rsidP="00B10417">
      <w:pPr>
        <w:spacing w:after="0" w:line="360" w:lineRule="auto"/>
        <w:rPr>
          <w:rFonts w:ascii="Tahoma" w:hAnsi="Tahoma" w:cs="Tahoma"/>
          <w:sz w:val="25"/>
          <w:szCs w:val="25"/>
        </w:rPr>
      </w:pPr>
      <w:r>
        <w:rPr>
          <w:rFonts w:ascii="Tahoma" w:hAnsi="Tahoma" w:cs="Tahoma"/>
          <w:sz w:val="25"/>
          <w:szCs w:val="25"/>
        </w:rPr>
        <w:tab/>
        <w:t xml:space="preserve">In the result, having found that the Appellant was not a legal persona and the entire proceedings a nullity, I find it unnecessary to deal with the rest of the grounds of appeal. </w:t>
      </w:r>
    </w:p>
    <w:p w:rsidR="00C711FE" w:rsidRDefault="00C711FE" w:rsidP="00B10417">
      <w:pPr>
        <w:spacing w:after="0" w:line="360" w:lineRule="auto"/>
        <w:rPr>
          <w:rFonts w:ascii="Tahoma" w:hAnsi="Tahoma" w:cs="Tahoma"/>
          <w:sz w:val="25"/>
          <w:szCs w:val="25"/>
        </w:rPr>
      </w:pPr>
    </w:p>
    <w:p w:rsidR="00C711FE" w:rsidRDefault="00C711FE" w:rsidP="00C711FE">
      <w:pPr>
        <w:spacing w:after="0" w:line="360" w:lineRule="auto"/>
        <w:jc w:val="both"/>
        <w:rPr>
          <w:rFonts w:ascii="Tahoma" w:hAnsi="Tahoma" w:cs="Tahoma"/>
          <w:sz w:val="25"/>
          <w:szCs w:val="25"/>
        </w:rPr>
      </w:pPr>
      <w:r>
        <w:rPr>
          <w:rFonts w:ascii="Tahoma" w:hAnsi="Tahoma" w:cs="Tahoma"/>
          <w:sz w:val="25"/>
          <w:szCs w:val="25"/>
        </w:rPr>
        <w:tab/>
      </w:r>
      <w:r w:rsidR="002F69DF">
        <w:rPr>
          <w:rFonts w:ascii="Tahoma" w:hAnsi="Tahoma" w:cs="Tahoma"/>
          <w:sz w:val="25"/>
          <w:szCs w:val="25"/>
        </w:rPr>
        <w:t>Consequently,</w:t>
      </w:r>
      <w:bookmarkStart w:id="0" w:name="_GoBack"/>
      <w:bookmarkEnd w:id="0"/>
      <w:r>
        <w:rPr>
          <w:rFonts w:ascii="Tahoma" w:hAnsi="Tahoma" w:cs="Tahoma"/>
          <w:sz w:val="25"/>
          <w:szCs w:val="25"/>
        </w:rPr>
        <w:t xml:space="preserve"> it is ordered that the appeal be </w:t>
      </w:r>
      <w:r w:rsidR="00DB2E04">
        <w:rPr>
          <w:rFonts w:ascii="Tahoma" w:hAnsi="Tahoma" w:cs="Tahoma"/>
          <w:sz w:val="25"/>
          <w:szCs w:val="25"/>
        </w:rPr>
        <w:t>and is hereby allowed.</w:t>
      </w:r>
      <w:r>
        <w:rPr>
          <w:rFonts w:ascii="Tahoma" w:hAnsi="Tahoma" w:cs="Tahoma"/>
          <w:sz w:val="25"/>
          <w:szCs w:val="25"/>
        </w:rPr>
        <w:t xml:space="preserve">  The arbitral proceedings and all the preceding proceedings instituted against Appellant are hereby nullified.  </w:t>
      </w:r>
    </w:p>
    <w:p w:rsidR="00C711FE" w:rsidRDefault="00C711FE" w:rsidP="00B10417">
      <w:pPr>
        <w:spacing w:after="0" w:line="360" w:lineRule="auto"/>
        <w:rPr>
          <w:rFonts w:ascii="Tahoma" w:hAnsi="Tahoma" w:cs="Tahoma"/>
          <w:sz w:val="25"/>
          <w:szCs w:val="25"/>
        </w:rPr>
      </w:pPr>
    </w:p>
    <w:p w:rsidR="00C711FE" w:rsidRDefault="00C711FE" w:rsidP="00B10417">
      <w:pPr>
        <w:spacing w:after="0" w:line="360" w:lineRule="auto"/>
        <w:rPr>
          <w:rFonts w:ascii="Tahoma" w:hAnsi="Tahoma" w:cs="Tahoma"/>
          <w:sz w:val="25"/>
          <w:szCs w:val="25"/>
        </w:rPr>
      </w:pPr>
    </w:p>
    <w:p w:rsidR="00C711FE" w:rsidRPr="00C711FE" w:rsidRDefault="00C711FE" w:rsidP="00B10417">
      <w:pPr>
        <w:spacing w:after="0" w:line="360" w:lineRule="auto"/>
        <w:rPr>
          <w:rFonts w:ascii="Tahoma" w:hAnsi="Tahoma" w:cs="Tahoma"/>
          <w:sz w:val="25"/>
          <w:szCs w:val="25"/>
        </w:rPr>
      </w:pPr>
    </w:p>
    <w:p w:rsidR="00025B6C" w:rsidRPr="00D95B8F" w:rsidRDefault="00F11DA5" w:rsidP="00B10417">
      <w:pPr>
        <w:spacing w:after="0" w:line="360" w:lineRule="auto"/>
        <w:rPr>
          <w:rFonts w:ascii="Tahoma" w:hAnsi="Tahoma" w:cs="Tahoma"/>
          <w:b/>
          <w:i/>
          <w:sz w:val="25"/>
          <w:szCs w:val="25"/>
        </w:rPr>
      </w:pPr>
      <w:r>
        <w:rPr>
          <w:rFonts w:ascii="Tahoma" w:hAnsi="Tahoma" w:cs="Tahoma"/>
          <w:b/>
          <w:i/>
          <w:sz w:val="25"/>
          <w:szCs w:val="25"/>
        </w:rPr>
        <w:t>Matsikidze &amp; Mucheche</w:t>
      </w:r>
      <w:r w:rsidR="00192EC2" w:rsidRPr="00D95B8F">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Pr="00D95B8F" w:rsidRDefault="000E1A24" w:rsidP="007D717D">
      <w:pPr>
        <w:spacing w:after="0" w:line="240" w:lineRule="auto"/>
        <w:rPr>
          <w:rFonts w:ascii="Tahoma" w:hAnsi="Tahoma" w:cs="Tahoma"/>
          <w:b/>
          <w:i/>
          <w:sz w:val="25"/>
          <w:szCs w:val="25"/>
        </w:rPr>
      </w:pP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3CC" w:rsidRDefault="002F03CC" w:rsidP="007C5CA3">
      <w:pPr>
        <w:spacing w:after="0" w:line="240" w:lineRule="auto"/>
      </w:pPr>
      <w:r>
        <w:separator/>
      </w:r>
    </w:p>
  </w:endnote>
  <w:endnote w:type="continuationSeparator" w:id="0">
    <w:p w:rsidR="002F03CC" w:rsidRDefault="002F03CC"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917251">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3CC" w:rsidRDefault="002F03CC" w:rsidP="007C5CA3">
      <w:pPr>
        <w:spacing w:after="0" w:line="240" w:lineRule="auto"/>
      </w:pPr>
      <w:r>
        <w:separator/>
      </w:r>
    </w:p>
  </w:footnote>
  <w:footnote w:type="continuationSeparator" w:id="0">
    <w:p w:rsidR="002F03CC" w:rsidRDefault="002F03CC"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652B98">
      <w:rPr>
        <w:rFonts w:ascii="Tahoma" w:hAnsi="Tahoma" w:cs="Tahoma"/>
        <w:b/>
        <w:sz w:val="24"/>
        <w:szCs w:val="24"/>
      </w:rPr>
      <w:t>1</w:t>
    </w:r>
    <w:r w:rsidR="00B74B86">
      <w:rPr>
        <w:rFonts w:ascii="Tahoma" w:hAnsi="Tahoma" w:cs="Tahoma"/>
        <w:b/>
        <w:sz w:val="24"/>
        <w:szCs w:val="24"/>
      </w:rPr>
      <w:t>29</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38C2"/>
    <w:multiLevelType w:val="hybridMultilevel"/>
    <w:tmpl w:val="E78813F4"/>
    <w:lvl w:ilvl="0" w:tplc="4930111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543D623A"/>
    <w:multiLevelType w:val="hybridMultilevel"/>
    <w:tmpl w:val="649C370E"/>
    <w:lvl w:ilvl="0" w:tplc="75F49068">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7BC"/>
    <w:rsid w:val="000D6E56"/>
    <w:rsid w:val="000E1A24"/>
    <w:rsid w:val="000E1D81"/>
    <w:rsid w:val="000E5A35"/>
    <w:rsid w:val="001059DC"/>
    <w:rsid w:val="0011530D"/>
    <w:rsid w:val="0014395B"/>
    <w:rsid w:val="0016398F"/>
    <w:rsid w:val="00192EC2"/>
    <w:rsid w:val="001A037B"/>
    <w:rsid w:val="001B520A"/>
    <w:rsid w:val="001B7DFE"/>
    <w:rsid w:val="001E59E3"/>
    <w:rsid w:val="001F2A28"/>
    <w:rsid w:val="001F6C80"/>
    <w:rsid w:val="00257D13"/>
    <w:rsid w:val="00257EAA"/>
    <w:rsid w:val="002813AD"/>
    <w:rsid w:val="002A3347"/>
    <w:rsid w:val="002A4EA4"/>
    <w:rsid w:val="002B042E"/>
    <w:rsid w:val="002C7EF3"/>
    <w:rsid w:val="002D0332"/>
    <w:rsid w:val="002E1FE1"/>
    <w:rsid w:val="002F03CC"/>
    <w:rsid w:val="002F5836"/>
    <w:rsid w:val="002F69DF"/>
    <w:rsid w:val="003102CF"/>
    <w:rsid w:val="00320D70"/>
    <w:rsid w:val="00333A04"/>
    <w:rsid w:val="00345C9C"/>
    <w:rsid w:val="00352819"/>
    <w:rsid w:val="003571DC"/>
    <w:rsid w:val="003732BA"/>
    <w:rsid w:val="003744B2"/>
    <w:rsid w:val="00385D23"/>
    <w:rsid w:val="003B073C"/>
    <w:rsid w:val="003B2DAE"/>
    <w:rsid w:val="003C4704"/>
    <w:rsid w:val="003E58BF"/>
    <w:rsid w:val="003E7494"/>
    <w:rsid w:val="00421D94"/>
    <w:rsid w:val="00435CF9"/>
    <w:rsid w:val="004403C4"/>
    <w:rsid w:val="00443D09"/>
    <w:rsid w:val="00450F2A"/>
    <w:rsid w:val="00452BD6"/>
    <w:rsid w:val="00471F6B"/>
    <w:rsid w:val="004770D4"/>
    <w:rsid w:val="0047734D"/>
    <w:rsid w:val="004905CF"/>
    <w:rsid w:val="004927A7"/>
    <w:rsid w:val="004C0E8D"/>
    <w:rsid w:val="004C3334"/>
    <w:rsid w:val="004D303B"/>
    <w:rsid w:val="004E2B68"/>
    <w:rsid w:val="004E6DBC"/>
    <w:rsid w:val="00521048"/>
    <w:rsid w:val="00542814"/>
    <w:rsid w:val="005B403F"/>
    <w:rsid w:val="005B6B07"/>
    <w:rsid w:val="005E4CBF"/>
    <w:rsid w:val="005F3C09"/>
    <w:rsid w:val="00637CA0"/>
    <w:rsid w:val="006462FD"/>
    <w:rsid w:val="00652B98"/>
    <w:rsid w:val="006766B6"/>
    <w:rsid w:val="00680357"/>
    <w:rsid w:val="00694322"/>
    <w:rsid w:val="006E73F7"/>
    <w:rsid w:val="00736501"/>
    <w:rsid w:val="00740E8A"/>
    <w:rsid w:val="007548C0"/>
    <w:rsid w:val="00761EF7"/>
    <w:rsid w:val="007659C9"/>
    <w:rsid w:val="00777CDC"/>
    <w:rsid w:val="007866AA"/>
    <w:rsid w:val="00792B78"/>
    <w:rsid w:val="007A10E9"/>
    <w:rsid w:val="007A3E60"/>
    <w:rsid w:val="007B3902"/>
    <w:rsid w:val="007C3A03"/>
    <w:rsid w:val="007C3B6F"/>
    <w:rsid w:val="007C5CA3"/>
    <w:rsid w:val="007D717D"/>
    <w:rsid w:val="007F16D4"/>
    <w:rsid w:val="007F7ECE"/>
    <w:rsid w:val="0083632A"/>
    <w:rsid w:val="00853204"/>
    <w:rsid w:val="00857174"/>
    <w:rsid w:val="00867C88"/>
    <w:rsid w:val="008759B5"/>
    <w:rsid w:val="00876084"/>
    <w:rsid w:val="008C57F8"/>
    <w:rsid w:val="008F1680"/>
    <w:rsid w:val="009111D0"/>
    <w:rsid w:val="00912EF0"/>
    <w:rsid w:val="00914FC6"/>
    <w:rsid w:val="00917251"/>
    <w:rsid w:val="00940DD4"/>
    <w:rsid w:val="0095112E"/>
    <w:rsid w:val="0095114C"/>
    <w:rsid w:val="00974217"/>
    <w:rsid w:val="0098286B"/>
    <w:rsid w:val="0098406A"/>
    <w:rsid w:val="009951A3"/>
    <w:rsid w:val="009A1F2F"/>
    <w:rsid w:val="009D6239"/>
    <w:rsid w:val="00A05445"/>
    <w:rsid w:val="00A15B90"/>
    <w:rsid w:val="00A42E04"/>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74B86"/>
    <w:rsid w:val="00B819ED"/>
    <w:rsid w:val="00B8682C"/>
    <w:rsid w:val="00B8731A"/>
    <w:rsid w:val="00B91278"/>
    <w:rsid w:val="00BA5626"/>
    <w:rsid w:val="00BD43C4"/>
    <w:rsid w:val="00BE7503"/>
    <w:rsid w:val="00C279F3"/>
    <w:rsid w:val="00C41ABD"/>
    <w:rsid w:val="00C63A75"/>
    <w:rsid w:val="00C711FE"/>
    <w:rsid w:val="00CB2223"/>
    <w:rsid w:val="00CE61E0"/>
    <w:rsid w:val="00CF7FB6"/>
    <w:rsid w:val="00D13C45"/>
    <w:rsid w:val="00D34EA0"/>
    <w:rsid w:val="00D35D61"/>
    <w:rsid w:val="00D4107C"/>
    <w:rsid w:val="00D66B99"/>
    <w:rsid w:val="00D6717B"/>
    <w:rsid w:val="00D95B8F"/>
    <w:rsid w:val="00DA5F18"/>
    <w:rsid w:val="00DB2E04"/>
    <w:rsid w:val="00DD7258"/>
    <w:rsid w:val="00E04088"/>
    <w:rsid w:val="00E40848"/>
    <w:rsid w:val="00E5115D"/>
    <w:rsid w:val="00EA5CF8"/>
    <w:rsid w:val="00EC3B90"/>
    <w:rsid w:val="00EC678A"/>
    <w:rsid w:val="00ED3B87"/>
    <w:rsid w:val="00EE2051"/>
    <w:rsid w:val="00EE43D8"/>
    <w:rsid w:val="00EF0C80"/>
    <w:rsid w:val="00F00961"/>
    <w:rsid w:val="00F034A3"/>
    <w:rsid w:val="00F10308"/>
    <w:rsid w:val="00F11DA5"/>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cp:revision>
  <cp:lastPrinted>2016-03-02T13:05:00Z</cp:lastPrinted>
  <dcterms:created xsi:type="dcterms:W3CDTF">2016-03-02T07:53:00Z</dcterms:created>
  <dcterms:modified xsi:type="dcterms:W3CDTF">2016-03-02T13:10:00Z</dcterms:modified>
</cp:coreProperties>
</file>