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AFF" w:rsidRDefault="001451A7">
      <w:pPr>
        <w:pStyle w:val="Heading1"/>
        <w:spacing w:before="100" w:line="396" w:lineRule="auto"/>
        <w:ind w:right="62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LABOUR</w:t>
      </w:r>
      <w:r>
        <w:rPr>
          <w:spacing w:val="-5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ZIMBABWE</w:t>
      </w:r>
      <w:r>
        <w:rPr>
          <w:spacing w:val="-57"/>
        </w:rPr>
        <w:t xml:space="preserve"> </w:t>
      </w:r>
      <w:r>
        <w:t>HELD AT HARARE</w:t>
      </w:r>
      <w:r>
        <w:rPr>
          <w:spacing w:val="60"/>
        </w:rPr>
        <w:t xml:space="preserve"> </w:t>
      </w:r>
      <w:r>
        <w:t>9</w:t>
      </w:r>
      <w:r>
        <w:rPr>
          <w:position w:val="8"/>
          <w:sz w:val="16"/>
        </w:rPr>
        <w:t>TH</w:t>
      </w:r>
      <w:r>
        <w:rPr>
          <w:spacing w:val="40"/>
          <w:position w:val="8"/>
          <w:sz w:val="16"/>
        </w:rPr>
        <w:t xml:space="preserve"> </w:t>
      </w:r>
      <w:r>
        <w:t>JUNE 2023 AND</w:t>
      </w:r>
      <w:r>
        <w:rPr>
          <w:spacing w:val="1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t>2023</w:t>
      </w:r>
    </w:p>
    <w:p w:rsidR="00675AFF" w:rsidRDefault="001451A7">
      <w:pPr>
        <w:pStyle w:val="BodyText"/>
        <w:spacing w:before="2"/>
        <w:ind w:left="100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between</w:t>
      </w:r>
    </w:p>
    <w:p w:rsidR="00675AFF" w:rsidRDefault="001451A7">
      <w:pPr>
        <w:pStyle w:val="Heading1"/>
      </w:pPr>
      <w:r>
        <w:t>CHIKOMBA</w:t>
      </w:r>
      <w:r>
        <w:rPr>
          <w:spacing w:val="-2"/>
        </w:rPr>
        <w:t xml:space="preserve"> </w:t>
      </w:r>
      <w:r>
        <w:t>RURAL</w:t>
      </w:r>
      <w:r>
        <w:rPr>
          <w:spacing w:val="-1"/>
        </w:rPr>
        <w:t xml:space="preserve"> </w:t>
      </w:r>
      <w:r>
        <w:t>DISRTICT</w:t>
      </w:r>
      <w:r>
        <w:rPr>
          <w:spacing w:val="-1"/>
        </w:rPr>
        <w:t xml:space="preserve"> </w:t>
      </w:r>
      <w:r>
        <w:t>COUNCIL</w:t>
      </w:r>
    </w:p>
    <w:p w:rsidR="00675AFF" w:rsidRDefault="001451A7">
      <w:pPr>
        <w:spacing w:before="182"/>
        <w:ind w:left="100"/>
        <w:rPr>
          <w:b/>
          <w:sz w:val="24"/>
        </w:rPr>
      </w:pPr>
      <w:r>
        <w:rPr>
          <w:b/>
          <w:sz w:val="24"/>
        </w:rPr>
        <w:t>And</w:t>
      </w:r>
    </w:p>
    <w:p w:rsidR="00675AFF" w:rsidRDefault="001451A7">
      <w:pPr>
        <w:pStyle w:val="Heading1"/>
      </w:pPr>
      <w:r>
        <w:t>LAWRENCE</w:t>
      </w:r>
      <w:r>
        <w:rPr>
          <w:spacing w:val="-1"/>
        </w:rPr>
        <w:t xml:space="preserve"> </w:t>
      </w:r>
      <w:r>
        <w:t>MANGWIROTO</w:t>
      </w:r>
    </w:p>
    <w:p w:rsidR="00675AFF" w:rsidRDefault="001451A7">
      <w:pPr>
        <w:spacing w:before="182"/>
        <w:ind w:left="100"/>
        <w:rPr>
          <w:b/>
          <w:sz w:val="24"/>
        </w:rPr>
      </w:pPr>
      <w:r>
        <w:rPr>
          <w:b/>
          <w:sz w:val="24"/>
        </w:rPr>
        <w:t>And</w:t>
      </w:r>
    </w:p>
    <w:p w:rsidR="00675AFF" w:rsidRDefault="001451A7">
      <w:pPr>
        <w:pStyle w:val="Heading1"/>
        <w:spacing w:before="98" w:line="398" w:lineRule="auto"/>
        <w:ind w:right="895"/>
      </w:pPr>
      <w:r>
        <w:rPr>
          <w:b w:val="0"/>
        </w:rPr>
        <w:br w:type="column"/>
      </w:r>
      <w:r>
        <w:t>JUDGMENT NO LC/H/253/23</w:t>
      </w:r>
      <w:r>
        <w:rPr>
          <w:spacing w:val="-57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NO LC/H/178/23</w:t>
      </w:r>
    </w:p>
    <w:p w:rsidR="00675AFF" w:rsidRDefault="00675AFF">
      <w:pPr>
        <w:pStyle w:val="BodyText"/>
        <w:rPr>
          <w:b/>
          <w:sz w:val="26"/>
        </w:rPr>
      </w:pPr>
    </w:p>
    <w:p w:rsidR="00675AFF" w:rsidRDefault="00675AFF">
      <w:pPr>
        <w:pStyle w:val="BodyText"/>
        <w:rPr>
          <w:b/>
          <w:sz w:val="26"/>
        </w:rPr>
      </w:pPr>
    </w:p>
    <w:p w:rsidR="00675AFF" w:rsidRDefault="00675AFF">
      <w:pPr>
        <w:pStyle w:val="BodyText"/>
        <w:spacing w:before="8"/>
        <w:rPr>
          <w:b/>
          <w:sz w:val="27"/>
        </w:rPr>
      </w:pPr>
    </w:p>
    <w:p w:rsidR="00675AFF" w:rsidRDefault="001451A7">
      <w:pPr>
        <w:spacing w:before="1"/>
        <w:ind w:left="820"/>
        <w:rPr>
          <w:b/>
          <w:sz w:val="24"/>
        </w:rPr>
      </w:pPr>
      <w:r>
        <w:rPr>
          <w:b/>
          <w:sz w:val="24"/>
        </w:rPr>
        <w:t>APPLICANT</w:t>
      </w:r>
    </w:p>
    <w:p w:rsidR="00675AFF" w:rsidRDefault="00675AFF">
      <w:pPr>
        <w:pStyle w:val="BodyText"/>
        <w:rPr>
          <w:b/>
          <w:sz w:val="26"/>
        </w:rPr>
      </w:pPr>
    </w:p>
    <w:p w:rsidR="00675AFF" w:rsidRDefault="00675AFF">
      <w:pPr>
        <w:pStyle w:val="BodyText"/>
        <w:spacing w:before="3"/>
        <w:rPr>
          <w:b/>
          <w:sz w:val="29"/>
        </w:rPr>
      </w:pPr>
    </w:p>
    <w:p w:rsidR="00675AFF" w:rsidRDefault="001451A7">
      <w:pPr>
        <w:ind w:left="820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position w:val="8"/>
          <w:sz w:val="16"/>
        </w:rPr>
        <w:t>ST</w:t>
      </w:r>
      <w:r>
        <w:rPr>
          <w:b/>
          <w:spacing w:val="18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:rsidR="00675AFF" w:rsidRDefault="00675AFF">
      <w:pPr>
        <w:rPr>
          <w:sz w:val="24"/>
        </w:rPr>
        <w:sectPr w:rsidR="00675AFF">
          <w:headerReference w:type="default" r:id="rId7"/>
          <w:type w:val="continuous"/>
          <w:pgSz w:w="11910" w:h="16840"/>
          <w:pgMar w:top="1320" w:right="1340" w:bottom="280" w:left="1340" w:header="751" w:footer="720" w:gutter="0"/>
          <w:pgNumType w:start="1"/>
          <w:cols w:num="2" w:space="720" w:equalWidth="0">
            <w:col w:w="4854" w:space="187"/>
            <w:col w:w="4189"/>
          </w:cols>
        </w:sectPr>
      </w:pPr>
    </w:p>
    <w:p w:rsidR="00675AFF" w:rsidRDefault="001451A7">
      <w:pPr>
        <w:pStyle w:val="Heading1"/>
        <w:tabs>
          <w:tab w:val="left" w:pos="5861"/>
        </w:tabs>
        <w:spacing w:before="177"/>
      </w:pPr>
      <w:r>
        <w:t>MUNYARADZI</w:t>
      </w:r>
      <w:r>
        <w:rPr>
          <w:spacing w:val="-2"/>
        </w:rPr>
        <w:t xml:space="preserve"> </w:t>
      </w:r>
      <w:r>
        <w:t>DANGAREMBIZI</w:t>
      </w:r>
      <w:r>
        <w:rPr>
          <w:spacing w:val="-2"/>
        </w:rPr>
        <w:t xml:space="preserve"> </w:t>
      </w:r>
      <w:r>
        <w:t>N.O.</w:t>
      </w:r>
      <w:r>
        <w:tab/>
        <w:t>2</w:t>
      </w:r>
      <w:r>
        <w:rPr>
          <w:position w:val="8"/>
          <w:sz w:val="16"/>
        </w:rPr>
        <w:t>ND</w:t>
      </w:r>
      <w:r>
        <w:rPr>
          <w:spacing w:val="18"/>
          <w:position w:val="8"/>
          <w:sz w:val="16"/>
        </w:rPr>
        <w:t xml:space="preserve"> </w:t>
      </w:r>
      <w:r>
        <w:t>RESPONDENT</w:t>
      </w:r>
    </w:p>
    <w:p w:rsidR="00675AFF" w:rsidRDefault="00675AFF">
      <w:pPr>
        <w:pStyle w:val="BodyText"/>
        <w:rPr>
          <w:b/>
          <w:sz w:val="26"/>
        </w:rPr>
      </w:pPr>
    </w:p>
    <w:p w:rsidR="00675AFF" w:rsidRDefault="00675AFF">
      <w:pPr>
        <w:pStyle w:val="BodyText"/>
        <w:spacing w:before="8"/>
        <w:rPr>
          <w:b/>
          <w:sz w:val="29"/>
        </w:rPr>
      </w:pPr>
    </w:p>
    <w:p w:rsidR="00675AFF" w:rsidRDefault="001451A7">
      <w:pPr>
        <w:ind w:left="100"/>
        <w:rPr>
          <w:b/>
          <w:sz w:val="24"/>
        </w:rPr>
      </w:pPr>
      <w:r>
        <w:rPr>
          <w:b/>
          <w:sz w:val="24"/>
        </w:rPr>
        <w:t>BEFORE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HONOURABLE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MAKAMURE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JUDGE</w:t>
      </w:r>
    </w:p>
    <w:p w:rsidR="00675AFF" w:rsidRDefault="00675AFF">
      <w:pPr>
        <w:pStyle w:val="BodyText"/>
        <w:rPr>
          <w:b/>
          <w:sz w:val="26"/>
        </w:rPr>
      </w:pPr>
    </w:p>
    <w:p w:rsidR="00675AFF" w:rsidRDefault="00675AFF">
      <w:pPr>
        <w:pStyle w:val="BodyText"/>
        <w:spacing w:before="6"/>
        <w:rPr>
          <w:b/>
          <w:sz w:val="29"/>
        </w:rPr>
      </w:pPr>
    </w:p>
    <w:p w:rsidR="00675AFF" w:rsidRDefault="001451A7">
      <w:pPr>
        <w:pStyle w:val="Heading1"/>
        <w:tabs>
          <w:tab w:val="left" w:pos="2587"/>
        </w:tabs>
        <w:spacing w:before="0" w:line="396" w:lineRule="auto"/>
        <w:ind w:right="2749"/>
      </w:pPr>
      <w:r>
        <w:t>For the</w:t>
      </w:r>
      <w:r>
        <w:rPr>
          <w:spacing w:val="-2"/>
        </w:rPr>
        <w:t xml:space="preserve"> </w:t>
      </w:r>
      <w:r>
        <w:t>Applicant</w:t>
      </w:r>
      <w:r>
        <w:tab/>
      </w:r>
      <w:r>
        <w:t>: Mr H. Mutasa(Legal Practitioner)</w:t>
      </w:r>
      <w:r>
        <w:rPr>
          <w:spacing w:val="1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1</w:t>
      </w:r>
      <w:r>
        <w:rPr>
          <w:position w:val="8"/>
          <w:sz w:val="16"/>
        </w:rPr>
        <w:t>st</w:t>
      </w:r>
      <w:r>
        <w:rPr>
          <w:spacing w:val="18"/>
          <w:position w:val="8"/>
          <w:sz w:val="16"/>
        </w:rPr>
        <w:t xml:space="preserve"> </w:t>
      </w:r>
      <w:r>
        <w:t>Respondent</w:t>
      </w:r>
      <w:r>
        <w:rPr>
          <w:spacing w:val="59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Mr</w:t>
      </w:r>
      <w:r>
        <w:rPr>
          <w:spacing w:val="-2"/>
        </w:rPr>
        <w:t xml:space="preserve"> </w:t>
      </w:r>
      <w:r>
        <w:t>T.</w:t>
      </w:r>
      <w:r>
        <w:rPr>
          <w:spacing w:val="-1"/>
        </w:rPr>
        <w:t xml:space="preserve"> </w:t>
      </w:r>
      <w:r>
        <w:t>Mudzuri</w:t>
      </w:r>
      <w:r>
        <w:rPr>
          <w:spacing w:val="2"/>
        </w:rPr>
        <w:t xml:space="preserve"> </w:t>
      </w:r>
      <w:r>
        <w:t>(Legal</w:t>
      </w:r>
      <w:r>
        <w:rPr>
          <w:spacing w:val="-1"/>
        </w:rPr>
        <w:t xml:space="preserve"> </w:t>
      </w:r>
      <w:r>
        <w:t>Practitioner)</w:t>
      </w:r>
      <w:r>
        <w:rPr>
          <w:spacing w:val="-57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1"/>
        </w:rPr>
        <w:t xml:space="preserve"> </w:t>
      </w:r>
      <w:r>
        <w:t>Respondent</w:t>
      </w:r>
      <w:r>
        <w:rPr>
          <w:spacing w:val="59"/>
        </w:rPr>
        <w:t xml:space="preserve"> </w:t>
      </w:r>
      <w:r>
        <w:t>:No Appearance</w:t>
      </w:r>
    </w:p>
    <w:p w:rsidR="00675AFF" w:rsidRDefault="00675AFF">
      <w:pPr>
        <w:pStyle w:val="BodyText"/>
        <w:rPr>
          <w:b/>
          <w:sz w:val="26"/>
        </w:rPr>
      </w:pPr>
    </w:p>
    <w:p w:rsidR="00675AFF" w:rsidRDefault="001451A7">
      <w:pPr>
        <w:spacing w:before="161"/>
        <w:ind w:left="100"/>
        <w:rPr>
          <w:b/>
          <w:sz w:val="24"/>
        </w:rPr>
      </w:pPr>
      <w:r>
        <w:rPr>
          <w:b/>
          <w:sz w:val="24"/>
        </w:rPr>
        <w:t>MAKAMURE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J.</w:t>
      </w:r>
    </w:p>
    <w:p w:rsidR="00675AFF" w:rsidRDefault="001451A7">
      <w:pPr>
        <w:pStyle w:val="BodyText"/>
        <w:spacing w:before="183"/>
        <w:ind w:left="100"/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 review.</w:t>
      </w:r>
    </w:p>
    <w:p w:rsidR="00675AFF" w:rsidRDefault="00675AFF">
      <w:pPr>
        <w:pStyle w:val="BodyText"/>
        <w:spacing w:before="10"/>
        <w:rPr>
          <w:sz w:val="25"/>
        </w:rPr>
      </w:pPr>
    </w:p>
    <w:p w:rsidR="00675AFF" w:rsidRDefault="001451A7">
      <w:pPr>
        <w:pStyle w:val="BodyText"/>
        <w:ind w:left="100"/>
      </w:pP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raises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ground for review.</w:t>
      </w:r>
    </w:p>
    <w:p w:rsidR="00675AFF" w:rsidRDefault="00675AFF">
      <w:pPr>
        <w:pStyle w:val="BodyText"/>
        <w:spacing w:before="10"/>
        <w:rPr>
          <w:sz w:val="25"/>
        </w:rPr>
      </w:pPr>
    </w:p>
    <w:p w:rsidR="00675AFF" w:rsidRDefault="001451A7">
      <w:pPr>
        <w:spacing w:line="360" w:lineRule="auto"/>
        <w:ind w:left="820" w:right="359"/>
        <w:rPr>
          <w:i/>
          <w:sz w:val="24"/>
        </w:rPr>
      </w:pPr>
      <w:r>
        <w:rPr>
          <w:i/>
          <w:sz w:val="24"/>
        </w:rPr>
        <w:t>‘ The proceedings of the tribunal</w:t>
      </w:r>
      <w:r>
        <w:rPr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a quo </w:t>
      </w:r>
      <w:r>
        <w:rPr>
          <w:i/>
          <w:sz w:val="24"/>
        </w:rPr>
        <w:t>were irregular in that the 2</w:t>
      </w:r>
      <w:r>
        <w:rPr>
          <w:i/>
          <w:sz w:val="24"/>
          <w:vertAlign w:val="superscript"/>
        </w:rPr>
        <w:t>nd</w:t>
      </w:r>
      <w:r>
        <w:rPr>
          <w:i/>
          <w:sz w:val="24"/>
        </w:rPr>
        <w:t xml:space="preserve"> Respondent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based his determination on a Replication which had been filed by the First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Respondent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yet the Applicant had not been given an opportunity to consider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make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representations in respect of that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Replication.’</w:t>
      </w:r>
    </w:p>
    <w:p w:rsidR="00675AFF" w:rsidRDefault="001451A7">
      <w:pPr>
        <w:pStyle w:val="BodyText"/>
        <w:spacing w:before="161"/>
        <w:ind w:left="100"/>
      </w:pP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prays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determination</w:t>
      </w:r>
      <w:r>
        <w:rPr>
          <w:spacing w:val="-1"/>
        </w:rPr>
        <w:t xml:space="preserve"> </w:t>
      </w:r>
      <w:r>
        <w:t>of the Designated</w:t>
      </w:r>
      <w:r>
        <w:rPr>
          <w:spacing w:val="-1"/>
        </w:rPr>
        <w:t xml:space="preserve"> </w:t>
      </w:r>
      <w:r>
        <w:t>Agent (DA) be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aside.</w:t>
      </w:r>
    </w:p>
    <w:p w:rsidR="00675AFF" w:rsidRDefault="00675AFF">
      <w:pPr>
        <w:pStyle w:val="BodyText"/>
        <w:spacing w:before="10"/>
        <w:rPr>
          <w:sz w:val="25"/>
        </w:rPr>
      </w:pPr>
    </w:p>
    <w:p w:rsidR="00675AFF" w:rsidRDefault="001451A7">
      <w:pPr>
        <w:pStyle w:val="Heading1"/>
        <w:spacing w:before="1"/>
      </w:pPr>
      <w:r>
        <w:t>Proceedings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</w:t>
      </w:r>
    </w:p>
    <w:p w:rsidR="00675AFF" w:rsidRDefault="00675AFF">
      <w:pPr>
        <w:pStyle w:val="BodyText"/>
        <w:spacing w:before="9"/>
        <w:rPr>
          <w:b/>
          <w:sz w:val="25"/>
        </w:rPr>
      </w:pPr>
    </w:p>
    <w:p w:rsidR="00675AFF" w:rsidRDefault="001451A7">
      <w:pPr>
        <w:pStyle w:val="BodyText"/>
        <w:spacing w:before="1" w:line="360" w:lineRule="auto"/>
        <w:ind w:left="100" w:right="359"/>
      </w:pPr>
      <w:r>
        <w:t>The brief facts of this matter as shown in the founding affidavit deposed to on behalf of the</w:t>
      </w:r>
      <w:r>
        <w:rPr>
          <w:spacing w:val="-57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as follows.</w:t>
      </w:r>
    </w:p>
    <w:p w:rsidR="00675AFF" w:rsidRDefault="001451A7">
      <w:pPr>
        <w:pStyle w:val="BodyText"/>
        <w:spacing w:before="161" w:line="360" w:lineRule="auto"/>
        <w:ind w:left="100"/>
      </w:pPr>
      <w:r>
        <w:t>The 1</w:t>
      </w:r>
      <w:r>
        <w:rPr>
          <w:vertAlign w:val="superscript"/>
        </w:rPr>
        <w:t>st</w:t>
      </w:r>
      <w:r>
        <w:t xml:space="preserve"> respondent is a former employee of the applicant. He was dismissed from the</w:t>
      </w:r>
      <w:r>
        <w:rPr>
          <w:spacing w:val="1"/>
        </w:rPr>
        <w:t xml:space="preserve"> </w:t>
      </w:r>
      <w:r>
        <w:t>applicant’s</w:t>
      </w:r>
      <w:r>
        <w:rPr>
          <w:spacing w:val="1"/>
        </w:rPr>
        <w:t xml:space="preserve"> </w:t>
      </w:r>
      <w:r>
        <w:t>employ</w:t>
      </w:r>
      <w:r>
        <w:rPr>
          <w:spacing w:val="-5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disciplinary</w:t>
      </w:r>
      <w:r>
        <w:rPr>
          <w:spacing w:val="-5"/>
        </w:rPr>
        <w:t xml:space="preserve"> </w:t>
      </w:r>
      <w:r>
        <w:t>proceedings.</w:t>
      </w:r>
      <w:r>
        <w:rPr>
          <w:spacing w:val="3"/>
        </w:rPr>
        <w:t xml:space="preserve"> </w:t>
      </w:r>
      <w:r>
        <w:t>He was aggrieved</w:t>
      </w:r>
      <w:r>
        <w:rPr>
          <w:spacing w:val="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 dismissal</w:t>
      </w:r>
    </w:p>
    <w:p w:rsidR="00675AFF" w:rsidRDefault="00675AFF">
      <w:pPr>
        <w:spacing w:line="360" w:lineRule="auto"/>
        <w:sectPr w:rsidR="00675AFF">
          <w:type w:val="continuous"/>
          <w:pgSz w:w="11910" w:h="16840"/>
          <w:pgMar w:top="1320" w:right="1340" w:bottom="280" w:left="1340" w:header="720" w:footer="720" w:gutter="0"/>
          <w:cols w:space="720"/>
        </w:sectPr>
      </w:pPr>
    </w:p>
    <w:p w:rsidR="00675AFF" w:rsidRDefault="001451A7">
      <w:pPr>
        <w:pStyle w:val="BodyText"/>
        <w:spacing w:before="100" w:line="360" w:lineRule="auto"/>
        <w:ind w:left="100"/>
      </w:pPr>
      <w:r>
        <w:lastRenderedPageBreak/>
        <w:t>.He</w:t>
      </w:r>
      <w:r>
        <w:rPr>
          <w:spacing w:val="1"/>
        </w:rPr>
        <w:t xml:space="preserve"> </w:t>
      </w:r>
      <w:r>
        <w:t>alleged</w:t>
      </w:r>
      <w:r>
        <w:rPr>
          <w:spacing w:val="1"/>
        </w:rPr>
        <w:t xml:space="preserve"> </w:t>
      </w:r>
      <w:r>
        <w:t>that he had been unfairly di</w:t>
      </w:r>
      <w:r>
        <w:t>smissed and that the applicant had made some</w:t>
      </w:r>
      <w:r>
        <w:rPr>
          <w:spacing w:val="1"/>
        </w:rPr>
        <w:t xml:space="preserve"> </w:t>
      </w:r>
      <w:r>
        <w:t>underpayments to him. The 1</w:t>
      </w:r>
      <w:r>
        <w:rPr>
          <w:vertAlign w:val="superscript"/>
        </w:rPr>
        <w:t>st</w:t>
      </w:r>
      <w:r>
        <w:rPr>
          <w:spacing w:val="1"/>
        </w:rPr>
        <w:t xml:space="preserve"> </w:t>
      </w:r>
      <w:r>
        <w:t>respondent appealed against the dismissal to the ‘Exemption</w:t>
      </w:r>
      <w:r>
        <w:rPr>
          <w:spacing w:val="-57"/>
        </w:rPr>
        <w:t xml:space="preserve"> </w:t>
      </w:r>
      <w:r>
        <w:t>Committee’ and it ordered that he be reinstated without loss of salaries and benefits. The</w:t>
      </w:r>
      <w:r>
        <w:rPr>
          <w:spacing w:val="1"/>
        </w:rPr>
        <w:t xml:space="preserve"> </w:t>
      </w:r>
      <w:r>
        <w:t>applicant on the other hand appealed to this Court against the decision to reinstate the 1</w:t>
      </w:r>
      <w:r>
        <w:rPr>
          <w:vertAlign w:val="superscript"/>
        </w:rPr>
        <w:t>st</w:t>
      </w:r>
      <w:r>
        <w:rPr>
          <w:spacing w:val="1"/>
        </w:rPr>
        <w:t xml:space="preserve"> </w:t>
      </w:r>
      <w:r>
        <w:t>respondent. The appeal is still to be heard. Meanwhile the 1</w:t>
      </w:r>
      <w:r>
        <w:rPr>
          <w:vertAlign w:val="superscript"/>
        </w:rPr>
        <w:t>st</w:t>
      </w:r>
      <w:r>
        <w:t xml:space="preserve"> respondent approached a</w:t>
      </w:r>
      <w:r>
        <w:rPr>
          <w:spacing w:val="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agent with a</w:t>
      </w:r>
      <w:r>
        <w:rPr>
          <w:spacing w:val="-1"/>
        </w:rPr>
        <w:t xml:space="preserve"> </w:t>
      </w:r>
      <w:r>
        <w:t>dispute</w:t>
      </w:r>
      <w:r>
        <w:rPr>
          <w:spacing w:val="-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alleged</w:t>
      </w:r>
      <w:r>
        <w:rPr>
          <w:spacing w:val="-1"/>
        </w:rPr>
        <w:t xml:space="preserve"> </w:t>
      </w:r>
      <w:r>
        <w:t>underpayments.</w:t>
      </w:r>
    </w:p>
    <w:p w:rsidR="00675AFF" w:rsidRDefault="001451A7">
      <w:pPr>
        <w:pStyle w:val="BodyText"/>
        <w:spacing w:before="161"/>
        <w:ind w:left="100"/>
      </w:pPr>
      <w:r>
        <w:t>On</w:t>
      </w:r>
      <w:r>
        <w:rPr>
          <w:spacing w:val="-1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Januar</w:t>
      </w:r>
      <w:r>
        <w:t>y</w:t>
      </w:r>
      <w:r>
        <w:rPr>
          <w:spacing w:val="-5"/>
        </w:rPr>
        <w:t xml:space="preserve"> </w:t>
      </w:r>
      <w:r>
        <w:t>2023,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agent, 2</w:t>
      </w:r>
      <w:r>
        <w:rPr>
          <w:vertAlign w:val="superscript"/>
        </w:rPr>
        <w:t>nd</w:t>
      </w:r>
      <w:r>
        <w:t xml:space="preserve"> respondent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advised parties</w:t>
      </w:r>
      <w:r>
        <w:rPr>
          <w:spacing w:val="1"/>
        </w:rPr>
        <w:t xml:space="preserve"> </w:t>
      </w:r>
      <w:r>
        <w:t>as follows:</w:t>
      </w:r>
    </w:p>
    <w:p w:rsidR="00675AFF" w:rsidRDefault="00675AFF">
      <w:pPr>
        <w:pStyle w:val="BodyText"/>
        <w:spacing w:before="11"/>
        <w:rPr>
          <w:sz w:val="25"/>
        </w:rPr>
      </w:pPr>
    </w:p>
    <w:p w:rsidR="00675AFF" w:rsidRDefault="001451A7">
      <w:pPr>
        <w:ind w:left="100"/>
        <w:rPr>
          <w:i/>
          <w:sz w:val="24"/>
        </w:rPr>
      </w:pPr>
      <w:r>
        <w:rPr>
          <w:i/>
          <w:sz w:val="24"/>
        </w:rPr>
        <w:t>‘RE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LAWRENCE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MANGWIROTO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CHIKOMBA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RDC</w:t>
      </w:r>
    </w:p>
    <w:p w:rsidR="00675AFF" w:rsidRDefault="00675AFF">
      <w:pPr>
        <w:pStyle w:val="BodyText"/>
        <w:spacing w:before="10"/>
        <w:rPr>
          <w:i/>
          <w:sz w:val="25"/>
        </w:rPr>
      </w:pPr>
    </w:p>
    <w:p w:rsidR="00675AFF" w:rsidRDefault="001451A7">
      <w:pPr>
        <w:spacing w:line="360" w:lineRule="auto"/>
        <w:ind w:left="100" w:right="359"/>
        <w:rPr>
          <w:i/>
          <w:sz w:val="24"/>
        </w:rPr>
      </w:pPr>
      <w:r>
        <w:rPr>
          <w:i/>
          <w:sz w:val="24"/>
        </w:rPr>
        <w:t>The above has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above matter been referred to the NEC for redressing. </w:t>
      </w:r>
      <w:r>
        <w:rPr>
          <w:sz w:val="24"/>
        </w:rPr>
        <w:t xml:space="preserve">Parties </w:t>
      </w:r>
      <w:r>
        <w:rPr>
          <w:i/>
          <w:sz w:val="24"/>
        </w:rPr>
        <w:t>are invited to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file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written submissions as follows:</w:t>
      </w:r>
    </w:p>
    <w:p w:rsidR="00675AFF" w:rsidRDefault="001451A7">
      <w:pPr>
        <w:pStyle w:val="Heading2"/>
        <w:numPr>
          <w:ilvl w:val="0"/>
          <w:numId w:val="2"/>
        </w:numPr>
        <w:tabs>
          <w:tab w:val="left" w:pos="821"/>
        </w:tabs>
        <w:spacing w:before="161"/>
        <w:ind w:hanging="361"/>
      </w:pPr>
      <w:r>
        <w:t>Claimant’s</w:t>
      </w:r>
      <w:r>
        <w:rPr>
          <w:spacing w:val="-2"/>
        </w:rPr>
        <w:t xml:space="preserve"> </w:t>
      </w:r>
      <w:r>
        <w:t>Statement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Claim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attached;</w:t>
      </w:r>
    </w:p>
    <w:p w:rsidR="00675AFF" w:rsidRDefault="001451A7">
      <w:pPr>
        <w:pStyle w:val="ListParagraph"/>
        <w:numPr>
          <w:ilvl w:val="0"/>
          <w:numId w:val="2"/>
        </w:numPr>
        <w:tabs>
          <w:tab w:val="left" w:pos="821"/>
        </w:tabs>
        <w:spacing w:before="137"/>
        <w:ind w:hanging="361"/>
        <w:rPr>
          <w:b/>
          <w:i/>
          <w:sz w:val="24"/>
        </w:rPr>
      </w:pPr>
      <w:r>
        <w:rPr>
          <w:b/>
          <w:i/>
          <w:sz w:val="24"/>
        </w:rPr>
        <w:t>Respondent’s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Statement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Response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before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3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February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2023</w:t>
      </w:r>
    </w:p>
    <w:p w:rsidR="00675AFF" w:rsidRDefault="001451A7">
      <w:pPr>
        <w:pStyle w:val="Heading2"/>
        <w:numPr>
          <w:ilvl w:val="0"/>
          <w:numId w:val="2"/>
        </w:numPr>
        <w:tabs>
          <w:tab w:val="left" w:pos="821"/>
        </w:tabs>
        <w:ind w:hanging="361"/>
      </w:pPr>
      <w:r>
        <w:t>Claimant’s</w:t>
      </w:r>
      <w:r>
        <w:rPr>
          <w:spacing w:val="-2"/>
        </w:rPr>
        <w:t xml:space="preserve"> </w:t>
      </w:r>
      <w:r>
        <w:t>Statement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Replication</w:t>
      </w:r>
      <w:r>
        <w:rPr>
          <w:spacing w:val="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February</w:t>
      </w:r>
      <w:r>
        <w:rPr>
          <w:spacing w:val="-3"/>
        </w:rPr>
        <w:t xml:space="preserve"> </w:t>
      </w:r>
      <w:r>
        <w:t>2023</w:t>
      </w:r>
    </w:p>
    <w:p w:rsidR="00675AFF" w:rsidRDefault="00675AFF">
      <w:pPr>
        <w:pStyle w:val="BodyText"/>
        <w:rPr>
          <w:b/>
          <w:i/>
          <w:sz w:val="26"/>
        </w:rPr>
      </w:pPr>
    </w:p>
    <w:p w:rsidR="00675AFF" w:rsidRDefault="001451A7">
      <w:pPr>
        <w:spacing w:before="1" w:line="360" w:lineRule="auto"/>
        <w:ind w:left="100" w:right="278"/>
        <w:rPr>
          <w:i/>
          <w:sz w:val="24"/>
        </w:rPr>
      </w:pPr>
      <w:r>
        <w:rPr>
          <w:i/>
          <w:sz w:val="24"/>
          <w:u w:val="single"/>
        </w:rPr>
        <w:t>Written submissions must be served on the other party before being submitted to the NEC.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 Designated Agent may proceed to make a determination on the record. An oral hearing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immediately  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set down upon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requests by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either party.</w:t>
      </w:r>
    </w:p>
    <w:p w:rsidR="00675AFF" w:rsidRDefault="001451A7">
      <w:pPr>
        <w:spacing w:before="160"/>
        <w:ind w:left="100"/>
        <w:rPr>
          <w:b/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matter will 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heard before </w:t>
      </w:r>
      <w:r>
        <w:rPr>
          <w:b/>
          <w:i/>
          <w:sz w:val="24"/>
        </w:rPr>
        <w:t>M.Dangarembizi</w:t>
      </w:r>
    </w:p>
    <w:p w:rsidR="00675AFF" w:rsidRDefault="00675AFF">
      <w:pPr>
        <w:pStyle w:val="BodyText"/>
        <w:spacing w:before="10"/>
        <w:rPr>
          <w:b/>
          <w:i/>
          <w:sz w:val="25"/>
        </w:rPr>
      </w:pPr>
    </w:p>
    <w:p w:rsidR="00675AFF" w:rsidRDefault="001451A7">
      <w:pPr>
        <w:spacing w:line="360" w:lineRule="auto"/>
        <w:ind w:left="100" w:right="243"/>
        <w:rPr>
          <w:i/>
          <w:sz w:val="24"/>
        </w:rPr>
      </w:pPr>
      <w:r>
        <w:rPr>
          <w:i/>
          <w:sz w:val="24"/>
        </w:rPr>
        <w:t>Should you fail to file written submissions and to attend the hearing, the matter will proceed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and a determination will be made without your input, to the possible detriment of your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interests.</w:t>
      </w:r>
    </w:p>
    <w:p w:rsidR="00675AFF" w:rsidRDefault="001451A7">
      <w:pPr>
        <w:spacing w:before="160" w:line="499" w:lineRule="auto"/>
        <w:ind w:left="100" w:right="8217"/>
        <w:rPr>
          <w:i/>
          <w:sz w:val="24"/>
        </w:rPr>
      </w:pPr>
      <w:r>
        <w:rPr>
          <w:i/>
          <w:sz w:val="24"/>
        </w:rPr>
        <w:t>…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(Signed)’</w:t>
      </w:r>
    </w:p>
    <w:p w:rsidR="00675AFF" w:rsidRDefault="001451A7">
      <w:pPr>
        <w:pStyle w:val="BodyText"/>
        <w:spacing w:line="276" w:lineRule="exact"/>
        <w:ind w:left="100"/>
      </w:pPr>
      <w:r>
        <w:t>( My</w:t>
      </w:r>
      <w:r>
        <w:rPr>
          <w:spacing w:val="-4"/>
        </w:rPr>
        <w:t xml:space="preserve"> </w:t>
      </w:r>
      <w:r>
        <w:t>underlining).</w:t>
      </w:r>
    </w:p>
    <w:p w:rsidR="00675AFF" w:rsidRDefault="00675AFF">
      <w:pPr>
        <w:pStyle w:val="BodyText"/>
        <w:spacing w:before="10"/>
        <w:rPr>
          <w:sz w:val="25"/>
        </w:rPr>
      </w:pPr>
    </w:p>
    <w:p w:rsidR="00675AFF" w:rsidRDefault="001451A7">
      <w:pPr>
        <w:pStyle w:val="BodyText"/>
        <w:spacing w:line="360" w:lineRule="auto"/>
        <w:ind w:left="100" w:right="145"/>
      </w:pPr>
      <w:r>
        <w:t>P</w:t>
      </w:r>
      <w:r>
        <w:t>arties</w:t>
      </w:r>
      <w:r>
        <w:rPr>
          <w:spacing w:val="1"/>
        </w:rPr>
        <w:t xml:space="preserve"> </w:t>
      </w:r>
      <w:r>
        <w:t>submitted the documents in terms of the deadlines set by the Designated Agent.</w:t>
      </w:r>
      <w:r>
        <w:rPr>
          <w:spacing w:val="1"/>
        </w:rPr>
        <w:t xml:space="preserve"> </w:t>
      </w:r>
      <w:r>
        <w:t>However, after the Claimant’s Statement of Replication there was no reaction from the</w:t>
      </w:r>
      <w:r>
        <w:rPr>
          <w:spacing w:val="1"/>
        </w:rPr>
        <w:t xml:space="preserve"> </w:t>
      </w:r>
      <w:r>
        <w:t>respondent (now applicant). The Designated Agent had indicated as shown in his instr</w:t>
      </w:r>
      <w:r>
        <w:t>uctions</w:t>
      </w:r>
      <w:r>
        <w:rPr>
          <w:spacing w:val="-57"/>
        </w:rPr>
        <w:t xml:space="preserve"> </w:t>
      </w:r>
      <w:r>
        <w:t>to the parties above, that either party was free to ask for an oral hearing should that party be</w:t>
      </w:r>
      <w:r>
        <w:rPr>
          <w:spacing w:val="1"/>
        </w:rPr>
        <w:t xml:space="preserve"> </w:t>
      </w:r>
      <w:r>
        <w:t>so inclined. There was no request for an oral hearing. As a result, the DA proceeded to make</w:t>
      </w:r>
      <w:r>
        <w:rPr>
          <w:spacing w:val="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determination on</w:t>
      </w:r>
      <w:r>
        <w:rPr>
          <w:spacing w:val="-1"/>
        </w:rPr>
        <w:t xml:space="preserve"> </w:t>
      </w:r>
      <w:r>
        <w:t>the basis</w:t>
      </w:r>
      <w:r>
        <w:rPr>
          <w:spacing w:val="-1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documents submitted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parties.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determination</w:t>
      </w:r>
    </w:p>
    <w:p w:rsidR="00675AFF" w:rsidRDefault="00675AFF">
      <w:pPr>
        <w:spacing w:line="360" w:lineRule="auto"/>
        <w:sectPr w:rsidR="00675AFF">
          <w:pgSz w:w="11910" w:h="16840"/>
          <w:pgMar w:top="1320" w:right="1340" w:bottom="280" w:left="1340" w:header="751" w:footer="0" w:gutter="0"/>
          <w:cols w:space="720"/>
        </w:sectPr>
      </w:pPr>
    </w:p>
    <w:p w:rsidR="00675AFF" w:rsidRDefault="001451A7">
      <w:pPr>
        <w:pStyle w:val="BodyText"/>
        <w:spacing w:before="100" w:line="360" w:lineRule="auto"/>
        <w:ind w:left="100" w:right="533"/>
      </w:pPr>
      <w:r>
        <w:lastRenderedPageBreak/>
        <w:t xml:space="preserve">was handed down to the parties. That is when the present applicant ( respondent </w:t>
      </w:r>
      <w:r>
        <w:rPr>
          <w:i/>
        </w:rPr>
        <w:t xml:space="preserve">a quo </w:t>
      </w:r>
      <w:r>
        <w:t>)</w:t>
      </w:r>
      <w:r>
        <w:rPr>
          <w:spacing w:val="1"/>
        </w:rPr>
        <w:t xml:space="preserve"> </w:t>
      </w:r>
      <w:r>
        <w:t>realized that the determination was influenced by a replication which it had not seen. The</w:t>
      </w:r>
      <w:r>
        <w:rPr>
          <w:spacing w:val="-57"/>
        </w:rPr>
        <w:t xml:space="preserve"> </w:t>
      </w:r>
      <w:r>
        <w:t>determination</w:t>
      </w:r>
      <w:r>
        <w:rPr>
          <w:spacing w:val="-1"/>
        </w:rPr>
        <w:t xml:space="preserve"> </w:t>
      </w:r>
      <w:r>
        <w:t>is to 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effect:</w:t>
      </w:r>
    </w:p>
    <w:p w:rsidR="00675AFF" w:rsidRDefault="001451A7">
      <w:pPr>
        <w:pStyle w:val="ListParagraph"/>
        <w:numPr>
          <w:ilvl w:val="1"/>
          <w:numId w:val="2"/>
        </w:numPr>
        <w:tabs>
          <w:tab w:val="left" w:pos="1082"/>
        </w:tabs>
        <w:spacing w:before="160" w:line="360" w:lineRule="auto"/>
        <w:ind w:right="207" w:firstLine="60"/>
        <w:rPr>
          <w:sz w:val="24"/>
        </w:rPr>
      </w:pPr>
      <w:r>
        <w:rPr>
          <w:sz w:val="24"/>
        </w:rPr>
        <w:t>The Respondent was underpaid by the applicant and therefore the applicant should</w:t>
      </w:r>
      <w:r>
        <w:rPr>
          <w:spacing w:val="-57"/>
          <w:sz w:val="24"/>
        </w:rPr>
        <w:t xml:space="preserve"> </w:t>
      </w:r>
      <w:r>
        <w:rPr>
          <w:sz w:val="24"/>
        </w:rPr>
        <w:t>pay the respondent ‘ the total of RTGS 1 650 692.94 and USD22 208.05 being</w:t>
      </w:r>
      <w:r>
        <w:rPr>
          <w:spacing w:val="1"/>
          <w:sz w:val="24"/>
        </w:rPr>
        <w:t xml:space="preserve"> </w:t>
      </w:r>
      <w:r>
        <w:rPr>
          <w:sz w:val="24"/>
        </w:rPr>
        <w:t>salaries and benefits for the period January 2019 to January 2023.’ 2) The applicant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appealed</w:t>
      </w:r>
      <w:r>
        <w:rPr>
          <w:spacing w:val="-1"/>
          <w:sz w:val="24"/>
        </w:rPr>
        <w:t xml:space="preserve"> </w:t>
      </w:r>
      <w:r>
        <w:rPr>
          <w:sz w:val="24"/>
        </w:rPr>
        <w:t>the decision</w:t>
      </w:r>
      <w:r>
        <w:rPr>
          <w:spacing w:val="-1"/>
          <w:sz w:val="24"/>
        </w:rPr>
        <w:t xml:space="preserve"> </w:t>
      </w:r>
      <w:r>
        <w:rPr>
          <w:sz w:val="24"/>
        </w:rPr>
        <w:t>to the Labour</w:t>
      </w:r>
      <w:r>
        <w:rPr>
          <w:spacing w:val="-1"/>
          <w:sz w:val="24"/>
        </w:rPr>
        <w:t xml:space="preserve"> </w:t>
      </w:r>
      <w:r>
        <w:rPr>
          <w:sz w:val="24"/>
        </w:rPr>
        <w:t>Court, and the appeal</w:t>
      </w:r>
      <w:r>
        <w:rPr>
          <w:spacing w:val="-1"/>
          <w:sz w:val="24"/>
        </w:rPr>
        <w:t xml:space="preserve"> </w:t>
      </w:r>
      <w:r>
        <w:rPr>
          <w:sz w:val="24"/>
        </w:rPr>
        <w:t>is still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heard.</w:t>
      </w:r>
    </w:p>
    <w:p w:rsidR="00675AFF" w:rsidRDefault="001451A7">
      <w:pPr>
        <w:pStyle w:val="BodyText"/>
        <w:spacing w:line="360" w:lineRule="auto"/>
        <w:ind w:left="820" w:right="159"/>
      </w:pPr>
      <w:r>
        <w:t>However, s92E(3) of the Labour Act Chapter 28:01(The Act) provides that an appeal</w:t>
      </w:r>
      <w:r>
        <w:rPr>
          <w:spacing w:val="1"/>
        </w:rPr>
        <w:t xml:space="preserve"> </w:t>
      </w:r>
      <w:r>
        <w:t>to th</w:t>
      </w:r>
      <w:r>
        <w:t>e Labour Court does not suspend the operation of a determination. Consequently,</w:t>
      </w:r>
      <w:r>
        <w:rPr>
          <w:spacing w:val="-57"/>
        </w:rPr>
        <w:t xml:space="preserve"> </w:t>
      </w:r>
      <w:r>
        <w:t>the designated agent opined, and correctly so, that the respondent was within his</w:t>
      </w:r>
      <w:r>
        <w:rPr>
          <w:spacing w:val="1"/>
        </w:rPr>
        <w:t xml:space="preserve"> </w:t>
      </w:r>
      <w:r>
        <w:t>rights to have the determination enforced while the appeal against the same decision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still </w:t>
      </w:r>
      <w:r>
        <w:t>pending.</w:t>
      </w:r>
    </w:p>
    <w:p w:rsidR="00675AFF" w:rsidRDefault="001451A7">
      <w:pPr>
        <w:pStyle w:val="Heading1"/>
        <w:spacing w:before="160"/>
      </w:pPr>
      <w:r>
        <w:t>Before</w:t>
      </w:r>
      <w:r>
        <w:rPr>
          <w:spacing w:val="-2"/>
        </w:rPr>
        <w:t xml:space="preserve"> </w:t>
      </w:r>
      <w:r>
        <w:t>this Court</w:t>
      </w:r>
    </w:p>
    <w:p w:rsidR="00675AFF" w:rsidRDefault="00675AFF">
      <w:pPr>
        <w:pStyle w:val="BodyText"/>
        <w:spacing w:before="10"/>
        <w:rPr>
          <w:b/>
          <w:sz w:val="25"/>
        </w:rPr>
      </w:pPr>
    </w:p>
    <w:p w:rsidR="00675AFF" w:rsidRDefault="001451A7">
      <w:pPr>
        <w:pStyle w:val="BodyText"/>
        <w:spacing w:line="360" w:lineRule="auto"/>
        <w:ind w:left="100" w:right="539"/>
      </w:pPr>
      <w:r>
        <w:t>The present application is based on the fact</w:t>
      </w:r>
      <w:r>
        <w:rPr>
          <w:spacing w:val="1"/>
        </w:rPr>
        <w:t xml:space="preserve"> </w:t>
      </w:r>
      <w:r>
        <w:t>that the applicant was not given a chance to</w:t>
      </w:r>
      <w:r>
        <w:rPr>
          <w:spacing w:val="1"/>
        </w:rPr>
        <w:t xml:space="preserve"> </w:t>
      </w:r>
      <w:r>
        <w:t>respond to the respondent’s replication, and that had it seen the replication, it would have</w:t>
      </w:r>
      <w:r>
        <w:rPr>
          <w:spacing w:val="-57"/>
        </w:rPr>
        <w:t xml:space="preserve"> </w:t>
      </w:r>
      <w:r>
        <w:t>requested</w:t>
      </w:r>
      <w:r>
        <w:rPr>
          <w:spacing w:val="-1"/>
        </w:rPr>
        <w:t xml:space="preserve"> </w:t>
      </w:r>
      <w:r>
        <w:t>for an oral hearing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h</w:t>
      </w:r>
      <w:r>
        <w:t>ad made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final determination.</w:t>
      </w:r>
    </w:p>
    <w:p w:rsidR="00675AFF" w:rsidRDefault="001451A7">
      <w:pPr>
        <w:pStyle w:val="BodyText"/>
        <w:spacing w:before="161" w:line="360" w:lineRule="auto"/>
        <w:ind w:left="100" w:right="110"/>
        <w:rPr>
          <w:b/>
        </w:rPr>
      </w:pPr>
      <w:r>
        <w:t>Mr Mutasa who appeared for the applicant submitted both in the heads of argument and in his</w:t>
      </w:r>
      <w:r>
        <w:rPr>
          <w:spacing w:val="-57"/>
        </w:rPr>
        <w:t xml:space="preserve"> </w:t>
      </w:r>
      <w:r>
        <w:t>oral</w:t>
      </w:r>
      <w:r>
        <w:rPr>
          <w:spacing w:val="1"/>
        </w:rPr>
        <w:t xml:space="preserve"> </w:t>
      </w:r>
      <w:r>
        <w:t>address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Designated</w:t>
      </w:r>
      <w:r>
        <w:rPr>
          <w:spacing w:val="3"/>
        </w:rPr>
        <w:t xml:space="preserve"> </w:t>
      </w:r>
      <w:r>
        <w:t>Agent</w:t>
      </w:r>
      <w:r>
        <w:rPr>
          <w:spacing w:val="1"/>
        </w:rPr>
        <w:t xml:space="preserve"> </w:t>
      </w:r>
      <w:r>
        <w:t>made their</w:t>
      </w:r>
      <w:r>
        <w:rPr>
          <w:spacing w:val="1"/>
        </w:rPr>
        <w:t xml:space="preserve"> </w:t>
      </w:r>
      <w:r>
        <w:t>determination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basis of the</w:t>
      </w:r>
      <w:r>
        <w:rPr>
          <w:spacing w:val="1"/>
        </w:rPr>
        <w:t xml:space="preserve"> </w:t>
      </w:r>
      <w:r>
        <w:t>respondent’s replication which the applicant did not have sight of. This, Mr</w:t>
      </w:r>
      <w:r>
        <w:rPr>
          <w:spacing w:val="1"/>
        </w:rPr>
        <w:t xml:space="preserve"> </w:t>
      </w:r>
      <w:r>
        <w:t>Mutasa submitted, was detrimental to the applicant’s case. Had the applicant received the</w:t>
      </w:r>
      <w:r>
        <w:rPr>
          <w:spacing w:val="1"/>
        </w:rPr>
        <w:t xml:space="preserve"> </w:t>
      </w:r>
      <w:r>
        <w:t>replication they would have requested for an oral hearing. The issue which seems to have</w:t>
      </w:r>
      <w:r>
        <w:rPr>
          <w:spacing w:val="1"/>
        </w:rPr>
        <w:t xml:space="preserve"> </w:t>
      </w:r>
      <w:r>
        <w:t>affected the parties is communication. The DA did not specify the mode of serving</w:t>
      </w:r>
      <w:r>
        <w:rPr>
          <w:spacing w:val="1"/>
        </w:rPr>
        <w:t xml:space="preserve"> </w:t>
      </w:r>
      <w:r>
        <w:t>documents. It appears that</w:t>
      </w:r>
      <w:r>
        <w:rPr>
          <w:spacing w:val="1"/>
        </w:rPr>
        <w:t xml:space="preserve"> </w:t>
      </w:r>
      <w:r>
        <w:t>documents had been served to the applicant</w:t>
      </w:r>
      <w:r>
        <w:rPr>
          <w:spacing w:val="1"/>
        </w:rPr>
        <w:t xml:space="preserve"> </w:t>
      </w:r>
      <w:r>
        <w:t>physically so the</w:t>
      </w:r>
      <w:r>
        <w:rPr>
          <w:spacing w:val="1"/>
        </w:rPr>
        <w:t xml:space="preserve"> </w:t>
      </w:r>
      <w:r>
        <w:t>expectation was</w:t>
      </w:r>
      <w:r>
        <w:rPr>
          <w:spacing w:val="60"/>
        </w:rPr>
        <w:t xml:space="preserve"> </w:t>
      </w:r>
      <w:r>
        <w:t>that the replication would also be served physically. However, the</w:t>
      </w:r>
      <w:r>
        <w:rPr>
          <w:spacing w:val="1"/>
        </w:rPr>
        <w:t xml:space="preserve"> </w:t>
      </w:r>
      <w:r>
        <w:t>rep</w:t>
      </w:r>
      <w:r>
        <w:t>lication was served by email. That email was seen</w:t>
      </w:r>
      <w:r>
        <w:rPr>
          <w:spacing w:val="1"/>
        </w:rPr>
        <w:t xml:space="preserve"> </w:t>
      </w:r>
      <w:r>
        <w:t>well after the determination had been</w:t>
      </w:r>
      <w:r>
        <w:rPr>
          <w:spacing w:val="1"/>
        </w:rPr>
        <w:t xml:space="preserve"> </w:t>
      </w:r>
      <w:r>
        <w:t xml:space="preserve">made. It was argued that under the circumstances, the </w:t>
      </w:r>
      <w:r>
        <w:rPr>
          <w:i/>
        </w:rPr>
        <w:t xml:space="preserve">audi </w:t>
      </w:r>
      <w:r>
        <w:t>rule was violated. For this reason,</w:t>
      </w:r>
      <w:r>
        <w:rPr>
          <w:spacing w:val="1"/>
        </w:rPr>
        <w:t xml:space="preserve"> </w:t>
      </w:r>
      <w:r>
        <w:t>the submission on behalf of the applicant was that the proceedings by the</w:t>
      </w:r>
      <w:r>
        <w:t xml:space="preserve"> Designated Agent</w:t>
      </w:r>
      <w:r>
        <w:rPr>
          <w:spacing w:val="1"/>
        </w:rPr>
        <w:t xml:space="preserve"> </w:t>
      </w:r>
      <w:r>
        <w:t xml:space="preserve">ought to be set aside. Some of the authorities relied on by the applicant are </w:t>
      </w:r>
      <w:r>
        <w:rPr>
          <w:b/>
        </w:rPr>
        <w:t>Hwange Colliery</w:t>
      </w:r>
      <w:r>
        <w:rPr>
          <w:b/>
          <w:spacing w:val="1"/>
        </w:rPr>
        <w:t xml:space="preserve"> </w:t>
      </w:r>
      <w:r>
        <w:rPr>
          <w:b/>
        </w:rPr>
        <w:t>Co. Ltd v Makute &amp; Anor SC46/206; Sable Chemical Industries Ltd v David Peter</w:t>
      </w:r>
      <w:r>
        <w:rPr>
          <w:b/>
          <w:spacing w:val="1"/>
        </w:rPr>
        <w:t xml:space="preserve"> </w:t>
      </w:r>
      <w:r>
        <w:rPr>
          <w:b/>
        </w:rPr>
        <w:t>Easterbrook</w:t>
      </w:r>
      <w:r>
        <w:rPr>
          <w:b/>
          <w:spacing w:val="-1"/>
        </w:rPr>
        <w:t xml:space="preserve"> </w:t>
      </w:r>
      <w:r>
        <w:rPr>
          <w:b/>
        </w:rPr>
        <w:t>SC 18/10</w:t>
      </w:r>
    </w:p>
    <w:p w:rsidR="00675AFF" w:rsidRDefault="001451A7">
      <w:pPr>
        <w:pStyle w:val="BodyText"/>
        <w:spacing w:before="162" w:line="360" w:lineRule="auto"/>
        <w:ind w:left="100" w:right="107"/>
      </w:pPr>
      <w:r>
        <w:t>The</w:t>
      </w:r>
      <w:r>
        <w:rPr>
          <w:spacing w:val="60"/>
        </w:rPr>
        <w:t xml:space="preserve"> </w:t>
      </w:r>
      <w:r>
        <w:t>1</w:t>
      </w:r>
      <w:r>
        <w:rPr>
          <w:vertAlign w:val="superscript"/>
        </w:rPr>
        <w:t>st</w:t>
      </w:r>
      <w:r>
        <w:t xml:space="preserve">   respondent vehemently opposed the a</w:t>
      </w:r>
      <w:r>
        <w:t>pplication. Mr Mudzuri who appeared on</w:t>
      </w:r>
      <w:r>
        <w:rPr>
          <w:spacing w:val="1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1</w:t>
      </w:r>
      <w:r>
        <w:rPr>
          <w:vertAlign w:val="superscript"/>
        </w:rPr>
        <w:t>st</w:t>
      </w:r>
      <w:r>
        <w:t xml:space="preserve"> respondent pointed</w:t>
      </w:r>
      <w:r>
        <w:rPr>
          <w:spacing w:val="-1"/>
        </w:rPr>
        <w:t xml:space="preserve"> </w:t>
      </w:r>
      <w:r>
        <w:t>out that the</w:t>
      </w:r>
      <w:r>
        <w:rPr>
          <w:spacing w:val="-1"/>
        </w:rPr>
        <w:t xml:space="preserve"> </w:t>
      </w:r>
      <w:r>
        <w:t>Designated</w:t>
      </w:r>
      <w:r>
        <w:rPr>
          <w:spacing w:val="1"/>
        </w:rPr>
        <w:t xml:space="preserve"> </w:t>
      </w:r>
      <w:r>
        <w:t>Agent</w:t>
      </w:r>
      <w:r>
        <w:rPr>
          <w:spacing w:val="-1"/>
        </w:rPr>
        <w:t xml:space="preserve"> </w:t>
      </w:r>
      <w:r>
        <w:t>did not specify</w:t>
      </w:r>
      <w:r>
        <w:rPr>
          <w:spacing w:val="-2"/>
        </w:rPr>
        <w:t xml:space="preserve"> </w:t>
      </w:r>
      <w:r>
        <w:t>the mode</w:t>
      </w:r>
      <w:r>
        <w:rPr>
          <w:spacing w:val="-2"/>
        </w:rPr>
        <w:t xml:space="preserve"> </w:t>
      </w:r>
      <w:r>
        <w:t>of</w:t>
      </w:r>
    </w:p>
    <w:p w:rsidR="00675AFF" w:rsidRDefault="00675AFF">
      <w:pPr>
        <w:spacing w:line="360" w:lineRule="auto"/>
        <w:sectPr w:rsidR="00675AFF">
          <w:pgSz w:w="11910" w:h="16840"/>
          <w:pgMar w:top="1320" w:right="1340" w:bottom="280" w:left="1340" w:header="751" w:footer="0" w:gutter="0"/>
          <w:cols w:space="720"/>
        </w:sectPr>
      </w:pPr>
    </w:p>
    <w:p w:rsidR="00675AFF" w:rsidRDefault="001451A7">
      <w:pPr>
        <w:pStyle w:val="BodyText"/>
        <w:spacing w:before="100" w:line="360" w:lineRule="auto"/>
        <w:ind w:left="100" w:right="105"/>
      </w:pPr>
      <w:r>
        <w:lastRenderedPageBreak/>
        <w:t>service of the documents. The 1</w:t>
      </w:r>
      <w:r>
        <w:rPr>
          <w:vertAlign w:val="superscript"/>
        </w:rPr>
        <w:t>st</w:t>
      </w:r>
      <w:r>
        <w:t xml:space="preserve"> respondent sent documents by email. There was no adverse</w:t>
      </w:r>
      <w:r>
        <w:rPr>
          <w:spacing w:val="1"/>
        </w:rPr>
        <w:t xml:space="preserve"> </w:t>
      </w:r>
      <w:r>
        <w:t>comment about this method from the DA. In support of this argument</w:t>
      </w:r>
      <w:r>
        <w:rPr>
          <w:spacing w:val="1"/>
        </w:rPr>
        <w:t xml:space="preserve"> </w:t>
      </w:r>
      <w:r>
        <w:t>the Court was referred</w:t>
      </w:r>
      <w:r>
        <w:rPr>
          <w:spacing w:val="1"/>
        </w:rPr>
        <w:t xml:space="preserve"> </w:t>
      </w:r>
      <w:r>
        <w:t xml:space="preserve">to the case of </w:t>
      </w:r>
      <w:r>
        <w:rPr>
          <w:b/>
        </w:rPr>
        <w:t>Attorney-General v Leopold Mudisi</w:t>
      </w:r>
      <w:r>
        <w:rPr>
          <w:b/>
          <w:spacing w:val="1"/>
        </w:rPr>
        <w:t xml:space="preserve"> </w:t>
      </w:r>
      <w:r>
        <w:rPr>
          <w:b/>
        </w:rPr>
        <w:t>and Others SC48/15</w:t>
      </w:r>
      <w:r>
        <w:t>.</w:t>
      </w:r>
      <w:r>
        <w:rPr>
          <w:spacing w:val="1"/>
        </w:rPr>
        <w:t xml:space="preserve"> </w:t>
      </w:r>
      <w:r>
        <w:t>It was Mr</w:t>
      </w:r>
      <w:r>
        <w:rPr>
          <w:spacing w:val="1"/>
        </w:rPr>
        <w:t xml:space="preserve"> </w:t>
      </w:r>
      <w:r>
        <w:t>Mudzuri’s argument that had the DA found this method to be unacceptable they would have</w:t>
      </w:r>
      <w:r>
        <w:rPr>
          <w:spacing w:val="1"/>
        </w:rPr>
        <w:t xml:space="preserve"> </w:t>
      </w:r>
      <w:r>
        <w:t>said so.</w:t>
      </w:r>
      <w:r>
        <w:rPr>
          <w:spacing w:val="1"/>
        </w:rPr>
        <w:t xml:space="preserve"> </w:t>
      </w:r>
      <w:r>
        <w:t>Mr Mudzuri further argued that the DA sent notices</w:t>
      </w:r>
      <w:r>
        <w:rPr>
          <w:spacing w:val="1"/>
        </w:rPr>
        <w:t xml:space="preserve"> </w:t>
      </w:r>
      <w:r>
        <w:t>through email. It was</w:t>
      </w:r>
      <w:r>
        <w:rPr>
          <w:spacing w:val="1"/>
        </w:rPr>
        <w:t xml:space="preserve"> </w:t>
      </w:r>
      <w:r>
        <w:t>argued</w:t>
      </w:r>
      <w:r>
        <w:rPr>
          <w:spacing w:val="1"/>
        </w:rPr>
        <w:t xml:space="preserve"> </w:t>
      </w:r>
      <w:r>
        <w:t>further that the applicant ought to have checked their email. Mr Mudzuri argued that ‘ the law</w:t>
      </w:r>
      <w:r>
        <w:rPr>
          <w:spacing w:val="-57"/>
        </w:rPr>
        <w:t xml:space="preserve"> </w:t>
      </w:r>
      <w:r>
        <w:t>does not help the sluggard’. It was therefore up to the applicant’s leg</w:t>
      </w:r>
      <w:r>
        <w:t>al practitioners to check</w:t>
      </w:r>
      <w:r>
        <w:rPr>
          <w:spacing w:val="1"/>
        </w:rPr>
        <w:t xml:space="preserve"> </w:t>
      </w:r>
      <w:r>
        <w:t>or follow up with the 2</w:t>
      </w:r>
      <w:r>
        <w:rPr>
          <w:vertAlign w:val="superscript"/>
        </w:rPr>
        <w:t>nd</w:t>
      </w:r>
      <w:r>
        <w:t xml:space="preserve"> respondent whether or not the respondent had filed a replication . In</w:t>
      </w:r>
      <w:r>
        <w:rPr>
          <w:spacing w:val="1"/>
        </w:rPr>
        <w:t xml:space="preserve"> </w:t>
      </w:r>
      <w:r>
        <w:t>his further arguments Mr Mudzuri</w:t>
      </w:r>
      <w:r>
        <w:rPr>
          <w:spacing w:val="1"/>
        </w:rPr>
        <w:t xml:space="preserve"> </w:t>
      </w:r>
      <w:r>
        <w:t>attacked the integrity of the applicant’s legal practitioners</w:t>
      </w:r>
      <w:r>
        <w:rPr>
          <w:spacing w:val="1"/>
        </w:rPr>
        <w:t xml:space="preserve"> </w:t>
      </w:r>
      <w:r>
        <w:t>suggesting that they were dishonest. Mr</w:t>
      </w:r>
      <w:r>
        <w:t xml:space="preserve"> Mudzuri also criticized the applicant’s founding</w:t>
      </w:r>
      <w:r>
        <w:rPr>
          <w:spacing w:val="1"/>
        </w:rPr>
        <w:t xml:space="preserve"> </w:t>
      </w:r>
      <w:r>
        <w:t>affidavit</w:t>
      </w:r>
      <w:r>
        <w:rPr>
          <w:spacing w:val="2"/>
        </w:rPr>
        <w:t xml:space="preserve"> </w:t>
      </w:r>
      <w:r>
        <w:t>arguing that</w:t>
      </w:r>
      <w:r>
        <w:rPr>
          <w:spacing w:val="2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vague.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following</w:t>
      </w:r>
      <w:r>
        <w:rPr>
          <w:spacing w:val="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authorities</w:t>
      </w:r>
      <w:r>
        <w:rPr>
          <w:spacing w:val="62"/>
        </w:rPr>
        <w:t xml:space="preserve"> </w:t>
      </w:r>
      <w:r>
        <w:t>relied</w:t>
      </w:r>
      <w:r>
        <w:rPr>
          <w:spacing w:val="1"/>
        </w:rPr>
        <w:t xml:space="preserve"> </w:t>
      </w:r>
      <w:r>
        <w:t>upon by the 1</w:t>
      </w:r>
      <w:r>
        <w:rPr>
          <w:vertAlign w:val="superscript"/>
        </w:rPr>
        <w:t>st</w:t>
      </w:r>
      <w:r>
        <w:t xml:space="preserve"> respondent: </w:t>
      </w:r>
      <w:r>
        <w:rPr>
          <w:b/>
        </w:rPr>
        <w:t>Ndebele v Ncube 1991 (1) ZLR 288; Muzuva v United Bottlers</w:t>
      </w:r>
      <w:r>
        <w:rPr>
          <w:b/>
          <w:spacing w:val="-57"/>
        </w:rPr>
        <w:t xml:space="preserve"> </w:t>
      </w:r>
      <w:r>
        <w:rPr>
          <w:b/>
        </w:rPr>
        <w:t>1994(1)</w:t>
      </w:r>
      <w:r>
        <w:rPr>
          <w:b/>
          <w:spacing w:val="-1"/>
        </w:rPr>
        <w:t xml:space="preserve"> </w:t>
      </w:r>
      <w:r>
        <w:rPr>
          <w:b/>
        </w:rPr>
        <w:t>ZLR 217</w:t>
      </w:r>
      <w:r>
        <w:rPr>
          <w:b/>
          <w:spacing w:val="1"/>
        </w:rPr>
        <w:t xml:space="preserve"> </w:t>
      </w:r>
      <w:r>
        <w:rPr>
          <w:b/>
        </w:rPr>
        <w:t>(S)</w:t>
      </w:r>
      <w:r>
        <w:t>.</w:t>
      </w:r>
    </w:p>
    <w:p w:rsidR="00675AFF" w:rsidRDefault="001451A7">
      <w:pPr>
        <w:pStyle w:val="BodyText"/>
        <w:spacing w:before="161" w:line="360" w:lineRule="auto"/>
        <w:ind w:left="100" w:right="152"/>
        <w:rPr>
          <w:b/>
        </w:rPr>
      </w:pPr>
      <w:r>
        <w:t>In response Mr Mutasa argued that the respondent suggested dishonest conduct on the part of</w:t>
      </w:r>
      <w:r>
        <w:rPr>
          <w:spacing w:val="-57"/>
        </w:rPr>
        <w:t xml:space="preserve"> </w:t>
      </w:r>
      <w:r>
        <w:t>the 1</w:t>
      </w:r>
      <w:r>
        <w:rPr>
          <w:vertAlign w:val="superscript"/>
        </w:rPr>
        <w:t>st</w:t>
      </w:r>
      <w:r>
        <w:t xml:space="preserve"> respondent’s legal practitioners but there was no proof of such conduct. Mr Mutasa</w:t>
      </w:r>
      <w:r>
        <w:rPr>
          <w:spacing w:val="1"/>
        </w:rPr>
        <w:t xml:space="preserve"> </w:t>
      </w:r>
      <w:r>
        <w:t>submitted that the authorities relied on by the respondent were irrelevan</w:t>
      </w:r>
      <w:r>
        <w:t>t under the</w:t>
      </w:r>
      <w:r>
        <w:rPr>
          <w:spacing w:val="1"/>
        </w:rPr>
        <w:t xml:space="preserve"> </w:t>
      </w:r>
      <w:r>
        <w:t>circumstances. Mr Mutasa reiterated that the matter that was before the</w:t>
      </w:r>
      <w:r>
        <w:rPr>
          <w:spacing w:val="1"/>
        </w:rPr>
        <w:t xml:space="preserve"> </w:t>
      </w:r>
      <w:r>
        <w:t>DA was determined</w:t>
      </w:r>
      <w:r>
        <w:rPr>
          <w:spacing w:val="1"/>
        </w:rPr>
        <w:t xml:space="preserve"> </w:t>
      </w:r>
      <w:r>
        <w:t xml:space="preserve">in violation of the </w:t>
      </w:r>
      <w:r>
        <w:rPr>
          <w:i/>
        </w:rPr>
        <w:t xml:space="preserve">audi </w:t>
      </w:r>
      <w:r>
        <w:t>rule. This , Mr Mutasa argued was unjust and inequitable .The Court</w:t>
      </w:r>
      <w:r>
        <w:rPr>
          <w:spacing w:val="1"/>
        </w:rPr>
        <w:t xml:space="preserve"> </w:t>
      </w:r>
      <w:r>
        <w:t>was urged to grant the application considering that the Labou</w:t>
      </w:r>
      <w:r>
        <w:t>r Court is a special court which</w:t>
      </w:r>
      <w:r>
        <w:rPr>
          <w:spacing w:val="1"/>
        </w:rPr>
        <w:t xml:space="preserve"> </w:t>
      </w:r>
      <w:r>
        <w:t xml:space="preserve">is meant to dispense justice as was held in the case of </w:t>
      </w:r>
      <w:r>
        <w:rPr>
          <w:b/>
        </w:rPr>
        <w:t>Edmore Mapondera and 55 Others</w:t>
      </w:r>
      <w:r>
        <w:rPr>
          <w:b/>
          <w:spacing w:val="1"/>
        </w:rPr>
        <w:t xml:space="preserve"> </w:t>
      </w:r>
      <w:r>
        <w:rPr>
          <w:b/>
        </w:rPr>
        <w:t>SC 81/22.</w:t>
      </w:r>
    </w:p>
    <w:p w:rsidR="00675AFF" w:rsidRDefault="001451A7">
      <w:pPr>
        <w:pStyle w:val="Heading1"/>
        <w:spacing w:before="161"/>
      </w:pPr>
      <w:r>
        <w:t>Analysis</w:t>
      </w:r>
    </w:p>
    <w:p w:rsidR="00675AFF" w:rsidRDefault="00675AFF">
      <w:pPr>
        <w:pStyle w:val="BodyText"/>
        <w:spacing w:before="10"/>
        <w:rPr>
          <w:b/>
          <w:sz w:val="25"/>
        </w:rPr>
      </w:pPr>
    </w:p>
    <w:p w:rsidR="00675AFF" w:rsidRDefault="001451A7">
      <w:pPr>
        <w:pStyle w:val="BodyText"/>
        <w:ind w:left="100"/>
      </w:pPr>
      <w:r>
        <w:t>After</w:t>
      </w:r>
      <w:r>
        <w:rPr>
          <w:spacing w:val="-3"/>
        </w:rPr>
        <w:t xml:space="preserve"> </w:t>
      </w:r>
      <w:r>
        <w:t>considering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papers and</w:t>
      </w:r>
      <w:r>
        <w:rPr>
          <w:spacing w:val="-1"/>
        </w:rPr>
        <w:t xml:space="preserve"> </w:t>
      </w:r>
      <w:r>
        <w:t>argument ,</w:t>
      </w:r>
      <w:r>
        <w:rPr>
          <w:spacing w:val="-1"/>
        </w:rPr>
        <w:t xml:space="preserve"> </w:t>
      </w:r>
      <w:r>
        <w:t>it is common</w:t>
      </w:r>
      <w:r>
        <w:rPr>
          <w:spacing w:val="-1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 DA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a</w:t>
      </w:r>
    </w:p>
    <w:p w:rsidR="00675AFF" w:rsidRDefault="001451A7">
      <w:pPr>
        <w:pStyle w:val="BodyText"/>
        <w:spacing w:before="138" w:line="360" w:lineRule="auto"/>
        <w:ind w:left="100" w:right="106"/>
      </w:pPr>
      <w:r>
        <w:t>determination without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response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 respondent’s</w:t>
      </w:r>
      <w:r>
        <w:rPr>
          <w:spacing w:val="1"/>
        </w:rPr>
        <w:t xml:space="preserve"> </w:t>
      </w:r>
      <w:r>
        <w:t>replication.</w:t>
      </w:r>
      <w:r>
        <w:rPr>
          <w:spacing w:val="1"/>
        </w:rPr>
        <w:t xml:space="preserve"> </w:t>
      </w:r>
      <w:r>
        <w:t>While it</w:t>
      </w:r>
      <w:r>
        <w:rPr>
          <w:spacing w:val="1"/>
        </w:rPr>
        <w:t xml:space="preserve"> </w:t>
      </w:r>
      <w:r>
        <w:t>is important for the applicant’s legal practitioners to have made a follow up on the matter, I</w:t>
      </w:r>
      <w:r>
        <w:rPr>
          <w:spacing w:val="1"/>
        </w:rPr>
        <w:t xml:space="preserve"> </w:t>
      </w:r>
      <w:r>
        <w:t>think</w:t>
      </w:r>
      <w:r>
        <w:rPr>
          <w:spacing w:val="3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unreasonable</w:t>
      </w:r>
      <w:r>
        <w:rPr>
          <w:spacing w:val="4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litigant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expect</w:t>
      </w:r>
      <w:r>
        <w:rPr>
          <w:spacing w:val="3"/>
        </w:rPr>
        <w:t xml:space="preserve"> </w:t>
      </w:r>
      <w:r>
        <w:t>notification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manner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has</w:t>
      </w:r>
      <w:r>
        <w:rPr>
          <w:spacing w:val="4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made before. Further the applicant’s legal practitioners have been honest with the Court and</w:t>
      </w:r>
      <w:r>
        <w:rPr>
          <w:spacing w:val="1"/>
        </w:rPr>
        <w:t xml:space="preserve"> </w:t>
      </w:r>
      <w:r>
        <w:t>disclosed</w:t>
      </w:r>
      <w:r>
        <w:rPr>
          <w:spacing w:val="-1"/>
        </w:rPr>
        <w:t xml:space="preserve"> </w:t>
      </w:r>
      <w:r>
        <w:t>that they</w:t>
      </w:r>
      <w:r>
        <w:rPr>
          <w:spacing w:val="-5"/>
        </w:rPr>
        <w:t xml:space="preserve"> </w:t>
      </w:r>
      <w:r>
        <w:t>saw the</w:t>
      </w:r>
      <w:r>
        <w:rPr>
          <w:spacing w:val="-1"/>
        </w:rPr>
        <w:t xml:space="preserve"> </w:t>
      </w:r>
      <w:r>
        <w:t>replication</w:t>
      </w:r>
      <w:r>
        <w:rPr>
          <w:spacing w:val="-1"/>
        </w:rPr>
        <w:t xml:space="preserve"> </w:t>
      </w:r>
      <w:r>
        <w:t>later, but by</w:t>
      </w:r>
      <w:r>
        <w:rPr>
          <w:spacing w:val="-3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decision had</w:t>
      </w:r>
      <w:r>
        <w:rPr>
          <w:spacing w:val="2"/>
        </w:rPr>
        <w:t xml:space="preserve"> </w:t>
      </w:r>
      <w:r>
        <w:t>already</w:t>
      </w:r>
      <w:r>
        <w:rPr>
          <w:spacing w:val="-5"/>
        </w:rPr>
        <w:t xml:space="preserve"> </w:t>
      </w:r>
      <w:r>
        <w:t>been made.</w:t>
      </w:r>
      <w:r>
        <w:rPr>
          <w:spacing w:val="-1"/>
        </w:rPr>
        <w:t xml:space="preserve"> </w:t>
      </w:r>
      <w:r>
        <w:t>As</w:t>
      </w:r>
      <w:r>
        <w:rPr>
          <w:spacing w:val="-57"/>
        </w:rPr>
        <w:t xml:space="preserve"> </w:t>
      </w:r>
      <w:r>
        <w:t>correctly submitted on behalf of the applicant, this Court is a spe</w:t>
      </w:r>
      <w:r>
        <w:t>cial court which is meant to</w:t>
      </w:r>
      <w:r>
        <w:rPr>
          <w:spacing w:val="1"/>
        </w:rPr>
        <w:t xml:space="preserve"> </w:t>
      </w:r>
      <w:r>
        <w:t>dispense justice between man and man. Further still, it is undesirable for labour matters to be</w:t>
      </w:r>
      <w:r>
        <w:rPr>
          <w:spacing w:val="1"/>
        </w:rPr>
        <w:t xml:space="preserve"> </w:t>
      </w:r>
      <w:r>
        <w:t xml:space="preserve">decided on the basis of technicalities. </w:t>
      </w:r>
      <w:r>
        <w:rPr>
          <w:b/>
        </w:rPr>
        <w:t>Dalny Mine v Banda 1999(1) ZLR 220 (S)</w:t>
      </w:r>
      <w:r>
        <w:t>. This is</w:t>
      </w:r>
      <w:r>
        <w:rPr>
          <w:spacing w:val="1"/>
        </w:rPr>
        <w:t xml:space="preserve"> </w:t>
      </w:r>
      <w:r>
        <w:t>however</w:t>
      </w:r>
      <w:r>
        <w:rPr>
          <w:spacing w:val="-1"/>
        </w:rPr>
        <w:t xml:space="preserve"> </w:t>
      </w:r>
      <w:r>
        <w:t>not to</w:t>
      </w:r>
      <w:r>
        <w:rPr>
          <w:spacing w:val="-1"/>
        </w:rPr>
        <w:t xml:space="preserve"> </w:t>
      </w:r>
      <w:r>
        <w:t>encourage</w:t>
      </w:r>
      <w:r>
        <w:rPr>
          <w:spacing w:val="-1"/>
        </w:rPr>
        <w:t xml:space="preserve"> </w:t>
      </w:r>
      <w:r>
        <w:t>parties 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lax </w:t>
      </w:r>
      <w:r>
        <w:t>when dealing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labour</w:t>
      </w:r>
      <w:r>
        <w:rPr>
          <w:spacing w:val="-1"/>
        </w:rPr>
        <w:t xml:space="preserve"> </w:t>
      </w:r>
      <w:r>
        <w:t>matters. The</w:t>
      </w:r>
      <w:r>
        <w:rPr>
          <w:spacing w:val="-2"/>
        </w:rPr>
        <w:t xml:space="preserve"> </w:t>
      </w:r>
      <w:r>
        <w:t>usual</w:t>
      </w:r>
    </w:p>
    <w:p w:rsidR="00675AFF" w:rsidRDefault="00675AFF">
      <w:pPr>
        <w:spacing w:line="360" w:lineRule="auto"/>
        <w:sectPr w:rsidR="00675AFF">
          <w:pgSz w:w="11910" w:h="16840"/>
          <w:pgMar w:top="1320" w:right="1340" w:bottom="280" w:left="1340" w:header="751" w:footer="0" w:gutter="0"/>
          <w:cols w:space="720"/>
        </w:sectPr>
      </w:pPr>
    </w:p>
    <w:p w:rsidR="00675AFF" w:rsidRDefault="001451A7">
      <w:pPr>
        <w:spacing w:before="100" w:line="360" w:lineRule="auto"/>
        <w:ind w:left="100" w:right="145"/>
        <w:rPr>
          <w:sz w:val="24"/>
        </w:rPr>
      </w:pPr>
      <w:r>
        <w:rPr>
          <w:sz w:val="24"/>
        </w:rPr>
        <w:lastRenderedPageBreak/>
        <w:t>diligence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3"/>
          <w:sz w:val="24"/>
        </w:rPr>
        <w:t xml:space="preserve"> </w:t>
      </w:r>
      <w:r>
        <w:rPr>
          <w:sz w:val="24"/>
        </w:rPr>
        <w:t>expected</w:t>
      </w:r>
      <w:r>
        <w:rPr>
          <w:spacing w:val="3"/>
          <w:sz w:val="24"/>
        </w:rPr>
        <w:t xml:space="preserve"> </w:t>
      </w:r>
      <w:r>
        <w:rPr>
          <w:sz w:val="24"/>
        </w:rPr>
        <w:t>but</w:t>
      </w:r>
      <w:r>
        <w:rPr>
          <w:spacing w:val="3"/>
          <w:sz w:val="24"/>
        </w:rPr>
        <w:t xml:space="preserve"> </w:t>
      </w:r>
      <w:r>
        <w:rPr>
          <w:sz w:val="24"/>
        </w:rPr>
        <w:t>where</w:t>
      </w:r>
      <w:r>
        <w:rPr>
          <w:spacing w:val="3"/>
          <w:sz w:val="24"/>
        </w:rPr>
        <w:t xml:space="preserve"> </w:t>
      </w:r>
      <w:r>
        <w:rPr>
          <w:sz w:val="24"/>
        </w:rPr>
        <w:t>an</w:t>
      </w:r>
      <w:r>
        <w:rPr>
          <w:spacing w:val="2"/>
          <w:sz w:val="24"/>
        </w:rPr>
        <w:t xml:space="preserve"> </w:t>
      </w:r>
      <w:r>
        <w:rPr>
          <w:sz w:val="24"/>
        </w:rPr>
        <w:t>oversight</w:t>
      </w:r>
      <w:r>
        <w:rPr>
          <w:spacing w:val="3"/>
          <w:sz w:val="24"/>
        </w:rPr>
        <w:t xml:space="preserve"> </w:t>
      </w:r>
      <w:r>
        <w:rPr>
          <w:sz w:val="24"/>
        </w:rPr>
        <w:t>has</w:t>
      </w:r>
      <w:r>
        <w:rPr>
          <w:spacing w:val="3"/>
          <w:sz w:val="24"/>
        </w:rPr>
        <w:t xml:space="preserve"> </w:t>
      </w:r>
      <w:r>
        <w:rPr>
          <w:sz w:val="24"/>
        </w:rPr>
        <w:t>occurred,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litigant</w:t>
      </w:r>
      <w:r>
        <w:rPr>
          <w:spacing w:val="3"/>
          <w:sz w:val="24"/>
        </w:rPr>
        <w:t xml:space="preserve"> </w:t>
      </w:r>
      <w:r>
        <w:rPr>
          <w:sz w:val="24"/>
        </w:rPr>
        <w:t>is</w:t>
      </w:r>
      <w:r>
        <w:rPr>
          <w:spacing w:val="3"/>
          <w:sz w:val="24"/>
        </w:rPr>
        <w:t xml:space="preserve"> </w:t>
      </w:r>
      <w:r>
        <w:rPr>
          <w:sz w:val="24"/>
        </w:rPr>
        <w:t>honest,</w:t>
      </w:r>
      <w:r>
        <w:rPr>
          <w:spacing w:val="6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court can exercise its discretion in favour of such a litigant. A litigant’s case should not be</w:t>
      </w:r>
      <w:r>
        <w:rPr>
          <w:spacing w:val="1"/>
          <w:sz w:val="24"/>
        </w:rPr>
        <w:t xml:space="preserve"> </w:t>
      </w:r>
      <w:r>
        <w:rPr>
          <w:sz w:val="24"/>
        </w:rPr>
        <w:t>ruined because of technicalities especially</w:t>
      </w:r>
      <w:r>
        <w:rPr>
          <w:spacing w:val="1"/>
          <w:sz w:val="24"/>
        </w:rPr>
        <w:t xml:space="preserve"> </w:t>
      </w:r>
      <w:r>
        <w:rPr>
          <w:sz w:val="24"/>
        </w:rPr>
        <w:t>where it is clear that they were not heard in full by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the lower tribunal. This would violate both the </w:t>
      </w:r>
      <w:r>
        <w:rPr>
          <w:i/>
          <w:sz w:val="24"/>
        </w:rPr>
        <w:t xml:space="preserve">audi </w:t>
      </w:r>
      <w:r>
        <w:rPr>
          <w:sz w:val="24"/>
        </w:rPr>
        <w:t>rule and the need to ensure the equitable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resolution of disputes. In </w:t>
      </w:r>
      <w:r>
        <w:rPr>
          <w:b/>
          <w:sz w:val="24"/>
        </w:rPr>
        <w:t>Hwange Colliery Company Limited v 1)</w:t>
      </w:r>
      <w:r>
        <w:rPr>
          <w:b/>
          <w:sz w:val="24"/>
        </w:rPr>
        <w:t>Tendai Makute 2)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Deputy Sheriff, Hwange SC64/2016 </w:t>
      </w:r>
      <w:r>
        <w:rPr>
          <w:sz w:val="24"/>
        </w:rPr>
        <w:t>,the Supreme Court held that ‘every person must be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afforded an opportunity to be heard…’ . In the case of </w:t>
      </w:r>
      <w:r>
        <w:rPr>
          <w:b/>
          <w:sz w:val="24"/>
        </w:rPr>
        <w:t>Attorney General v Leopold Mudisi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Others SC48/15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Supreme Court stated that:</w:t>
      </w:r>
    </w:p>
    <w:p w:rsidR="00675AFF" w:rsidRDefault="001451A7">
      <w:pPr>
        <w:spacing w:before="162" w:line="360" w:lineRule="auto"/>
        <w:ind w:left="820" w:right="151"/>
        <w:rPr>
          <w:i/>
          <w:sz w:val="24"/>
        </w:rPr>
      </w:pPr>
      <w:r>
        <w:rPr>
          <w:i/>
          <w:sz w:val="24"/>
        </w:rPr>
        <w:t>‘One of the fund</w:t>
      </w:r>
      <w:r>
        <w:rPr>
          <w:i/>
          <w:sz w:val="24"/>
        </w:rPr>
        <w:t>amental precepts of natural justice, encapsulated in the maxim audi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alteram partem, is the right of every person to be heard or afforded an opportunity to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make representations before any decision is taken that might impinge upon his rights,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interests or legitimate expectations. This precept of the common law forms part of the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larger duty imposed upon every administrative authority to act legally, rationally and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procedurally.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Telecel case (supra)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pp. 20-22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cyclostyled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judgmen</w:t>
      </w:r>
      <w:r>
        <w:rPr>
          <w:i/>
          <w:sz w:val="24"/>
        </w:rPr>
        <w:t>t.</w:t>
      </w:r>
    </w:p>
    <w:p w:rsidR="00675AFF" w:rsidRDefault="001451A7">
      <w:pPr>
        <w:spacing w:line="360" w:lineRule="auto"/>
        <w:ind w:left="820" w:right="283"/>
        <w:rPr>
          <w:i/>
          <w:sz w:val="24"/>
        </w:rPr>
      </w:pPr>
      <w:r>
        <w:rPr>
          <w:i/>
          <w:sz w:val="24"/>
        </w:rPr>
        <w:t>That common law duty is now codified in s 3(1)(a) of the Administrative Justice Act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[Chapter 10:28] as the duty to “act lawfully, reasonably and in a fair manner”. The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obligation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 act 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 fair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manner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 further expanded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 s 3(2)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requir</w:t>
      </w:r>
      <w:r>
        <w:rPr>
          <w:i/>
          <w:sz w:val="24"/>
        </w:rPr>
        <w:t>e</w:t>
      </w:r>
    </w:p>
    <w:p w:rsidR="00675AFF" w:rsidRDefault="001451A7">
      <w:pPr>
        <w:spacing w:line="360" w:lineRule="auto"/>
        <w:ind w:left="820" w:right="164"/>
        <w:rPr>
          <w:i/>
          <w:sz w:val="24"/>
        </w:rPr>
      </w:pPr>
      <w:r>
        <w:rPr>
          <w:i/>
          <w:sz w:val="24"/>
        </w:rPr>
        <w:t>the giving of “adequate notice of the nature and purpose of the proposed action” and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“a reasonable opportunity to make adequate representations” as well as “adequate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notice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 any right 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review or appeal where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applicable”.</w:t>
      </w:r>
    </w:p>
    <w:p w:rsidR="00675AFF" w:rsidRDefault="001451A7">
      <w:pPr>
        <w:pStyle w:val="BodyText"/>
        <w:spacing w:before="159" w:line="360" w:lineRule="auto"/>
        <w:ind w:left="100" w:right="91"/>
      </w:pPr>
      <w:r>
        <w:t>On the other hand, it is corr</w:t>
      </w:r>
      <w:r>
        <w:t>ect to say that in terms of s92E(3) of the Act, an appeal does not</w:t>
      </w:r>
      <w:r>
        <w:rPr>
          <w:spacing w:val="1"/>
        </w:rPr>
        <w:t xml:space="preserve"> </w:t>
      </w:r>
      <w:r>
        <w:t>suspend the operation of an order which is extant. However, this should not be viewed in</w:t>
      </w:r>
      <w:r>
        <w:rPr>
          <w:spacing w:val="1"/>
        </w:rPr>
        <w:t xml:space="preserve"> </w:t>
      </w:r>
      <w:r>
        <w:t>isolation. The totality of the</w:t>
      </w:r>
      <w:r>
        <w:rPr>
          <w:spacing w:val="1"/>
        </w:rPr>
        <w:t xml:space="preserve"> </w:t>
      </w:r>
      <w:r>
        <w:t>surrounding circumstances must be considered. Further , each</w:t>
      </w:r>
      <w:r>
        <w:rPr>
          <w:spacing w:val="1"/>
        </w:rPr>
        <w:t xml:space="preserve"> </w:t>
      </w:r>
      <w:r>
        <w:t>case mus</w:t>
      </w:r>
      <w:r>
        <w:t>t be determined according to its own merits. Some</w:t>
      </w:r>
      <w:r>
        <w:rPr>
          <w:spacing w:val="1"/>
        </w:rPr>
        <w:t xml:space="preserve"> </w:t>
      </w:r>
      <w:r>
        <w:t>of the issues which must be</w:t>
      </w:r>
      <w:r>
        <w:rPr>
          <w:spacing w:val="1"/>
        </w:rPr>
        <w:t xml:space="preserve"> </w:t>
      </w:r>
      <w:r>
        <w:t>guarded against include the piecemeal resolution of disputes and multiplicity of proceedings.</w:t>
      </w:r>
      <w:r>
        <w:rPr>
          <w:spacing w:val="1"/>
        </w:rPr>
        <w:t xml:space="preserve"> </w:t>
      </w:r>
      <w:r>
        <w:t>If the position adopted by the respondent were to be</w:t>
      </w:r>
      <w:r>
        <w:rPr>
          <w:spacing w:val="1"/>
        </w:rPr>
        <w:t xml:space="preserve"> </w:t>
      </w:r>
      <w:r>
        <w:t>followed to its logical end, th</w:t>
      </w:r>
      <w:r>
        <w:t>is would</w:t>
      </w:r>
      <w:r>
        <w:rPr>
          <w:spacing w:val="1"/>
        </w:rPr>
        <w:t xml:space="preserve"> </w:t>
      </w:r>
      <w:r>
        <w:t>mean that the determination by the DA</w:t>
      </w:r>
      <w:r>
        <w:rPr>
          <w:spacing w:val="1"/>
        </w:rPr>
        <w:t xml:space="preserve"> </w:t>
      </w:r>
      <w:r>
        <w:t>is registered to ensure that it is enforced. Meanwhile</w:t>
      </w:r>
      <w:r>
        <w:rPr>
          <w:spacing w:val="1"/>
        </w:rPr>
        <w:t xml:space="preserve"> </w:t>
      </w:r>
      <w:r>
        <w:t>should the pending appeal succeed, then the earlier registered order will have to be reversed.</w:t>
      </w:r>
      <w:r>
        <w:rPr>
          <w:spacing w:val="1"/>
        </w:rPr>
        <w:t xml:space="preserve"> </w:t>
      </w:r>
      <w:r>
        <w:t>This means parties will continue to go back forth without resolving the dispute between them.</w:t>
      </w:r>
      <w:r>
        <w:rPr>
          <w:spacing w:val="-57"/>
        </w:rPr>
        <w:t xml:space="preserve"> </w:t>
      </w:r>
      <w:r>
        <w:t>This can, and should be avoided in the interests of both finality to litigation and equity. See</w:t>
      </w:r>
      <w:r>
        <w:rPr>
          <w:spacing w:val="1"/>
        </w:rPr>
        <w:t xml:space="preserve"> </w:t>
      </w:r>
      <w:r>
        <w:rPr>
          <w:b/>
        </w:rPr>
        <w:t>Ndebele</w:t>
      </w:r>
      <w:r>
        <w:rPr>
          <w:b/>
          <w:spacing w:val="-1"/>
        </w:rPr>
        <w:t xml:space="preserve"> </w:t>
      </w:r>
      <w:r>
        <w:rPr>
          <w:b/>
        </w:rPr>
        <w:t>v Ncube</w:t>
      </w:r>
      <w:r>
        <w:rPr>
          <w:b/>
          <w:spacing w:val="-1"/>
        </w:rPr>
        <w:t xml:space="preserve"> </w:t>
      </w:r>
      <w:r>
        <w:rPr>
          <w:b/>
        </w:rPr>
        <w:t>1992(1) ZLR 288</w:t>
      </w:r>
      <w:r>
        <w:t>.</w:t>
      </w:r>
    </w:p>
    <w:p w:rsidR="00675AFF" w:rsidRDefault="001451A7">
      <w:pPr>
        <w:pStyle w:val="Heading1"/>
        <w:spacing w:before="161"/>
      </w:pPr>
      <w:r>
        <w:t>Conclusion</w:t>
      </w:r>
    </w:p>
    <w:p w:rsidR="00675AFF" w:rsidRDefault="00675AFF">
      <w:pPr>
        <w:sectPr w:rsidR="00675AFF">
          <w:pgSz w:w="11910" w:h="16840"/>
          <w:pgMar w:top="1320" w:right="1340" w:bottom="280" w:left="1340" w:header="751" w:footer="0" w:gutter="0"/>
          <w:cols w:space="720"/>
        </w:sectPr>
      </w:pPr>
    </w:p>
    <w:p w:rsidR="00675AFF" w:rsidRDefault="001451A7">
      <w:pPr>
        <w:pStyle w:val="BodyText"/>
        <w:spacing w:before="100" w:line="360" w:lineRule="auto"/>
        <w:ind w:left="100" w:right="145"/>
        <w:rPr>
          <w:b/>
        </w:rPr>
      </w:pPr>
      <w:r>
        <w:lastRenderedPageBreak/>
        <w:t xml:space="preserve">The </w:t>
      </w:r>
      <w:r>
        <w:t>point in the present matter is really that the applicant was not heard in full. What this</w:t>
      </w:r>
      <w:r>
        <w:rPr>
          <w:spacing w:val="1"/>
        </w:rPr>
        <w:t xml:space="preserve"> </w:t>
      </w:r>
      <w:r>
        <w:t>means is that while the determination by the designated agent may not amount to a default</w:t>
      </w:r>
      <w:r>
        <w:rPr>
          <w:spacing w:val="1"/>
        </w:rPr>
        <w:t xml:space="preserve"> </w:t>
      </w:r>
      <w:r>
        <w:t xml:space="preserve">judgment, still there was a violation of the </w:t>
      </w:r>
      <w:r>
        <w:rPr>
          <w:i/>
        </w:rPr>
        <w:t xml:space="preserve">audi </w:t>
      </w:r>
      <w:r>
        <w:t>rule .This should be put r</w:t>
      </w:r>
      <w:r>
        <w:t>ight. It is also</w:t>
      </w:r>
      <w:r>
        <w:rPr>
          <w:spacing w:val="1"/>
        </w:rPr>
        <w:t xml:space="preserve"> </w:t>
      </w:r>
      <w:r>
        <w:t>correct, as noted earlier, that an appeal to this Court does not suspend the operation of a</w:t>
      </w:r>
      <w:r>
        <w:rPr>
          <w:spacing w:val="1"/>
        </w:rPr>
        <w:t xml:space="preserve"> </w:t>
      </w:r>
      <w:r>
        <w:t>determination being appealed against. However, this should not be viewed in isolation. There</w:t>
      </w:r>
      <w:r>
        <w:rPr>
          <w:spacing w:val="-57"/>
        </w:rPr>
        <w:t xml:space="preserve"> </w:t>
      </w:r>
      <w:r>
        <w:t>is need to avoid the violation of principles of fairne</w:t>
      </w:r>
      <w:r>
        <w:t xml:space="preserve">ss, see </w:t>
      </w:r>
      <w:r>
        <w:rPr>
          <w:b/>
        </w:rPr>
        <w:t>Sable Chemical Industries</w:t>
      </w:r>
      <w:r>
        <w:rPr>
          <w:b/>
          <w:spacing w:val="1"/>
        </w:rPr>
        <w:t xml:space="preserve"> </w:t>
      </w:r>
      <w:r>
        <w:rPr>
          <w:b/>
        </w:rPr>
        <w:t>Limited</w:t>
      </w:r>
      <w:r>
        <w:rPr>
          <w:b/>
          <w:spacing w:val="-1"/>
        </w:rPr>
        <w:t xml:space="preserve"> </w:t>
      </w:r>
      <w:r>
        <w:rPr>
          <w:b/>
        </w:rPr>
        <w:t>v David</w:t>
      </w:r>
      <w:r>
        <w:rPr>
          <w:b/>
          <w:spacing w:val="2"/>
        </w:rPr>
        <w:t xml:space="preserve"> </w:t>
      </w:r>
      <w:r>
        <w:rPr>
          <w:b/>
        </w:rPr>
        <w:t>Peter</w:t>
      </w:r>
      <w:r>
        <w:rPr>
          <w:b/>
          <w:spacing w:val="1"/>
        </w:rPr>
        <w:t xml:space="preserve"> </w:t>
      </w:r>
      <w:r>
        <w:rPr>
          <w:b/>
        </w:rPr>
        <w:t>Easterbrook</w:t>
      </w:r>
      <w:r>
        <w:rPr>
          <w:b/>
          <w:spacing w:val="3"/>
        </w:rPr>
        <w:t xml:space="preserve"> </w:t>
      </w:r>
      <w:r>
        <w:rPr>
          <w:b/>
        </w:rPr>
        <w:t>SC</w:t>
      </w:r>
      <w:r>
        <w:rPr>
          <w:b/>
          <w:spacing w:val="-1"/>
        </w:rPr>
        <w:t xml:space="preserve"> </w:t>
      </w:r>
      <w:r>
        <w:rPr>
          <w:b/>
        </w:rPr>
        <w:t>18/2010.</w:t>
      </w:r>
    </w:p>
    <w:p w:rsidR="00675AFF" w:rsidRDefault="001451A7">
      <w:pPr>
        <w:pStyle w:val="BodyText"/>
        <w:spacing w:before="160" w:line="499" w:lineRule="auto"/>
        <w:ind w:left="100" w:right="2553" w:firstLine="62"/>
      </w:pPr>
      <w:r>
        <w:t>In</w:t>
      </w:r>
      <w:r>
        <w:rPr>
          <w:spacing w:val="-2"/>
        </w:rPr>
        <w:t xml:space="preserve"> </w:t>
      </w:r>
      <w:r>
        <w:t>view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foregoing,</w:t>
      </w:r>
      <w:r>
        <w:rPr>
          <w:spacing w:val="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find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merit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application.</w:t>
      </w:r>
      <w:r>
        <w:rPr>
          <w:spacing w:val="-57"/>
        </w:rPr>
        <w:t xml:space="preserve"> </w:t>
      </w:r>
      <w:r>
        <w:t>Accordingly,</w:t>
      </w:r>
      <w:r>
        <w:rPr>
          <w:spacing w:val="-1"/>
        </w:rPr>
        <w:t xml:space="preserve"> </w:t>
      </w:r>
      <w:r>
        <w:t>it is ordered that</w:t>
      </w:r>
    </w:p>
    <w:p w:rsidR="00675AFF" w:rsidRDefault="001451A7">
      <w:pPr>
        <w:pStyle w:val="ListParagraph"/>
        <w:numPr>
          <w:ilvl w:val="0"/>
          <w:numId w:val="1"/>
        </w:numPr>
        <w:tabs>
          <w:tab w:val="left" w:pos="282"/>
        </w:tabs>
        <w:spacing w:line="276" w:lineRule="exact"/>
        <w:ind w:hanging="182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Designated Agent dated</w:t>
      </w:r>
      <w:r>
        <w:rPr>
          <w:spacing w:val="1"/>
          <w:sz w:val="24"/>
        </w:rPr>
        <w:t xml:space="preserve"> </w:t>
      </w:r>
      <w:r>
        <w:rPr>
          <w:sz w:val="24"/>
        </w:rPr>
        <w:t>6 March 2023 be</w:t>
      </w:r>
      <w:r>
        <w:rPr>
          <w:spacing w:val="1"/>
          <w:sz w:val="24"/>
        </w:rPr>
        <w:t xml:space="preserve"> </w:t>
      </w:r>
      <w:r>
        <w:rPr>
          <w:sz w:val="24"/>
        </w:rPr>
        <w:t>and is hereby</w:t>
      </w:r>
      <w:r>
        <w:rPr>
          <w:spacing w:val="-5"/>
          <w:sz w:val="24"/>
        </w:rPr>
        <w:t xml:space="preserve"> </w:t>
      </w:r>
      <w:r>
        <w:rPr>
          <w:sz w:val="24"/>
        </w:rPr>
        <w:t>set</w:t>
      </w:r>
      <w:r>
        <w:rPr>
          <w:spacing w:val="2"/>
          <w:sz w:val="24"/>
        </w:rPr>
        <w:t xml:space="preserve"> </w:t>
      </w:r>
      <w:r>
        <w:rPr>
          <w:sz w:val="24"/>
        </w:rPr>
        <w:t>aside.</w:t>
      </w:r>
    </w:p>
    <w:p w:rsidR="00675AFF" w:rsidRDefault="00675AFF">
      <w:pPr>
        <w:pStyle w:val="BodyText"/>
        <w:spacing w:before="1"/>
        <w:rPr>
          <w:sz w:val="26"/>
        </w:rPr>
      </w:pPr>
    </w:p>
    <w:p w:rsidR="00675AFF" w:rsidRDefault="001451A7">
      <w:pPr>
        <w:pStyle w:val="ListParagraph"/>
        <w:numPr>
          <w:ilvl w:val="0"/>
          <w:numId w:val="1"/>
        </w:numPr>
        <w:tabs>
          <w:tab w:val="left" w:pos="282"/>
        </w:tabs>
        <w:ind w:hanging="182"/>
        <w:rPr>
          <w:sz w:val="24"/>
        </w:rPr>
      </w:pP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 no order as to</w:t>
      </w:r>
      <w:r>
        <w:rPr>
          <w:spacing w:val="1"/>
          <w:sz w:val="24"/>
        </w:rPr>
        <w:t xml:space="preserve"> </w:t>
      </w:r>
      <w:r>
        <w:rPr>
          <w:sz w:val="24"/>
        </w:rPr>
        <w:t>costs.</w:t>
      </w:r>
    </w:p>
    <w:p w:rsidR="00675AFF" w:rsidRDefault="00675AFF">
      <w:pPr>
        <w:pStyle w:val="BodyText"/>
        <w:rPr>
          <w:sz w:val="26"/>
        </w:rPr>
      </w:pPr>
    </w:p>
    <w:p w:rsidR="00675AFF" w:rsidRDefault="00675AFF">
      <w:pPr>
        <w:pStyle w:val="BodyText"/>
        <w:rPr>
          <w:sz w:val="26"/>
        </w:rPr>
      </w:pPr>
    </w:p>
    <w:p w:rsidR="00675AFF" w:rsidRDefault="00675AFF">
      <w:pPr>
        <w:pStyle w:val="BodyText"/>
        <w:spacing w:before="9"/>
        <w:rPr>
          <w:sz w:val="23"/>
        </w:rPr>
      </w:pPr>
    </w:p>
    <w:p w:rsidR="00675AFF" w:rsidRDefault="001451A7">
      <w:pPr>
        <w:pStyle w:val="BodyText"/>
        <w:ind w:left="100"/>
      </w:pPr>
      <w:r>
        <w:t>GILL,</w:t>
      </w:r>
      <w:r>
        <w:rPr>
          <w:spacing w:val="-4"/>
        </w:rPr>
        <w:t xml:space="preserve"> </w:t>
      </w:r>
      <w:r>
        <w:t>GODLONTON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GERRANS,</w:t>
      </w:r>
      <w:r>
        <w:rPr>
          <w:spacing w:val="-3"/>
        </w:rPr>
        <w:t xml:space="preserve"> </w:t>
      </w:r>
      <w:r>
        <w:t>APPLICANT’S</w:t>
      </w:r>
      <w:r>
        <w:rPr>
          <w:spacing w:val="-2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PRACTITIONERS</w:t>
      </w:r>
    </w:p>
    <w:p w:rsidR="00675AFF" w:rsidRDefault="00675AFF">
      <w:pPr>
        <w:pStyle w:val="BodyText"/>
        <w:rPr>
          <w:sz w:val="20"/>
        </w:rPr>
      </w:pPr>
      <w:bookmarkStart w:id="0" w:name="_GoBack"/>
      <w:bookmarkEnd w:id="0"/>
    </w:p>
    <w:sectPr w:rsidR="00675AFF">
      <w:pgSz w:w="11910" w:h="16840"/>
      <w:pgMar w:top="1320" w:right="1340" w:bottom="280" w:left="134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1A7" w:rsidRDefault="001451A7">
      <w:r>
        <w:separator/>
      </w:r>
    </w:p>
  </w:endnote>
  <w:endnote w:type="continuationSeparator" w:id="0">
    <w:p w:rsidR="001451A7" w:rsidRDefault="0014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1A7" w:rsidRDefault="001451A7">
      <w:r>
        <w:separator/>
      </w:r>
    </w:p>
  </w:footnote>
  <w:footnote w:type="continuationSeparator" w:id="0">
    <w:p w:rsidR="001451A7" w:rsidRDefault="00145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AFF" w:rsidRDefault="001451A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4.9pt;margin-top:36.55pt;width:11.6pt;height:13.05pt;z-index:-251658752;mso-position-horizontal-relative:page;mso-position-vertical-relative:page" filled="f" stroked="f">
          <v:textbox inset="0,0,0,0">
            <w:txbxContent>
              <w:p w:rsidR="00675AFF" w:rsidRDefault="001451A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46ACE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90295"/>
    <w:multiLevelType w:val="hybridMultilevel"/>
    <w:tmpl w:val="92288A84"/>
    <w:lvl w:ilvl="0" w:tplc="4A7CCC44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en-US" w:eastAsia="en-US" w:bidi="ar-SA"/>
      </w:rPr>
    </w:lvl>
    <w:lvl w:ilvl="1" w:tplc="F858EDA2">
      <w:start w:val="1"/>
      <w:numFmt w:val="decimal"/>
      <w:lvlText w:val="%2)"/>
      <w:lvlJc w:val="left"/>
      <w:pPr>
        <w:ind w:left="820" w:hanging="20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2" w:tplc="1C7C0A34">
      <w:numFmt w:val="bullet"/>
      <w:lvlText w:val="•"/>
      <w:lvlJc w:val="left"/>
      <w:pPr>
        <w:ind w:left="2501" w:hanging="201"/>
      </w:pPr>
      <w:rPr>
        <w:rFonts w:hint="default"/>
        <w:lang w:val="en-US" w:eastAsia="en-US" w:bidi="ar-SA"/>
      </w:rPr>
    </w:lvl>
    <w:lvl w:ilvl="3" w:tplc="CCCEA1AE">
      <w:numFmt w:val="bullet"/>
      <w:lvlText w:val="•"/>
      <w:lvlJc w:val="left"/>
      <w:pPr>
        <w:ind w:left="3341" w:hanging="201"/>
      </w:pPr>
      <w:rPr>
        <w:rFonts w:hint="default"/>
        <w:lang w:val="en-US" w:eastAsia="en-US" w:bidi="ar-SA"/>
      </w:rPr>
    </w:lvl>
    <w:lvl w:ilvl="4" w:tplc="FA10FC9E">
      <w:numFmt w:val="bullet"/>
      <w:lvlText w:val="•"/>
      <w:lvlJc w:val="left"/>
      <w:pPr>
        <w:ind w:left="4182" w:hanging="201"/>
      </w:pPr>
      <w:rPr>
        <w:rFonts w:hint="default"/>
        <w:lang w:val="en-US" w:eastAsia="en-US" w:bidi="ar-SA"/>
      </w:rPr>
    </w:lvl>
    <w:lvl w:ilvl="5" w:tplc="D20CB53C">
      <w:numFmt w:val="bullet"/>
      <w:lvlText w:val="•"/>
      <w:lvlJc w:val="left"/>
      <w:pPr>
        <w:ind w:left="5023" w:hanging="201"/>
      </w:pPr>
      <w:rPr>
        <w:rFonts w:hint="default"/>
        <w:lang w:val="en-US" w:eastAsia="en-US" w:bidi="ar-SA"/>
      </w:rPr>
    </w:lvl>
    <w:lvl w:ilvl="6" w:tplc="458C666E">
      <w:numFmt w:val="bullet"/>
      <w:lvlText w:val="•"/>
      <w:lvlJc w:val="left"/>
      <w:pPr>
        <w:ind w:left="5863" w:hanging="201"/>
      </w:pPr>
      <w:rPr>
        <w:rFonts w:hint="default"/>
        <w:lang w:val="en-US" w:eastAsia="en-US" w:bidi="ar-SA"/>
      </w:rPr>
    </w:lvl>
    <w:lvl w:ilvl="7" w:tplc="0A4EC1B4">
      <w:numFmt w:val="bullet"/>
      <w:lvlText w:val="•"/>
      <w:lvlJc w:val="left"/>
      <w:pPr>
        <w:ind w:left="6704" w:hanging="201"/>
      </w:pPr>
      <w:rPr>
        <w:rFonts w:hint="default"/>
        <w:lang w:val="en-US" w:eastAsia="en-US" w:bidi="ar-SA"/>
      </w:rPr>
    </w:lvl>
    <w:lvl w:ilvl="8" w:tplc="C4A2F344">
      <w:numFmt w:val="bullet"/>
      <w:lvlText w:val="•"/>
      <w:lvlJc w:val="left"/>
      <w:pPr>
        <w:ind w:left="7545" w:hanging="201"/>
      </w:pPr>
      <w:rPr>
        <w:rFonts w:hint="default"/>
        <w:lang w:val="en-US" w:eastAsia="en-US" w:bidi="ar-SA"/>
      </w:rPr>
    </w:lvl>
  </w:abstractNum>
  <w:abstractNum w:abstractNumId="1" w15:restartNumberingAfterBreak="0">
    <w:nsid w:val="75656D4E"/>
    <w:multiLevelType w:val="hybridMultilevel"/>
    <w:tmpl w:val="37E0F25E"/>
    <w:lvl w:ilvl="0" w:tplc="B5505FCE">
      <w:start w:val="1"/>
      <w:numFmt w:val="decimal"/>
      <w:lvlText w:val="%1."/>
      <w:lvlJc w:val="left"/>
      <w:pPr>
        <w:ind w:left="28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63AA364">
      <w:numFmt w:val="bullet"/>
      <w:lvlText w:val="•"/>
      <w:lvlJc w:val="left"/>
      <w:pPr>
        <w:ind w:left="1174" w:hanging="181"/>
      </w:pPr>
      <w:rPr>
        <w:rFonts w:hint="default"/>
        <w:lang w:val="en-US" w:eastAsia="en-US" w:bidi="ar-SA"/>
      </w:rPr>
    </w:lvl>
    <w:lvl w:ilvl="2" w:tplc="E2B279F0">
      <w:numFmt w:val="bullet"/>
      <w:lvlText w:val="•"/>
      <w:lvlJc w:val="left"/>
      <w:pPr>
        <w:ind w:left="2069" w:hanging="181"/>
      </w:pPr>
      <w:rPr>
        <w:rFonts w:hint="default"/>
        <w:lang w:val="en-US" w:eastAsia="en-US" w:bidi="ar-SA"/>
      </w:rPr>
    </w:lvl>
    <w:lvl w:ilvl="3" w:tplc="53FA1E92">
      <w:numFmt w:val="bullet"/>
      <w:lvlText w:val="•"/>
      <w:lvlJc w:val="left"/>
      <w:pPr>
        <w:ind w:left="2963" w:hanging="181"/>
      </w:pPr>
      <w:rPr>
        <w:rFonts w:hint="default"/>
        <w:lang w:val="en-US" w:eastAsia="en-US" w:bidi="ar-SA"/>
      </w:rPr>
    </w:lvl>
    <w:lvl w:ilvl="4" w:tplc="51C8E484">
      <w:numFmt w:val="bullet"/>
      <w:lvlText w:val="•"/>
      <w:lvlJc w:val="left"/>
      <w:pPr>
        <w:ind w:left="3858" w:hanging="181"/>
      </w:pPr>
      <w:rPr>
        <w:rFonts w:hint="default"/>
        <w:lang w:val="en-US" w:eastAsia="en-US" w:bidi="ar-SA"/>
      </w:rPr>
    </w:lvl>
    <w:lvl w:ilvl="5" w:tplc="5B961BA0">
      <w:numFmt w:val="bullet"/>
      <w:lvlText w:val="•"/>
      <w:lvlJc w:val="left"/>
      <w:pPr>
        <w:ind w:left="4753" w:hanging="181"/>
      </w:pPr>
      <w:rPr>
        <w:rFonts w:hint="default"/>
        <w:lang w:val="en-US" w:eastAsia="en-US" w:bidi="ar-SA"/>
      </w:rPr>
    </w:lvl>
    <w:lvl w:ilvl="6" w:tplc="0888B392">
      <w:numFmt w:val="bullet"/>
      <w:lvlText w:val="•"/>
      <w:lvlJc w:val="left"/>
      <w:pPr>
        <w:ind w:left="5647" w:hanging="181"/>
      </w:pPr>
      <w:rPr>
        <w:rFonts w:hint="default"/>
        <w:lang w:val="en-US" w:eastAsia="en-US" w:bidi="ar-SA"/>
      </w:rPr>
    </w:lvl>
    <w:lvl w:ilvl="7" w:tplc="63A8BB44">
      <w:numFmt w:val="bullet"/>
      <w:lvlText w:val="•"/>
      <w:lvlJc w:val="left"/>
      <w:pPr>
        <w:ind w:left="6542" w:hanging="181"/>
      </w:pPr>
      <w:rPr>
        <w:rFonts w:hint="default"/>
        <w:lang w:val="en-US" w:eastAsia="en-US" w:bidi="ar-SA"/>
      </w:rPr>
    </w:lvl>
    <w:lvl w:ilvl="8" w:tplc="C0EEE5D8">
      <w:numFmt w:val="bullet"/>
      <w:lvlText w:val="•"/>
      <w:lvlJc w:val="left"/>
      <w:pPr>
        <w:ind w:left="7437" w:hanging="18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75AFF"/>
    <w:rsid w:val="001451A7"/>
    <w:rsid w:val="00675AFF"/>
    <w:rsid w:val="0074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9AE70E6D-3FCC-4C0B-9112-A024F20D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82"/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37"/>
      <w:ind w:left="820" w:hanging="361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1794</Words>
  <Characters>10230</Characters>
  <Application>Microsoft Office Word</Application>
  <DocSecurity>0</DocSecurity>
  <Lines>85</Lines>
  <Paragraphs>23</Paragraphs>
  <ScaleCrop>false</ScaleCrop>
  <Company/>
  <LinksUpToDate>false</LinksUpToDate>
  <CharactersWithSpaces>12001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Euna Makamure</dc:creator>
  <cp:lastModifiedBy>Microsoft account</cp:lastModifiedBy>
  <cp:revision>2</cp:revision>
  <dcterms:created xsi:type="dcterms:W3CDTF">2023-09-18T13:47:00Z</dcterms:created>
  <dcterms:modified xsi:type="dcterms:W3CDTF">2023-09-19T07:28:00Z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2023-09-18T00:00:00Z</vt:filetime>
  </property>
</Properties>
</file>