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A6C" w:rsidRPr="00462CC9" w:rsidRDefault="00064A6C" w:rsidP="00462CC9">
      <w:pPr>
        <w:spacing w:after="0" w:line="360" w:lineRule="auto"/>
        <w:jc w:val="both"/>
        <w:rPr>
          <w:rFonts w:ascii="Times New Roman" w:hAnsi="Times New Roman" w:cs="Times New Roman"/>
          <w:sz w:val="24"/>
          <w:szCs w:val="24"/>
        </w:rPr>
      </w:pPr>
      <w:bookmarkStart w:id="0" w:name="_GoBack"/>
      <w:bookmarkEnd w:id="0"/>
    </w:p>
    <w:p w:rsidR="00064A6C" w:rsidRPr="00462CC9" w:rsidRDefault="00064A6C" w:rsidP="00BA01D2">
      <w:pPr>
        <w:spacing w:after="0" w:line="240" w:lineRule="auto"/>
        <w:jc w:val="both"/>
        <w:rPr>
          <w:rFonts w:ascii="Times New Roman" w:hAnsi="Times New Roman" w:cs="Times New Roman"/>
          <w:sz w:val="24"/>
          <w:szCs w:val="24"/>
        </w:rPr>
      </w:pPr>
      <w:r w:rsidRPr="00462CC9">
        <w:rPr>
          <w:rFonts w:ascii="Times New Roman" w:hAnsi="Times New Roman" w:cs="Times New Roman"/>
          <w:sz w:val="24"/>
          <w:szCs w:val="24"/>
        </w:rPr>
        <w:t>CHIDOCHEMOYO IMMACULATE SIBANDA</w:t>
      </w:r>
    </w:p>
    <w:p w:rsidR="00064A6C" w:rsidRPr="00462CC9" w:rsidRDefault="00064A6C" w:rsidP="00BA01D2">
      <w:pPr>
        <w:spacing w:after="0" w:line="240" w:lineRule="auto"/>
        <w:jc w:val="both"/>
        <w:rPr>
          <w:rFonts w:ascii="Times New Roman" w:hAnsi="Times New Roman" w:cs="Times New Roman"/>
          <w:sz w:val="24"/>
          <w:szCs w:val="24"/>
        </w:rPr>
      </w:pPr>
      <w:r w:rsidRPr="00462CC9">
        <w:rPr>
          <w:rFonts w:ascii="Times New Roman" w:hAnsi="Times New Roman" w:cs="Times New Roman"/>
          <w:sz w:val="24"/>
          <w:szCs w:val="24"/>
        </w:rPr>
        <w:t>versus</w:t>
      </w:r>
    </w:p>
    <w:p w:rsidR="00064A6C" w:rsidRPr="00462CC9" w:rsidRDefault="00064A6C" w:rsidP="00BA01D2">
      <w:pPr>
        <w:spacing w:after="0" w:line="240" w:lineRule="auto"/>
        <w:jc w:val="both"/>
        <w:rPr>
          <w:rFonts w:ascii="Times New Roman" w:hAnsi="Times New Roman" w:cs="Times New Roman"/>
          <w:sz w:val="24"/>
          <w:szCs w:val="24"/>
        </w:rPr>
      </w:pPr>
      <w:r w:rsidRPr="00462CC9">
        <w:rPr>
          <w:rFonts w:ascii="Times New Roman" w:hAnsi="Times New Roman" w:cs="Times New Roman"/>
          <w:sz w:val="24"/>
          <w:szCs w:val="24"/>
        </w:rPr>
        <w:t>HUGH SIBANDA</w:t>
      </w:r>
    </w:p>
    <w:p w:rsidR="00064A6C" w:rsidRPr="00462CC9" w:rsidRDefault="00064A6C" w:rsidP="00BA01D2">
      <w:pPr>
        <w:spacing w:after="0" w:line="240" w:lineRule="auto"/>
        <w:jc w:val="both"/>
        <w:rPr>
          <w:rFonts w:ascii="Times New Roman" w:hAnsi="Times New Roman" w:cs="Times New Roman"/>
          <w:sz w:val="24"/>
          <w:szCs w:val="24"/>
        </w:rPr>
      </w:pPr>
    </w:p>
    <w:p w:rsidR="00BA01D2" w:rsidRDefault="00BA01D2" w:rsidP="00BA01D2">
      <w:pPr>
        <w:spacing w:after="0" w:line="240" w:lineRule="auto"/>
        <w:jc w:val="both"/>
        <w:rPr>
          <w:rFonts w:ascii="Times New Roman" w:hAnsi="Times New Roman" w:cs="Times New Roman"/>
          <w:sz w:val="24"/>
          <w:szCs w:val="24"/>
        </w:rPr>
      </w:pPr>
    </w:p>
    <w:p w:rsidR="00064A6C" w:rsidRPr="00462CC9" w:rsidRDefault="00064A6C" w:rsidP="00BA01D2">
      <w:pPr>
        <w:spacing w:after="0" w:line="240" w:lineRule="auto"/>
        <w:jc w:val="both"/>
        <w:rPr>
          <w:rFonts w:ascii="Times New Roman" w:hAnsi="Times New Roman" w:cs="Times New Roman"/>
          <w:sz w:val="24"/>
          <w:szCs w:val="24"/>
        </w:rPr>
      </w:pPr>
      <w:r w:rsidRPr="00462CC9">
        <w:rPr>
          <w:rFonts w:ascii="Times New Roman" w:hAnsi="Times New Roman" w:cs="Times New Roman"/>
          <w:sz w:val="24"/>
          <w:szCs w:val="24"/>
        </w:rPr>
        <w:t>HIGH COURT OF ZIMBABWE</w:t>
      </w:r>
    </w:p>
    <w:p w:rsidR="00064A6C" w:rsidRPr="00462CC9" w:rsidRDefault="00064A6C" w:rsidP="00BA01D2">
      <w:pPr>
        <w:spacing w:after="0" w:line="240" w:lineRule="auto"/>
        <w:jc w:val="both"/>
        <w:rPr>
          <w:rFonts w:ascii="Times New Roman" w:hAnsi="Times New Roman" w:cs="Times New Roman"/>
          <w:sz w:val="24"/>
          <w:szCs w:val="24"/>
        </w:rPr>
      </w:pPr>
      <w:r w:rsidRPr="00462CC9">
        <w:rPr>
          <w:rFonts w:ascii="Times New Roman" w:hAnsi="Times New Roman" w:cs="Times New Roman"/>
          <w:sz w:val="24"/>
          <w:szCs w:val="24"/>
        </w:rPr>
        <w:t>MAXWELL &amp; DEME JJ</w:t>
      </w:r>
    </w:p>
    <w:p w:rsidR="00064A6C" w:rsidRPr="00462CC9" w:rsidRDefault="00064A6C" w:rsidP="00BA01D2">
      <w:pPr>
        <w:spacing w:after="0" w:line="240" w:lineRule="auto"/>
        <w:jc w:val="both"/>
        <w:rPr>
          <w:rFonts w:ascii="Times New Roman" w:hAnsi="Times New Roman" w:cs="Times New Roman"/>
          <w:sz w:val="24"/>
          <w:szCs w:val="24"/>
        </w:rPr>
      </w:pPr>
      <w:r w:rsidRPr="00462CC9">
        <w:rPr>
          <w:rFonts w:ascii="Times New Roman" w:hAnsi="Times New Roman" w:cs="Times New Roman"/>
          <w:sz w:val="24"/>
          <w:szCs w:val="24"/>
        </w:rPr>
        <w:t>HARARE, 26 S</w:t>
      </w:r>
      <w:r w:rsidR="00BA01D2" w:rsidRPr="00462CC9">
        <w:rPr>
          <w:rFonts w:ascii="Times New Roman" w:hAnsi="Times New Roman" w:cs="Times New Roman"/>
          <w:sz w:val="24"/>
          <w:szCs w:val="24"/>
        </w:rPr>
        <w:t>eptember</w:t>
      </w:r>
      <w:r w:rsidRPr="00462CC9">
        <w:rPr>
          <w:rFonts w:ascii="Times New Roman" w:hAnsi="Times New Roman" w:cs="Times New Roman"/>
          <w:sz w:val="24"/>
          <w:szCs w:val="24"/>
        </w:rPr>
        <w:t xml:space="preserve"> </w:t>
      </w:r>
      <w:r w:rsidR="00386477">
        <w:rPr>
          <w:rFonts w:ascii="Times New Roman" w:hAnsi="Times New Roman" w:cs="Times New Roman"/>
          <w:sz w:val="24"/>
          <w:szCs w:val="24"/>
        </w:rPr>
        <w:t xml:space="preserve">&amp; 6 December </w:t>
      </w:r>
      <w:r w:rsidRPr="00462CC9">
        <w:rPr>
          <w:rFonts w:ascii="Times New Roman" w:hAnsi="Times New Roman" w:cs="Times New Roman"/>
          <w:sz w:val="24"/>
          <w:szCs w:val="24"/>
        </w:rPr>
        <w:t>2023</w:t>
      </w:r>
    </w:p>
    <w:p w:rsidR="00064A6C" w:rsidRPr="00462CC9" w:rsidRDefault="00064A6C" w:rsidP="00462CC9">
      <w:pPr>
        <w:spacing w:after="0" w:line="360" w:lineRule="auto"/>
        <w:jc w:val="both"/>
        <w:rPr>
          <w:rFonts w:ascii="Times New Roman" w:hAnsi="Times New Roman" w:cs="Times New Roman"/>
          <w:sz w:val="24"/>
          <w:szCs w:val="24"/>
        </w:rPr>
      </w:pPr>
    </w:p>
    <w:p w:rsidR="00064A6C" w:rsidRPr="00462CC9" w:rsidRDefault="00064A6C" w:rsidP="00462CC9">
      <w:pPr>
        <w:spacing w:after="0" w:line="360" w:lineRule="auto"/>
        <w:jc w:val="both"/>
        <w:rPr>
          <w:rFonts w:ascii="Times New Roman" w:hAnsi="Times New Roman" w:cs="Times New Roman"/>
          <w:b/>
          <w:sz w:val="24"/>
          <w:szCs w:val="24"/>
        </w:rPr>
      </w:pPr>
      <w:r w:rsidRPr="00462CC9">
        <w:rPr>
          <w:rFonts w:ascii="Times New Roman" w:hAnsi="Times New Roman" w:cs="Times New Roman"/>
          <w:b/>
          <w:sz w:val="24"/>
          <w:szCs w:val="24"/>
        </w:rPr>
        <w:t>Civil Appeal</w:t>
      </w:r>
    </w:p>
    <w:p w:rsidR="00064A6C" w:rsidRPr="00462CC9" w:rsidRDefault="00064A6C" w:rsidP="00462CC9">
      <w:pPr>
        <w:spacing w:after="0" w:line="360" w:lineRule="auto"/>
        <w:jc w:val="both"/>
        <w:rPr>
          <w:rFonts w:ascii="Times New Roman" w:hAnsi="Times New Roman" w:cs="Times New Roman"/>
          <w:b/>
          <w:sz w:val="24"/>
          <w:szCs w:val="24"/>
        </w:rPr>
      </w:pPr>
    </w:p>
    <w:p w:rsidR="00064A6C" w:rsidRPr="00462CC9" w:rsidRDefault="00BA01D2" w:rsidP="00BA01D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 R J </w:t>
      </w:r>
      <w:r w:rsidR="00064A6C" w:rsidRPr="00462CC9">
        <w:rPr>
          <w:rFonts w:ascii="Times New Roman" w:hAnsi="Times New Roman" w:cs="Times New Roman"/>
          <w:i/>
          <w:sz w:val="24"/>
          <w:szCs w:val="24"/>
        </w:rPr>
        <w:t xml:space="preserve">Sithole </w:t>
      </w:r>
      <w:r w:rsidR="00064A6C" w:rsidRPr="00BA01D2">
        <w:rPr>
          <w:rFonts w:ascii="Times New Roman" w:hAnsi="Times New Roman" w:cs="Times New Roman"/>
          <w:sz w:val="24"/>
          <w:szCs w:val="24"/>
        </w:rPr>
        <w:t>&amp;</w:t>
      </w:r>
      <w:r w:rsidR="00064A6C" w:rsidRPr="00462CC9">
        <w:rPr>
          <w:rFonts w:ascii="Times New Roman" w:hAnsi="Times New Roman" w:cs="Times New Roman"/>
          <w:i/>
          <w:sz w:val="24"/>
          <w:szCs w:val="24"/>
        </w:rPr>
        <w:t xml:space="preserve"> R Venge,</w:t>
      </w:r>
      <w:r w:rsidR="00064A6C" w:rsidRPr="00462CC9">
        <w:rPr>
          <w:rFonts w:ascii="Times New Roman" w:hAnsi="Times New Roman" w:cs="Times New Roman"/>
          <w:sz w:val="24"/>
          <w:szCs w:val="24"/>
        </w:rPr>
        <w:t xml:space="preserve"> for the </w:t>
      </w:r>
      <w:r>
        <w:rPr>
          <w:rFonts w:ascii="Times New Roman" w:hAnsi="Times New Roman" w:cs="Times New Roman"/>
          <w:sz w:val="24"/>
          <w:szCs w:val="24"/>
        </w:rPr>
        <w:t>a</w:t>
      </w:r>
      <w:r w:rsidR="00064A6C" w:rsidRPr="00462CC9">
        <w:rPr>
          <w:rFonts w:ascii="Times New Roman" w:hAnsi="Times New Roman" w:cs="Times New Roman"/>
          <w:sz w:val="24"/>
          <w:szCs w:val="24"/>
        </w:rPr>
        <w:t>ppellant</w:t>
      </w:r>
    </w:p>
    <w:p w:rsidR="00064A6C" w:rsidRPr="00462CC9" w:rsidRDefault="00BA01D2" w:rsidP="00BA01D2">
      <w:pPr>
        <w:spacing w:after="0" w:line="240" w:lineRule="auto"/>
        <w:jc w:val="both"/>
        <w:rPr>
          <w:rFonts w:ascii="Times New Roman" w:hAnsi="Times New Roman" w:cs="Times New Roman"/>
          <w:b/>
          <w:sz w:val="24"/>
          <w:szCs w:val="24"/>
        </w:rPr>
      </w:pPr>
      <w:r>
        <w:rPr>
          <w:rFonts w:ascii="Times New Roman" w:hAnsi="Times New Roman" w:cs="Times New Roman"/>
          <w:i/>
          <w:sz w:val="24"/>
          <w:szCs w:val="24"/>
        </w:rPr>
        <w:t>A</w:t>
      </w:r>
      <w:r w:rsidR="00064A6C" w:rsidRPr="00462CC9">
        <w:rPr>
          <w:rFonts w:ascii="Times New Roman" w:hAnsi="Times New Roman" w:cs="Times New Roman"/>
          <w:i/>
          <w:sz w:val="24"/>
          <w:szCs w:val="24"/>
        </w:rPr>
        <w:t xml:space="preserve"> Masango, </w:t>
      </w:r>
      <w:r w:rsidR="00064A6C" w:rsidRPr="00462CC9">
        <w:rPr>
          <w:rFonts w:ascii="Times New Roman" w:hAnsi="Times New Roman" w:cs="Times New Roman"/>
          <w:sz w:val="24"/>
          <w:szCs w:val="24"/>
        </w:rPr>
        <w:t xml:space="preserve">for the </w:t>
      </w:r>
      <w:r>
        <w:rPr>
          <w:rFonts w:ascii="Times New Roman" w:hAnsi="Times New Roman" w:cs="Times New Roman"/>
          <w:sz w:val="24"/>
          <w:szCs w:val="24"/>
        </w:rPr>
        <w:t>r</w:t>
      </w:r>
      <w:r w:rsidR="00064A6C" w:rsidRPr="00462CC9">
        <w:rPr>
          <w:rFonts w:ascii="Times New Roman" w:hAnsi="Times New Roman" w:cs="Times New Roman"/>
          <w:sz w:val="24"/>
          <w:szCs w:val="24"/>
        </w:rPr>
        <w:t>espondent</w:t>
      </w:r>
    </w:p>
    <w:p w:rsidR="00064A6C" w:rsidRPr="00462CC9" w:rsidRDefault="00064A6C" w:rsidP="00BA01D2">
      <w:pPr>
        <w:spacing w:after="0" w:line="240" w:lineRule="auto"/>
        <w:jc w:val="both"/>
        <w:rPr>
          <w:rFonts w:ascii="Times New Roman" w:hAnsi="Times New Roman" w:cs="Times New Roman"/>
          <w:b/>
          <w:sz w:val="24"/>
          <w:szCs w:val="24"/>
        </w:rPr>
      </w:pPr>
    </w:p>
    <w:p w:rsidR="00BA01D2" w:rsidRDefault="00BA01D2" w:rsidP="00BA01D2">
      <w:pPr>
        <w:spacing w:line="240" w:lineRule="auto"/>
        <w:jc w:val="both"/>
        <w:rPr>
          <w:rFonts w:ascii="Times New Roman" w:hAnsi="Times New Roman" w:cs="Times New Roman"/>
          <w:b/>
          <w:sz w:val="24"/>
          <w:szCs w:val="24"/>
        </w:rPr>
      </w:pPr>
    </w:p>
    <w:p w:rsidR="00064A6C" w:rsidRPr="00BA01D2" w:rsidRDefault="00BA01D2" w:rsidP="00BA01D2">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MAXWELL J:     </w:t>
      </w:r>
      <w:r w:rsidR="00982A68" w:rsidRPr="00462CC9">
        <w:rPr>
          <w:rFonts w:ascii="Times New Roman" w:hAnsi="Times New Roman" w:cs="Times New Roman"/>
          <w:sz w:val="24"/>
          <w:szCs w:val="24"/>
        </w:rPr>
        <w:t>This is an appeal against the decision of the Children’s Court for the Province of Mashonaland sitting at Harare.</w:t>
      </w:r>
    </w:p>
    <w:p w:rsidR="00982A68" w:rsidRPr="00462CC9" w:rsidRDefault="00982A68" w:rsidP="00BA01D2">
      <w:pPr>
        <w:spacing w:after="0" w:line="360" w:lineRule="auto"/>
        <w:jc w:val="both"/>
        <w:rPr>
          <w:rFonts w:ascii="Times New Roman" w:hAnsi="Times New Roman" w:cs="Times New Roman"/>
          <w:b/>
          <w:sz w:val="24"/>
          <w:szCs w:val="24"/>
        </w:rPr>
      </w:pPr>
      <w:r w:rsidRPr="00462CC9">
        <w:rPr>
          <w:rFonts w:ascii="Times New Roman" w:hAnsi="Times New Roman" w:cs="Times New Roman"/>
          <w:b/>
          <w:sz w:val="24"/>
          <w:szCs w:val="24"/>
        </w:rPr>
        <w:t>BACKGROUND</w:t>
      </w:r>
    </w:p>
    <w:p w:rsidR="00982A68" w:rsidRPr="00462CC9" w:rsidRDefault="005151F1" w:rsidP="00BA01D2">
      <w:pPr>
        <w:spacing w:after="0" w:line="360" w:lineRule="auto"/>
        <w:ind w:firstLine="720"/>
        <w:jc w:val="both"/>
        <w:rPr>
          <w:rFonts w:ascii="Times New Roman" w:hAnsi="Times New Roman" w:cs="Times New Roman"/>
          <w:sz w:val="24"/>
          <w:szCs w:val="24"/>
        </w:rPr>
      </w:pPr>
      <w:r w:rsidRPr="00462CC9">
        <w:rPr>
          <w:rFonts w:ascii="Times New Roman" w:hAnsi="Times New Roman" w:cs="Times New Roman"/>
          <w:sz w:val="24"/>
          <w:szCs w:val="24"/>
        </w:rPr>
        <w:t xml:space="preserve">Appellant and </w:t>
      </w:r>
      <w:r w:rsidR="00BA01D2">
        <w:rPr>
          <w:rFonts w:ascii="Times New Roman" w:hAnsi="Times New Roman" w:cs="Times New Roman"/>
          <w:sz w:val="24"/>
          <w:szCs w:val="24"/>
        </w:rPr>
        <w:t>r</w:t>
      </w:r>
      <w:r w:rsidRPr="00462CC9">
        <w:rPr>
          <w:rFonts w:ascii="Times New Roman" w:hAnsi="Times New Roman" w:cs="Times New Roman"/>
          <w:sz w:val="24"/>
          <w:szCs w:val="24"/>
        </w:rPr>
        <w:t xml:space="preserve">espondent are married and their marriage was blessed with two minor children. On or about March 2022, </w:t>
      </w:r>
      <w:r w:rsidR="00BA01D2">
        <w:rPr>
          <w:rFonts w:ascii="Times New Roman" w:hAnsi="Times New Roman" w:cs="Times New Roman"/>
          <w:sz w:val="24"/>
          <w:szCs w:val="24"/>
        </w:rPr>
        <w:t>a</w:t>
      </w:r>
      <w:r w:rsidRPr="00462CC9">
        <w:rPr>
          <w:rFonts w:ascii="Times New Roman" w:hAnsi="Times New Roman" w:cs="Times New Roman"/>
          <w:sz w:val="24"/>
          <w:szCs w:val="24"/>
        </w:rPr>
        <w:t xml:space="preserve">ppellant moved out of the matrimonial home with the children and did not disclose where she was relocating to. In May 2022 </w:t>
      </w:r>
      <w:r w:rsidR="00BA01D2">
        <w:rPr>
          <w:rFonts w:ascii="Times New Roman" w:hAnsi="Times New Roman" w:cs="Times New Roman"/>
          <w:sz w:val="24"/>
          <w:szCs w:val="24"/>
        </w:rPr>
        <w:t>r</w:t>
      </w:r>
      <w:r w:rsidRPr="00462CC9">
        <w:rPr>
          <w:rFonts w:ascii="Times New Roman" w:hAnsi="Times New Roman" w:cs="Times New Roman"/>
          <w:sz w:val="24"/>
          <w:szCs w:val="24"/>
        </w:rPr>
        <w:t>espondent wanted to take the children for interviews at Peter House School</w:t>
      </w:r>
      <w:r w:rsidR="00A44255" w:rsidRPr="00462CC9">
        <w:rPr>
          <w:rFonts w:ascii="Times New Roman" w:hAnsi="Times New Roman" w:cs="Times New Roman"/>
          <w:sz w:val="24"/>
          <w:szCs w:val="24"/>
        </w:rPr>
        <w:t xml:space="preserve"> and approached the lower court for access which was granted. Respondent averred in the lower court that on being granted access to the children, he noticed that the older child had a burn on the forehead. During the second term, he was advised that</w:t>
      </w:r>
      <w:r w:rsidR="00EF78D7" w:rsidRPr="00462CC9">
        <w:rPr>
          <w:rFonts w:ascii="Times New Roman" w:hAnsi="Times New Roman" w:cs="Times New Roman"/>
          <w:sz w:val="24"/>
          <w:szCs w:val="24"/>
        </w:rPr>
        <w:t xml:space="preserve"> </w:t>
      </w:r>
      <w:r w:rsidR="00A44255" w:rsidRPr="00462CC9">
        <w:rPr>
          <w:rFonts w:ascii="Times New Roman" w:hAnsi="Times New Roman" w:cs="Times New Roman"/>
          <w:sz w:val="24"/>
          <w:szCs w:val="24"/>
        </w:rPr>
        <w:t xml:space="preserve">the children were absenting from school and missing lessons. </w:t>
      </w:r>
      <w:r w:rsidR="00EF78D7" w:rsidRPr="00462CC9">
        <w:rPr>
          <w:rFonts w:ascii="Times New Roman" w:hAnsi="Times New Roman" w:cs="Times New Roman"/>
          <w:sz w:val="24"/>
          <w:szCs w:val="24"/>
        </w:rPr>
        <w:t xml:space="preserve">He submitted that investigations carried out revealed that </w:t>
      </w:r>
      <w:r w:rsidR="00BA01D2">
        <w:rPr>
          <w:rFonts w:ascii="Times New Roman" w:hAnsi="Times New Roman" w:cs="Times New Roman"/>
          <w:sz w:val="24"/>
          <w:szCs w:val="24"/>
        </w:rPr>
        <w:t>a</w:t>
      </w:r>
      <w:r w:rsidR="00EF78D7" w:rsidRPr="00462CC9">
        <w:rPr>
          <w:rFonts w:ascii="Times New Roman" w:hAnsi="Times New Roman" w:cs="Times New Roman"/>
          <w:sz w:val="24"/>
          <w:szCs w:val="24"/>
        </w:rPr>
        <w:t xml:space="preserve">ppellant was not taking good care of the children. </w:t>
      </w:r>
      <w:r w:rsidR="00A44255" w:rsidRPr="00462CC9">
        <w:rPr>
          <w:rFonts w:ascii="Times New Roman" w:hAnsi="Times New Roman" w:cs="Times New Roman"/>
          <w:sz w:val="24"/>
          <w:szCs w:val="24"/>
        </w:rPr>
        <w:t xml:space="preserve"> </w:t>
      </w:r>
      <w:r w:rsidR="00982A68" w:rsidRPr="00462CC9">
        <w:rPr>
          <w:rFonts w:ascii="Times New Roman" w:hAnsi="Times New Roman" w:cs="Times New Roman"/>
          <w:sz w:val="24"/>
          <w:szCs w:val="24"/>
        </w:rPr>
        <w:t>Respondent approached the lower court seeking an order for custody of two minor children, Rukundo Michaela Sibanda, born on 23 July 2014</w:t>
      </w:r>
      <w:r w:rsidRPr="00462CC9">
        <w:rPr>
          <w:rFonts w:ascii="Times New Roman" w:hAnsi="Times New Roman" w:cs="Times New Roman"/>
          <w:sz w:val="24"/>
          <w:szCs w:val="24"/>
        </w:rPr>
        <w:t>,</w:t>
      </w:r>
      <w:r w:rsidR="00982A68" w:rsidRPr="00462CC9">
        <w:rPr>
          <w:rFonts w:ascii="Times New Roman" w:hAnsi="Times New Roman" w:cs="Times New Roman"/>
          <w:sz w:val="24"/>
          <w:szCs w:val="24"/>
        </w:rPr>
        <w:t xml:space="preserve"> and</w:t>
      </w:r>
      <w:r w:rsidRPr="00462CC9">
        <w:rPr>
          <w:rFonts w:ascii="Times New Roman" w:hAnsi="Times New Roman" w:cs="Times New Roman"/>
          <w:sz w:val="24"/>
          <w:szCs w:val="24"/>
        </w:rPr>
        <w:t>,</w:t>
      </w:r>
      <w:r w:rsidR="00982A68" w:rsidRPr="00462CC9">
        <w:rPr>
          <w:rFonts w:ascii="Times New Roman" w:hAnsi="Times New Roman" w:cs="Times New Roman"/>
          <w:sz w:val="24"/>
          <w:szCs w:val="24"/>
        </w:rPr>
        <w:t xml:space="preserve"> Pundutso Zion Munopa Sibanda, born on 15 November 2017.</w:t>
      </w:r>
      <w:r w:rsidR="00EF78D7" w:rsidRPr="00462CC9">
        <w:rPr>
          <w:rFonts w:ascii="Times New Roman" w:hAnsi="Times New Roman" w:cs="Times New Roman"/>
          <w:sz w:val="24"/>
          <w:szCs w:val="24"/>
        </w:rPr>
        <w:t xml:space="preserve"> He submitted that it is not in the best interest of the minor children for </w:t>
      </w:r>
      <w:r w:rsidR="00BA01D2">
        <w:rPr>
          <w:rFonts w:ascii="Times New Roman" w:hAnsi="Times New Roman" w:cs="Times New Roman"/>
          <w:sz w:val="24"/>
          <w:szCs w:val="24"/>
        </w:rPr>
        <w:t>a</w:t>
      </w:r>
      <w:r w:rsidR="00EF78D7" w:rsidRPr="00462CC9">
        <w:rPr>
          <w:rFonts w:ascii="Times New Roman" w:hAnsi="Times New Roman" w:cs="Times New Roman"/>
          <w:sz w:val="24"/>
          <w:szCs w:val="24"/>
        </w:rPr>
        <w:t>ppellant to have custody as she leaves them to fend for themselves in the care of third parties.</w:t>
      </w:r>
    </w:p>
    <w:p w:rsidR="00EF78D7" w:rsidRPr="00462CC9" w:rsidRDefault="00EF78D7" w:rsidP="00BA01D2">
      <w:pPr>
        <w:spacing w:after="0" w:line="360" w:lineRule="auto"/>
        <w:ind w:firstLine="720"/>
        <w:jc w:val="both"/>
        <w:rPr>
          <w:rFonts w:ascii="Times New Roman" w:hAnsi="Times New Roman" w:cs="Times New Roman"/>
          <w:sz w:val="24"/>
          <w:szCs w:val="24"/>
        </w:rPr>
      </w:pPr>
      <w:r w:rsidRPr="00462CC9">
        <w:rPr>
          <w:rFonts w:ascii="Times New Roman" w:hAnsi="Times New Roman" w:cs="Times New Roman"/>
          <w:sz w:val="24"/>
          <w:szCs w:val="24"/>
        </w:rPr>
        <w:t xml:space="preserve">Appellant opposed the application in the lower court stating that she moved out of the rented accommodation due to prolonged physical, emotional and financial abuse as well as financial irresponsibility and negligence of the </w:t>
      </w:r>
      <w:r w:rsidR="00BA01D2">
        <w:rPr>
          <w:rFonts w:ascii="Times New Roman" w:hAnsi="Times New Roman" w:cs="Times New Roman"/>
          <w:sz w:val="24"/>
          <w:szCs w:val="24"/>
        </w:rPr>
        <w:t>r</w:t>
      </w:r>
      <w:r w:rsidRPr="00462CC9">
        <w:rPr>
          <w:rFonts w:ascii="Times New Roman" w:hAnsi="Times New Roman" w:cs="Times New Roman"/>
          <w:sz w:val="24"/>
          <w:szCs w:val="24"/>
        </w:rPr>
        <w:t xml:space="preserve">espondent. She stated that she </w:t>
      </w:r>
      <w:r w:rsidR="003B73DE" w:rsidRPr="00462CC9">
        <w:rPr>
          <w:rFonts w:ascii="Times New Roman" w:hAnsi="Times New Roman" w:cs="Times New Roman"/>
          <w:sz w:val="24"/>
          <w:szCs w:val="24"/>
        </w:rPr>
        <w:t xml:space="preserve">did not disclose her </w:t>
      </w:r>
      <w:r w:rsidR="003B73DE" w:rsidRPr="00462CC9">
        <w:rPr>
          <w:rFonts w:ascii="Times New Roman" w:hAnsi="Times New Roman" w:cs="Times New Roman"/>
          <w:sz w:val="24"/>
          <w:szCs w:val="24"/>
        </w:rPr>
        <w:lastRenderedPageBreak/>
        <w:t>whereabout</w:t>
      </w:r>
      <w:r w:rsidRPr="00462CC9">
        <w:rPr>
          <w:rFonts w:ascii="Times New Roman" w:hAnsi="Times New Roman" w:cs="Times New Roman"/>
          <w:sz w:val="24"/>
          <w:szCs w:val="24"/>
        </w:rPr>
        <w:t xml:space="preserve">s as she feared for her </w:t>
      </w:r>
      <w:r w:rsidR="003B73DE" w:rsidRPr="00462CC9">
        <w:rPr>
          <w:rFonts w:ascii="Times New Roman" w:hAnsi="Times New Roman" w:cs="Times New Roman"/>
          <w:sz w:val="24"/>
          <w:szCs w:val="24"/>
        </w:rPr>
        <w:t xml:space="preserve">personal safety as </w:t>
      </w:r>
      <w:r w:rsidR="00BA01D2">
        <w:rPr>
          <w:rFonts w:ascii="Times New Roman" w:hAnsi="Times New Roman" w:cs="Times New Roman"/>
          <w:sz w:val="24"/>
          <w:szCs w:val="24"/>
        </w:rPr>
        <w:t>r</w:t>
      </w:r>
      <w:r w:rsidR="003B73DE" w:rsidRPr="00462CC9">
        <w:rPr>
          <w:rFonts w:ascii="Times New Roman" w:hAnsi="Times New Roman" w:cs="Times New Roman"/>
          <w:sz w:val="24"/>
          <w:szCs w:val="24"/>
        </w:rPr>
        <w:t xml:space="preserve">espondent had been threatening her. She confirmed that Rukundo was burnt and stated that it was accidental. She disputed that she denied </w:t>
      </w:r>
      <w:r w:rsidR="00BA01D2">
        <w:rPr>
          <w:rFonts w:ascii="Times New Roman" w:hAnsi="Times New Roman" w:cs="Times New Roman"/>
          <w:sz w:val="24"/>
          <w:szCs w:val="24"/>
        </w:rPr>
        <w:t>r</w:t>
      </w:r>
      <w:r w:rsidR="003B73DE" w:rsidRPr="00462CC9">
        <w:rPr>
          <w:rFonts w:ascii="Times New Roman" w:hAnsi="Times New Roman" w:cs="Times New Roman"/>
          <w:sz w:val="24"/>
          <w:szCs w:val="24"/>
        </w:rPr>
        <w:t xml:space="preserve">espondent access to the children and that the children missed school except when they were ill. She denied leaving the children alone and dispute the allegation that she was irresponsible. She pointed out that she applied for maintenance because the </w:t>
      </w:r>
      <w:r w:rsidR="00BA01D2">
        <w:rPr>
          <w:rFonts w:ascii="Times New Roman" w:hAnsi="Times New Roman" w:cs="Times New Roman"/>
          <w:sz w:val="24"/>
          <w:szCs w:val="24"/>
        </w:rPr>
        <w:t>r</w:t>
      </w:r>
      <w:r w:rsidR="003B73DE" w:rsidRPr="00462CC9">
        <w:rPr>
          <w:rFonts w:ascii="Times New Roman" w:hAnsi="Times New Roman" w:cs="Times New Roman"/>
          <w:sz w:val="24"/>
          <w:szCs w:val="24"/>
        </w:rPr>
        <w:t xml:space="preserve">espondent was neglecting his financial obligations. </w:t>
      </w:r>
    </w:p>
    <w:p w:rsidR="003B73DE" w:rsidRDefault="003B73DE" w:rsidP="00BA01D2">
      <w:pPr>
        <w:spacing w:line="360" w:lineRule="auto"/>
        <w:ind w:firstLine="720"/>
        <w:jc w:val="both"/>
        <w:rPr>
          <w:rFonts w:ascii="Times New Roman" w:hAnsi="Times New Roman" w:cs="Times New Roman"/>
          <w:sz w:val="24"/>
          <w:szCs w:val="24"/>
        </w:rPr>
      </w:pPr>
      <w:r w:rsidRPr="00462CC9">
        <w:rPr>
          <w:rFonts w:ascii="Times New Roman" w:hAnsi="Times New Roman" w:cs="Times New Roman"/>
          <w:sz w:val="24"/>
          <w:szCs w:val="24"/>
        </w:rPr>
        <w:t xml:space="preserve">The application was granted and </w:t>
      </w:r>
      <w:r w:rsidR="00BA01D2">
        <w:rPr>
          <w:rFonts w:ascii="Times New Roman" w:hAnsi="Times New Roman" w:cs="Times New Roman"/>
          <w:sz w:val="24"/>
          <w:szCs w:val="24"/>
        </w:rPr>
        <w:t>a</w:t>
      </w:r>
      <w:r w:rsidRPr="00462CC9">
        <w:rPr>
          <w:rFonts w:ascii="Times New Roman" w:hAnsi="Times New Roman" w:cs="Times New Roman"/>
          <w:sz w:val="24"/>
          <w:szCs w:val="24"/>
        </w:rPr>
        <w:t>ppellant was allowed reasonable access to the minor children. She was aggrieved and appealed to this court on the following grounds; -</w:t>
      </w:r>
    </w:p>
    <w:p w:rsidR="00650A9E" w:rsidRPr="00462CC9" w:rsidRDefault="00650A9E" w:rsidP="00462CC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3B73DE" w:rsidRPr="00462CC9" w:rsidRDefault="00600CC4" w:rsidP="00462CC9">
      <w:pPr>
        <w:pStyle w:val="ListParagraph"/>
        <w:numPr>
          <w:ilvl w:val="0"/>
          <w:numId w:val="1"/>
        </w:numPr>
        <w:spacing w:line="240" w:lineRule="auto"/>
        <w:jc w:val="both"/>
        <w:rPr>
          <w:rFonts w:ascii="Times New Roman" w:hAnsi="Times New Roman" w:cs="Times New Roman"/>
          <w:sz w:val="24"/>
          <w:szCs w:val="24"/>
        </w:rPr>
      </w:pPr>
      <w:r w:rsidRPr="00462CC9">
        <w:rPr>
          <w:rFonts w:ascii="Times New Roman" w:hAnsi="Times New Roman" w:cs="Times New Roman"/>
          <w:sz w:val="24"/>
          <w:szCs w:val="24"/>
        </w:rPr>
        <w:t xml:space="preserve">The court </w:t>
      </w:r>
      <w:r w:rsidRPr="00BA01D2">
        <w:rPr>
          <w:rFonts w:ascii="Times New Roman" w:hAnsi="Times New Roman" w:cs="Times New Roman"/>
          <w:i/>
          <w:sz w:val="24"/>
          <w:szCs w:val="24"/>
        </w:rPr>
        <w:t>a quo</w:t>
      </w:r>
      <w:r w:rsidRPr="00462CC9">
        <w:rPr>
          <w:rFonts w:ascii="Times New Roman" w:hAnsi="Times New Roman" w:cs="Times New Roman"/>
          <w:sz w:val="24"/>
          <w:szCs w:val="24"/>
        </w:rPr>
        <w:t xml:space="preserve"> erred and grossly misdirected itself when in considering the custody application before it, it i</w:t>
      </w:r>
      <w:r w:rsidR="00650A9E">
        <w:rPr>
          <w:rFonts w:ascii="Times New Roman" w:hAnsi="Times New Roman" w:cs="Times New Roman"/>
          <w:sz w:val="24"/>
          <w:szCs w:val="24"/>
        </w:rPr>
        <w:t xml:space="preserve">gnored </w:t>
      </w:r>
      <w:r w:rsidRPr="00462CC9">
        <w:rPr>
          <w:rFonts w:ascii="Times New Roman" w:hAnsi="Times New Roman" w:cs="Times New Roman"/>
          <w:sz w:val="24"/>
          <w:szCs w:val="24"/>
        </w:rPr>
        <w:t>and or paid lip service to the personal circumstances of the appellant as contained in her opposing affidavit a quo, resulting in a ruling which does not accord with substantial justice and fails to look out for the best interests of the minor children.</w:t>
      </w:r>
    </w:p>
    <w:p w:rsidR="00600CC4" w:rsidRPr="00462CC9" w:rsidRDefault="00600CC4" w:rsidP="00462CC9">
      <w:pPr>
        <w:pStyle w:val="ListParagraph"/>
        <w:numPr>
          <w:ilvl w:val="0"/>
          <w:numId w:val="1"/>
        </w:numPr>
        <w:spacing w:line="240" w:lineRule="auto"/>
        <w:jc w:val="both"/>
        <w:rPr>
          <w:rFonts w:ascii="Times New Roman" w:hAnsi="Times New Roman" w:cs="Times New Roman"/>
          <w:sz w:val="24"/>
          <w:szCs w:val="24"/>
        </w:rPr>
      </w:pPr>
      <w:r w:rsidRPr="00462CC9">
        <w:rPr>
          <w:rFonts w:ascii="Times New Roman" w:hAnsi="Times New Roman" w:cs="Times New Roman"/>
          <w:sz w:val="24"/>
          <w:szCs w:val="24"/>
        </w:rPr>
        <w:t xml:space="preserve">The court </w:t>
      </w:r>
      <w:r w:rsidRPr="00BA01D2">
        <w:rPr>
          <w:rFonts w:ascii="Times New Roman" w:hAnsi="Times New Roman" w:cs="Times New Roman"/>
          <w:i/>
          <w:sz w:val="24"/>
          <w:szCs w:val="24"/>
        </w:rPr>
        <w:t>a quo</w:t>
      </w:r>
      <w:r w:rsidRPr="00462CC9">
        <w:rPr>
          <w:rFonts w:ascii="Times New Roman" w:hAnsi="Times New Roman" w:cs="Times New Roman"/>
          <w:sz w:val="24"/>
          <w:szCs w:val="24"/>
        </w:rPr>
        <w:t xml:space="preserve"> erred and grossly misdirected itself by concluding that the pictorial or photographic evidence tendered by the Respondent sufficed as evidence that appellant abused drugs, lived a party life, yet one of the photographs did not show an image of the appellant and absent expert evidence the court </w:t>
      </w:r>
      <w:r w:rsidRPr="00BA01D2">
        <w:rPr>
          <w:rFonts w:ascii="Times New Roman" w:hAnsi="Times New Roman" w:cs="Times New Roman"/>
          <w:i/>
          <w:sz w:val="24"/>
          <w:szCs w:val="24"/>
        </w:rPr>
        <w:t>a</w:t>
      </w:r>
      <w:r w:rsidR="00BA01D2" w:rsidRPr="00BA01D2">
        <w:rPr>
          <w:rFonts w:ascii="Times New Roman" w:hAnsi="Times New Roman" w:cs="Times New Roman"/>
          <w:i/>
          <w:sz w:val="24"/>
          <w:szCs w:val="24"/>
        </w:rPr>
        <w:t xml:space="preserve"> </w:t>
      </w:r>
      <w:r w:rsidRPr="00BA01D2">
        <w:rPr>
          <w:rFonts w:ascii="Times New Roman" w:hAnsi="Times New Roman" w:cs="Times New Roman"/>
          <w:i/>
          <w:sz w:val="24"/>
          <w:szCs w:val="24"/>
        </w:rPr>
        <w:t>quo</w:t>
      </w:r>
      <w:r w:rsidRPr="00462CC9">
        <w:rPr>
          <w:rFonts w:ascii="Times New Roman" w:hAnsi="Times New Roman" w:cs="Times New Roman"/>
          <w:sz w:val="24"/>
          <w:szCs w:val="24"/>
        </w:rPr>
        <w:t xml:space="preserve"> was ill-equipped to conclude whether the other photo was an image of appellant consuming marijuana.</w:t>
      </w:r>
    </w:p>
    <w:p w:rsidR="00600CC4" w:rsidRPr="00462CC9" w:rsidRDefault="00600CC4" w:rsidP="00462CC9">
      <w:pPr>
        <w:pStyle w:val="ListParagraph"/>
        <w:numPr>
          <w:ilvl w:val="0"/>
          <w:numId w:val="1"/>
        </w:numPr>
        <w:spacing w:line="240" w:lineRule="auto"/>
        <w:jc w:val="both"/>
        <w:rPr>
          <w:rFonts w:ascii="Times New Roman" w:hAnsi="Times New Roman" w:cs="Times New Roman"/>
          <w:sz w:val="24"/>
          <w:szCs w:val="24"/>
        </w:rPr>
      </w:pPr>
      <w:r w:rsidRPr="00462CC9">
        <w:rPr>
          <w:rFonts w:ascii="Times New Roman" w:hAnsi="Times New Roman" w:cs="Times New Roman"/>
          <w:sz w:val="24"/>
          <w:szCs w:val="24"/>
        </w:rPr>
        <w:t xml:space="preserve">The court </w:t>
      </w:r>
      <w:r w:rsidRPr="00BA01D2">
        <w:rPr>
          <w:rFonts w:ascii="Times New Roman" w:hAnsi="Times New Roman" w:cs="Times New Roman"/>
          <w:i/>
          <w:sz w:val="24"/>
          <w:szCs w:val="24"/>
        </w:rPr>
        <w:t>a quo</w:t>
      </w:r>
      <w:r w:rsidRPr="00462CC9">
        <w:rPr>
          <w:rFonts w:ascii="Times New Roman" w:hAnsi="Times New Roman" w:cs="Times New Roman"/>
          <w:sz w:val="24"/>
          <w:szCs w:val="24"/>
        </w:rPr>
        <w:t xml:space="preserve"> erred and grossly misdirected itself in failing to find as it ought to have done that the respondent was not a suitable candidate to be awarded </w:t>
      </w:r>
      <w:r w:rsidR="00BF494D" w:rsidRPr="00462CC9">
        <w:rPr>
          <w:rFonts w:ascii="Times New Roman" w:hAnsi="Times New Roman" w:cs="Times New Roman"/>
          <w:sz w:val="24"/>
          <w:szCs w:val="24"/>
        </w:rPr>
        <w:t xml:space="preserve">custody of the two minor children in issue due to the uncertainty of his availability as a parent for as long as the admitted fraud criminal trial proceedings against him remain unterminated. </w:t>
      </w:r>
    </w:p>
    <w:p w:rsidR="00BF494D" w:rsidRPr="00462CC9" w:rsidRDefault="00BF494D" w:rsidP="00462CC9">
      <w:pPr>
        <w:pStyle w:val="ListParagraph"/>
        <w:numPr>
          <w:ilvl w:val="0"/>
          <w:numId w:val="1"/>
        </w:numPr>
        <w:spacing w:line="240" w:lineRule="auto"/>
        <w:jc w:val="both"/>
        <w:rPr>
          <w:rFonts w:ascii="Times New Roman" w:hAnsi="Times New Roman" w:cs="Times New Roman"/>
          <w:sz w:val="24"/>
          <w:szCs w:val="24"/>
        </w:rPr>
      </w:pPr>
      <w:r w:rsidRPr="00462CC9">
        <w:rPr>
          <w:rFonts w:ascii="Times New Roman" w:hAnsi="Times New Roman" w:cs="Times New Roman"/>
          <w:sz w:val="24"/>
          <w:szCs w:val="24"/>
        </w:rPr>
        <w:t xml:space="preserve">The court </w:t>
      </w:r>
      <w:r w:rsidRPr="00BA01D2">
        <w:rPr>
          <w:rFonts w:ascii="Times New Roman" w:hAnsi="Times New Roman" w:cs="Times New Roman"/>
          <w:i/>
          <w:sz w:val="24"/>
          <w:szCs w:val="24"/>
        </w:rPr>
        <w:t>a quo</w:t>
      </w:r>
      <w:r w:rsidRPr="00462CC9">
        <w:rPr>
          <w:rFonts w:ascii="Times New Roman" w:hAnsi="Times New Roman" w:cs="Times New Roman"/>
          <w:sz w:val="24"/>
          <w:szCs w:val="24"/>
        </w:rPr>
        <w:t xml:space="preserve"> erred at law and grossly misdirected itself in placing too much reliance on the probation officer’s report and taking it as the gospel truth as a basis for awarding custody to the respondent, yet a care analysis of the report showed that the appellant’s personal circumstances could not be impugned in favour of those of the respondent.</w:t>
      </w:r>
    </w:p>
    <w:p w:rsidR="00BF494D" w:rsidRPr="00462CC9" w:rsidRDefault="00BF494D" w:rsidP="00462CC9">
      <w:pPr>
        <w:pStyle w:val="ListParagraph"/>
        <w:numPr>
          <w:ilvl w:val="0"/>
          <w:numId w:val="1"/>
        </w:numPr>
        <w:spacing w:line="240" w:lineRule="auto"/>
        <w:jc w:val="both"/>
        <w:rPr>
          <w:rFonts w:ascii="Times New Roman" w:hAnsi="Times New Roman" w:cs="Times New Roman"/>
          <w:sz w:val="24"/>
          <w:szCs w:val="24"/>
        </w:rPr>
      </w:pPr>
      <w:r w:rsidRPr="00462CC9">
        <w:rPr>
          <w:rFonts w:ascii="Times New Roman" w:hAnsi="Times New Roman" w:cs="Times New Roman"/>
          <w:sz w:val="24"/>
          <w:szCs w:val="24"/>
        </w:rPr>
        <w:t xml:space="preserve">The court </w:t>
      </w:r>
      <w:r w:rsidRPr="00BA01D2">
        <w:rPr>
          <w:rFonts w:ascii="Times New Roman" w:hAnsi="Times New Roman" w:cs="Times New Roman"/>
          <w:i/>
          <w:sz w:val="24"/>
          <w:szCs w:val="24"/>
        </w:rPr>
        <w:t>a quo</w:t>
      </w:r>
      <w:r w:rsidRPr="00462CC9">
        <w:rPr>
          <w:rFonts w:ascii="Times New Roman" w:hAnsi="Times New Roman" w:cs="Times New Roman"/>
          <w:sz w:val="24"/>
          <w:szCs w:val="24"/>
        </w:rPr>
        <w:t xml:space="preserve"> further erred by heavily relying on the Probation Officer’s Report as biblical truth in the absence of any convincing evidence to demonstrate conclusions and findings in her report including those relating to appellant.</w:t>
      </w:r>
    </w:p>
    <w:p w:rsidR="00BF494D" w:rsidRPr="00462CC9" w:rsidRDefault="00BD3746" w:rsidP="00462CC9">
      <w:pPr>
        <w:pStyle w:val="ListParagraph"/>
        <w:numPr>
          <w:ilvl w:val="0"/>
          <w:numId w:val="1"/>
        </w:numPr>
        <w:spacing w:line="240" w:lineRule="auto"/>
        <w:jc w:val="both"/>
        <w:rPr>
          <w:rFonts w:ascii="Times New Roman" w:hAnsi="Times New Roman" w:cs="Times New Roman"/>
          <w:sz w:val="24"/>
          <w:szCs w:val="24"/>
        </w:rPr>
      </w:pPr>
      <w:r w:rsidRPr="00462CC9">
        <w:rPr>
          <w:rFonts w:ascii="Times New Roman" w:hAnsi="Times New Roman" w:cs="Times New Roman"/>
          <w:sz w:val="24"/>
          <w:szCs w:val="24"/>
        </w:rPr>
        <w:t xml:space="preserve">The court </w:t>
      </w:r>
      <w:r w:rsidRPr="00BA01D2">
        <w:rPr>
          <w:rFonts w:ascii="Times New Roman" w:hAnsi="Times New Roman" w:cs="Times New Roman"/>
          <w:i/>
          <w:sz w:val="24"/>
          <w:szCs w:val="24"/>
        </w:rPr>
        <w:t xml:space="preserve">a quo </w:t>
      </w:r>
      <w:r w:rsidRPr="00462CC9">
        <w:rPr>
          <w:rFonts w:ascii="Times New Roman" w:hAnsi="Times New Roman" w:cs="Times New Roman"/>
          <w:sz w:val="24"/>
          <w:szCs w:val="24"/>
        </w:rPr>
        <w:t>erred at law and grossly misdirected itself in granting the appellant unspecified reasonable access to the minor children, thus, rendering an order for access which is incapable of specific performance.</w:t>
      </w:r>
    </w:p>
    <w:p w:rsidR="00BD3746" w:rsidRPr="00462CC9" w:rsidRDefault="000527DF" w:rsidP="00462CC9">
      <w:pPr>
        <w:pStyle w:val="ListParagraph"/>
        <w:numPr>
          <w:ilvl w:val="0"/>
          <w:numId w:val="1"/>
        </w:numPr>
        <w:spacing w:line="240" w:lineRule="auto"/>
        <w:jc w:val="both"/>
        <w:rPr>
          <w:rFonts w:ascii="Times New Roman" w:hAnsi="Times New Roman" w:cs="Times New Roman"/>
          <w:sz w:val="24"/>
          <w:szCs w:val="24"/>
        </w:rPr>
      </w:pPr>
      <w:r w:rsidRPr="00462CC9">
        <w:rPr>
          <w:rFonts w:ascii="Times New Roman" w:hAnsi="Times New Roman" w:cs="Times New Roman"/>
          <w:sz w:val="24"/>
          <w:szCs w:val="24"/>
        </w:rPr>
        <w:t xml:space="preserve">A fortiori the court </w:t>
      </w:r>
      <w:r w:rsidRPr="00BA01D2">
        <w:rPr>
          <w:rFonts w:ascii="Times New Roman" w:hAnsi="Times New Roman" w:cs="Times New Roman"/>
          <w:i/>
          <w:sz w:val="24"/>
          <w:szCs w:val="24"/>
        </w:rPr>
        <w:t>a quo</w:t>
      </w:r>
      <w:r w:rsidRPr="00462CC9">
        <w:rPr>
          <w:rFonts w:ascii="Times New Roman" w:hAnsi="Times New Roman" w:cs="Times New Roman"/>
          <w:sz w:val="24"/>
          <w:szCs w:val="24"/>
        </w:rPr>
        <w:t xml:space="preserve"> erred at law and grossly misdirected itself in purporting to set aside/vary/amend or discharge the terms of an extant consent access order in CCA 260/22, absent any request from the parties to do so.</w:t>
      </w:r>
      <w:r w:rsidR="00650A9E">
        <w:rPr>
          <w:rFonts w:ascii="Times New Roman" w:hAnsi="Times New Roman" w:cs="Times New Roman"/>
          <w:sz w:val="24"/>
          <w:szCs w:val="24"/>
        </w:rPr>
        <w:t>”</w:t>
      </w:r>
    </w:p>
    <w:p w:rsidR="00931125" w:rsidRPr="00462CC9" w:rsidRDefault="00931125" w:rsidP="00BA01D2">
      <w:pPr>
        <w:spacing w:line="360" w:lineRule="auto"/>
        <w:ind w:firstLine="720"/>
        <w:jc w:val="both"/>
        <w:rPr>
          <w:rFonts w:ascii="Times New Roman" w:hAnsi="Times New Roman" w:cs="Times New Roman"/>
          <w:sz w:val="24"/>
          <w:szCs w:val="24"/>
        </w:rPr>
      </w:pPr>
      <w:r w:rsidRPr="00462CC9">
        <w:rPr>
          <w:rFonts w:ascii="Times New Roman" w:hAnsi="Times New Roman" w:cs="Times New Roman"/>
          <w:sz w:val="24"/>
          <w:szCs w:val="24"/>
        </w:rPr>
        <w:t>Appellant prayed for the setting aside of the ruling of the Children’s Court and its substitution with an order dismissing the application for custody.</w:t>
      </w:r>
    </w:p>
    <w:p w:rsidR="007F7F41" w:rsidRPr="00462CC9" w:rsidRDefault="007F7F41" w:rsidP="00BA01D2">
      <w:pPr>
        <w:spacing w:after="0" w:line="360" w:lineRule="auto"/>
        <w:jc w:val="both"/>
        <w:rPr>
          <w:rFonts w:ascii="Times New Roman" w:hAnsi="Times New Roman" w:cs="Times New Roman"/>
          <w:b/>
          <w:sz w:val="24"/>
          <w:szCs w:val="24"/>
        </w:rPr>
      </w:pPr>
      <w:r w:rsidRPr="00462CC9">
        <w:rPr>
          <w:rFonts w:ascii="Times New Roman" w:hAnsi="Times New Roman" w:cs="Times New Roman"/>
          <w:b/>
          <w:sz w:val="24"/>
          <w:szCs w:val="24"/>
        </w:rPr>
        <w:lastRenderedPageBreak/>
        <w:t>SUBMISSIONS BY THE PARTIES</w:t>
      </w:r>
    </w:p>
    <w:p w:rsidR="007F7F41" w:rsidRPr="00462CC9" w:rsidRDefault="007F7F41" w:rsidP="00BA01D2">
      <w:pPr>
        <w:spacing w:after="0" w:line="360" w:lineRule="auto"/>
        <w:ind w:firstLine="720"/>
        <w:jc w:val="both"/>
        <w:rPr>
          <w:rFonts w:ascii="Times New Roman" w:hAnsi="Times New Roman" w:cs="Times New Roman"/>
          <w:sz w:val="24"/>
          <w:szCs w:val="24"/>
        </w:rPr>
      </w:pPr>
      <w:r w:rsidRPr="00462CC9">
        <w:rPr>
          <w:rFonts w:ascii="Times New Roman" w:hAnsi="Times New Roman" w:cs="Times New Roman"/>
          <w:sz w:val="24"/>
          <w:szCs w:val="24"/>
        </w:rPr>
        <w:t xml:space="preserve">In heads of argument, </w:t>
      </w:r>
      <w:r w:rsidR="00BA01D2">
        <w:rPr>
          <w:rFonts w:ascii="Times New Roman" w:hAnsi="Times New Roman" w:cs="Times New Roman"/>
          <w:sz w:val="24"/>
          <w:szCs w:val="24"/>
        </w:rPr>
        <w:t>a</w:t>
      </w:r>
      <w:r w:rsidRPr="00462CC9">
        <w:rPr>
          <w:rFonts w:ascii="Times New Roman" w:hAnsi="Times New Roman" w:cs="Times New Roman"/>
          <w:sz w:val="24"/>
          <w:szCs w:val="24"/>
        </w:rPr>
        <w:t xml:space="preserve">ppellant submitted that the impugned order was granted in circumstances whereby the court </w:t>
      </w:r>
      <w:r w:rsidRPr="00BA01D2">
        <w:rPr>
          <w:rFonts w:ascii="Times New Roman" w:hAnsi="Times New Roman" w:cs="Times New Roman"/>
          <w:i/>
          <w:sz w:val="24"/>
          <w:szCs w:val="24"/>
        </w:rPr>
        <w:t>a</w:t>
      </w:r>
      <w:r w:rsidR="00BA01D2" w:rsidRPr="00BA01D2">
        <w:rPr>
          <w:rFonts w:ascii="Times New Roman" w:hAnsi="Times New Roman" w:cs="Times New Roman"/>
          <w:i/>
          <w:sz w:val="24"/>
          <w:szCs w:val="24"/>
        </w:rPr>
        <w:t xml:space="preserve"> </w:t>
      </w:r>
      <w:r w:rsidRPr="00BA01D2">
        <w:rPr>
          <w:rFonts w:ascii="Times New Roman" w:hAnsi="Times New Roman" w:cs="Times New Roman"/>
          <w:i/>
          <w:sz w:val="24"/>
          <w:szCs w:val="24"/>
        </w:rPr>
        <w:t>quo</w:t>
      </w:r>
      <w:r w:rsidRPr="00462CC9">
        <w:rPr>
          <w:rFonts w:ascii="Times New Roman" w:hAnsi="Times New Roman" w:cs="Times New Roman"/>
          <w:sz w:val="24"/>
          <w:szCs w:val="24"/>
        </w:rPr>
        <w:t xml:space="preserve"> lacked the requisite jurisdiction to relate to the </w:t>
      </w:r>
      <w:r w:rsidRPr="00BA01D2">
        <w:rPr>
          <w:rFonts w:ascii="Times New Roman" w:hAnsi="Times New Roman" w:cs="Times New Roman"/>
          <w:i/>
          <w:sz w:val="24"/>
          <w:szCs w:val="24"/>
        </w:rPr>
        <w:t>causa a</w:t>
      </w:r>
      <w:r w:rsidR="00BA01D2" w:rsidRPr="00BA01D2">
        <w:rPr>
          <w:rFonts w:ascii="Times New Roman" w:hAnsi="Times New Roman" w:cs="Times New Roman"/>
          <w:i/>
          <w:sz w:val="24"/>
          <w:szCs w:val="24"/>
        </w:rPr>
        <w:t xml:space="preserve"> </w:t>
      </w:r>
      <w:r w:rsidRPr="00BA01D2">
        <w:rPr>
          <w:rFonts w:ascii="Times New Roman" w:hAnsi="Times New Roman" w:cs="Times New Roman"/>
          <w:i/>
          <w:sz w:val="24"/>
          <w:szCs w:val="24"/>
        </w:rPr>
        <w:t>quo.</w:t>
      </w:r>
      <w:r w:rsidRPr="00462CC9">
        <w:rPr>
          <w:rFonts w:ascii="Times New Roman" w:hAnsi="Times New Roman" w:cs="Times New Roman"/>
          <w:sz w:val="24"/>
          <w:szCs w:val="24"/>
        </w:rPr>
        <w:t xml:space="preserve"> She argued that the issue of custody was now a matter subject to divorce proceedings in the High Court and </w:t>
      </w:r>
      <w:r w:rsidR="00BA01D2">
        <w:rPr>
          <w:rFonts w:ascii="Times New Roman" w:hAnsi="Times New Roman" w:cs="Times New Roman"/>
          <w:sz w:val="24"/>
          <w:szCs w:val="24"/>
        </w:rPr>
        <w:t>r</w:t>
      </w:r>
      <w:r w:rsidRPr="00462CC9">
        <w:rPr>
          <w:rFonts w:ascii="Times New Roman" w:hAnsi="Times New Roman" w:cs="Times New Roman"/>
          <w:sz w:val="24"/>
          <w:szCs w:val="24"/>
        </w:rPr>
        <w:t>espondent ought to have filed an application for custody</w:t>
      </w:r>
      <w:r w:rsidRPr="00462CC9">
        <w:rPr>
          <w:rFonts w:ascii="Times New Roman" w:hAnsi="Times New Roman" w:cs="Times New Roman"/>
          <w:i/>
          <w:sz w:val="24"/>
          <w:szCs w:val="24"/>
        </w:rPr>
        <w:t xml:space="preserve"> pendente lite </w:t>
      </w:r>
      <w:r w:rsidRPr="00462CC9">
        <w:rPr>
          <w:rFonts w:ascii="Times New Roman" w:hAnsi="Times New Roman" w:cs="Times New Roman"/>
          <w:sz w:val="24"/>
          <w:szCs w:val="24"/>
        </w:rPr>
        <w:t>in the High Court.</w:t>
      </w:r>
      <w:r w:rsidR="00984F8C" w:rsidRPr="00462CC9">
        <w:rPr>
          <w:rFonts w:ascii="Times New Roman" w:hAnsi="Times New Roman" w:cs="Times New Roman"/>
          <w:sz w:val="24"/>
          <w:szCs w:val="24"/>
        </w:rPr>
        <w:t xml:space="preserve"> Appellant stated that the issue was raised in the lower court and it was not determined therefore the entire judgment ought to be set aside. Appellant submitted that the</w:t>
      </w:r>
      <w:r w:rsidR="00BE2B42" w:rsidRPr="00462CC9">
        <w:rPr>
          <w:rFonts w:ascii="Times New Roman" w:hAnsi="Times New Roman" w:cs="Times New Roman"/>
          <w:sz w:val="24"/>
          <w:szCs w:val="24"/>
        </w:rPr>
        <w:t xml:space="preserve"> lower court ignored documentary</w:t>
      </w:r>
      <w:r w:rsidR="00984F8C" w:rsidRPr="00462CC9">
        <w:rPr>
          <w:rFonts w:ascii="Times New Roman" w:hAnsi="Times New Roman" w:cs="Times New Roman"/>
          <w:sz w:val="24"/>
          <w:szCs w:val="24"/>
        </w:rPr>
        <w:t xml:space="preserve"> evidence she placed before it showing that she was best suited to be the custodial parent</w:t>
      </w:r>
      <w:r w:rsidR="00BE2B42" w:rsidRPr="00462CC9">
        <w:rPr>
          <w:rFonts w:ascii="Times New Roman" w:hAnsi="Times New Roman" w:cs="Times New Roman"/>
          <w:sz w:val="24"/>
          <w:szCs w:val="24"/>
        </w:rPr>
        <w:t>. Further, that the lower court paid lip service to her personal circumstances such that it is as if her side of the story was not considered. Appellant submitted that the pictorial evidence ought not to have been relied upon without evidence of the circumstances in which the pictures were taken. She accused the lower court of ignoring the existence of th</w:t>
      </w:r>
      <w:r w:rsidR="00650A9E">
        <w:rPr>
          <w:rFonts w:ascii="Times New Roman" w:hAnsi="Times New Roman" w:cs="Times New Roman"/>
          <w:sz w:val="24"/>
          <w:szCs w:val="24"/>
        </w:rPr>
        <w:t xml:space="preserve">e criminal charges against the </w:t>
      </w:r>
      <w:r w:rsidR="00707774">
        <w:rPr>
          <w:rFonts w:ascii="Times New Roman" w:hAnsi="Times New Roman" w:cs="Times New Roman"/>
          <w:sz w:val="24"/>
          <w:szCs w:val="24"/>
        </w:rPr>
        <w:t>r</w:t>
      </w:r>
      <w:r w:rsidR="00BE2B42" w:rsidRPr="00462CC9">
        <w:rPr>
          <w:rFonts w:ascii="Times New Roman" w:hAnsi="Times New Roman" w:cs="Times New Roman"/>
          <w:sz w:val="24"/>
          <w:szCs w:val="24"/>
        </w:rPr>
        <w:t xml:space="preserve">espondent. She faulted the lower court for relying on the Probation Officer’s Report in view of the admissions and concessions she made </w:t>
      </w:r>
      <w:r w:rsidR="00784FBE" w:rsidRPr="00462CC9">
        <w:rPr>
          <w:rFonts w:ascii="Times New Roman" w:hAnsi="Times New Roman" w:cs="Times New Roman"/>
          <w:sz w:val="24"/>
          <w:szCs w:val="24"/>
        </w:rPr>
        <w:t xml:space="preserve">proving a lack of objectivity. On the order granted, </w:t>
      </w:r>
      <w:r w:rsidR="00707774">
        <w:rPr>
          <w:rFonts w:ascii="Times New Roman" w:hAnsi="Times New Roman" w:cs="Times New Roman"/>
          <w:sz w:val="24"/>
          <w:szCs w:val="24"/>
        </w:rPr>
        <w:t>a</w:t>
      </w:r>
      <w:r w:rsidR="00784FBE" w:rsidRPr="00462CC9">
        <w:rPr>
          <w:rFonts w:ascii="Times New Roman" w:hAnsi="Times New Roman" w:cs="Times New Roman"/>
          <w:sz w:val="24"/>
          <w:szCs w:val="24"/>
        </w:rPr>
        <w:t>ppellant submitted that the order for access ought to be set aside as it does not specify the terms which constitute reasonable access and that the order had the effect of varying the terms of a consent order obtained by the parties in CCA 260/22 which variation was not sought by any party.</w:t>
      </w:r>
    </w:p>
    <w:p w:rsidR="0041580A" w:rsidRPr="00462CC9" w:rsidRDefault="001D64B8" w:rsidP="00707774">
      <w:pPr>
        <w:spacing w:line="360" w:lineRule="auto"/>
        <w:ind w:firstLine="720"/>
        <w:jc w:val="both"/>
        <w:rPr>
          <w:rFonts w:ascii="Times New Roman" w:hAnsi="Times New Roman" w:cs="Times New Roman"/>
          <w:sz w:val="24"/>
          <w:szCs w:val="24"/>
        </w:rPr>
      </w:pPr>
      <w:r w:rsidRPr="00462CC9">
        <w:rPr>
          <w:rFonts w:ascii="Times New Roman" w:hAnsi="Times New Roman" w:cs="Times New Roman"/>
          <w:sz w:val="24"/>
          <w:szCs w:val="24"/>
        </w:rPr>
        <w:t xml:space="preserve">In response Mr Masango disputed that the matter was </w:t>
      </w:r>
      <w:r w:rsidRPr="00462CC9">
        <w:rPr>
          <w:rFonts w:ascii="Times New Roman" w:hAnsi="Times New Roman" w:cs="Times New Roman"/>
          <w:i/>
          <w:sz w:val="24"/>
          <w:szCs w:val="24"/>
        </w:rPr>
        <w:t>lis pendens</w:t>
      </w:r>
      <w:r w:rsidRPr="00462CC9">
        <w:rPr>
          <w:rFonts w:ascii="Times New Roman" w:hAnsi="Times New Roman" w:cs="Times New Roman"/>
          <w:sz w:val="24"/>
          <w:szCs w:val="24"/>
        </w:rPr>
        <w:t xml:space="preserve"> and stated that the application for custody was issued fi</w:t>
      </w:r>
      <w:r w:rsidR="00650A9E">
        <w:rPr>
          <w:rFonts w:ascii="Times New Roman" w:hAnsi="Times New Roman" w:cs="Times New Roman"/>
          <w:sz w:val="24"/>
          <w:szCs w:val="24"/>
        </w:rPr>
        <w:t>r</w:t>
      </w:r>
      <w:r w:rsidRPr="00462CC9">
        <w:rPr>
          <w:rFonts w:ascii="Times New Roman" w:hAnsi="Times New Roman" w:cs="Times New Roman"/>
          <w:sz w:val="24"/>
          <w:szCs w:val="24"/>
        </w:rPr>
        <w:t>st on 27</w:t>
      </w:r>
      <w:r w:rsidR="00901BEA">
        <w:rPr>
          <w:rFonts w:ascii="Times New Roman" w:hAnsi="Times New Roman" w:cs="Times New Roman"/>
          <w:sz w:val="24"/>
          <w:szCs w:val="24"/>
        </w:rPr>
        <w:t xml:space="preserve"> August 20</w:t>
      </w:r>
      <w:r w:rsidRPr="00462CC9">
        <w:rPr>
          <w:rFonts w:ascii="Times New Roman" w:hAnsi="Times New Roman" w:cs="Times New Roman"/>
          <w:sz w:val="24"/>
          <w:szCs w:val="24"/>
        </w:rPr>
        <w:t>22 and the</w:t>
      </w:r>
      <w:r w:rsidR="00901BEA">
        <w:rPr>
          <w:rFonts w:ascii="Times New Roman" w:hAnsi="Times New Roman" w:cs="Times New Roman"/>
          <w:sz w:val="24"/>
          <w:szCs w:val="24"/>
        </w:rPr>
        <w:t xml:space="preserve"> summons were issued later on 2 September 202</w:t>
      </w:r>
      <w:r w:rsidRPr="00462CC9">
        <w:rPr>
          <w:rFonts w:ascii="Times New Roman" w:hAnsi="Times New Roman" w:cs="Times New Roman"/>
          <w:sz w:val="24"/>
          <w:szCs w:val="24"/>
        </w:rPr>
        <w:t xml:space="preserve">2. He pointed out that </w:t>
      </w:r>
      <w:r w:rsidR="00707774">
        <w:rPr>
          <w:rFonts w:ascii="Times New Roman" w:hAnsi="Times New Roman" w:cs="Times New Roman"/>
          <w:sz w:val="24"/>
          <w:szCs w:val="24"/>
        </w:rPr>
        <w:t>a</w:t>
      </w:r>
      <w:r w:rsidRPr="00462CC9">
        <w:rPr>
          <w:rFonts w:ascii="Times New Roman" w:hAnsi="Times New Roman" w:cs="Times New Roman"/>
          <w:sz w:val="24"/>
          <w:szCs w:val="24"/>
        </w:rPr>
        <w:t xml:space="preserve">ppellant had not disputed that she was the one in the pictures and nothing had been submitted to show that </w:t>
      </w:r>
      <w:r w:rsidR="00707774">
        <w:rPr>
          <w:rFonts w:ascii="Times New Roman" w:hAnsi="Times New Roman" w:cs="Times New Roman"/>
          <w:sz w:val="24"/>
          <w:szCs w:val="24"/>
        </w:rPr>
        <w:t>r</w:t>
      </w:r>
      <w:r w:rsidRPr="00462CC9">
        <w:rPr>
          <w:rFonts w:ascii="Times New Roman" w:hAnsi="Times New Roman" w:cs="Times New Roman"/>
          <w:sz w:val="24"/>
          <w:szCs w:val="24"/>
        </w:rPr>
        <w:t xml:space="preserve">espondent was not a proper person to be granted custody. He submitted that the criminal charges did not affect </w:t>
      </w:r>
      <w:r w:rsidR="00707774">
        <w:rPr>
          <w:rFonts w:ascii="Times New Roman" w:hAnsi="Times New Roman" w:cs="Times New Roman"/>
          <w:sz w:val="24"/>
          <w:szCs w:val="24"/>
        </w:rPr>
        <w:t>r</w:t>
      </w:r>
      <w:r w:rsidRPr="00462CC9">
        <w:rPr>
          <w:rFonts w:ascii="Times New Roman" w:hAnsi="Times New Roman" w:cs="Times New Roman"/>
          <w:sz w:val="24"/>
          <w:szCs w:val="24"/>
        </w:rPr>
        <w:t xml:space="preserve">espondent’s ability to cater for the children and in the event that he is incarcerated </w:t>
      </w:r>
      <w:r w:rsidR="00707774">
        <w:rPr>
          <w:rFonts w:ascii="Times New Roman" w:hAnsi="Times New Roman" w:cs="Times New Roman"/>
          <w:sz w:val="24"/>
          <w:szCs w:val="24"/>
        </w:rPr>
        <w:t>a</w:t>
      </w:r>
      <w:r w:rsidRPr="00462CC9">
        <w:rPr>
          <w:rFonts w:ascii="Times New Roman" w:hAnsi="Times New Roman" w:cs="Times New Roman"/>
          <w:sz w:val="24"/>
          <w:szCs w:val="24"/>
        </w:rPr>
        <w:t>ppellant would be free to apply for variation of the custody order citing changed circumstances.</w:t>
      </w:r>
      <w:r w:rsidR="003348E0" w:rsidRPr="00462CC9">
        <w:rPr>
          <w:rFonts w:ascii="Times New Roman" w:hAnsi="Times New Roman" w:cs="Times New Roman"/>
          <w:sz w:val="24"/>
          <w:szCs w:val="24"/>
        </w:rPr>
        <w:t xml:space="preserve"> </w:t>
      </w:r>
      <w:r w:rsidRPr="00462CC9">
        <w:rPr>
          <w:rFonts w:ascii="Times New Roman" w:hAnsi="Times New Roman" w:cs="Times New Roman"/>
          <w:sz w:val="24"/>
          <w:szCs w:val="24"/>
        </w:rPr>
        <w:t>Mr Masango pointed out that the o</w:t>
      </w:r>
      <w:r w:rsidR="00901BEA">
        <w:rPr>
          <w:rFonts w:ascii="Times New Roman" w:hAnsi="Times New Roman" w:cs="Times New Roman"/>
          <w:sz w:val="24"/>
          <w:szCs w:val="24"/>
        </w:rPr>
        <w:t>rder was granted on 9 January 20</w:t>
      </w:r>
      <w:r w:rsidR="003348E0" w:rsidRPr="00462CC9">
        <w:rPr>
          <w:rFonts w:ascii="Times New Roman" w:hAnsi="Times New Roman" w:cs="Times New Roman"/>
          <w:sz w:val="24"/>
          <w:szCs w:val="24"/>
        </w:rPr>
        <w:t>2</w:t>
      </w:r>
      <w:r w:rsidR="00650A9E">
        <w:rPr>
          <w:rFonts w:ascii="Times New Roman" w:hAnsi="Times New Roman" w:cs="Times New Roman"/>
          <w:sz w:val="24"/>
          <w:szCs w:val="24"/>
        </w:rPr>
        <w:t>3</w:t>
      </w:r>
      <w:r w:rsidR="003348E0" w:rsidRPr="00462CC9">
        <w:rPr>
          <w:rFonts w:ascii="Times New Roman" w:hAnsi="Times New Roman" w:cs="Times New Roman"/>
          <w:sz w:val="24"/>
          <w:szCs w:val="24"/>
        </w:rPr>
        <w:t xml:space="preserve"> </w:t>
      </w:r>
      <w:r w:rsidRPr="00462CC9">
        <w:rPr>
          <w:rFonts w:ascii="Times New Roman" w:hAnsi="Times New Roman" w:cs="Times New Roman"/>
          <w:sz w:val="24"/>
          <w:szCs w:val="24"/>
        </w:rPr>
        <w:t xml:space="preserve">and the court should not disturb the lifestyle the children have been accustomed to for the past nine months. He further pointed out that the Constitution does not </w:t>
      </w:r>
      <w:r w:rsidR="0009703C" w:rsidRPr="00462CC9">
        <w:rPr>
          <w:rFonts w:ascii="Times New Roman" w:hAnsi="Times New Roman" w:cs="Times New Roman"/>
          <w:sz w:val="24"/>
          <w:szCs w:val="24"/>
        </w:rPr>
        <w:t xml:space="preserve">discriminate parents and there was nothing before the lower court against awarding custody to </w:t>
      </w:r>
      <w:r w:rsidR="00707774">
        <w:rPr>
          <w:rFonts w:ascii="Times New Roman" w:hAnsi="Times New Roman" w:cs="Times New Roman"/>
          <w:sz w:val="24"/>
          <w:szCs w:val="24"/>
        </w:rPr>
        <w:t>r</w:t>
      </w:r>
      <w:r w:rsidR="0009703C" w:rsidRPr="00462CC9">
        <w:rPr>
          <w:rFonts w:ascii="Times New Roman" w:hAnsi="Times New Roman" w:cs="Times New Roman"/>
          <w:sz w:val="24"/>
          <w:szCs w:val="24"/>
        </w:rPr>
        <w:t>espondent.</w:t>
      </w:r>
      <w:r w:rsidR="003348E0" w:rsidRPr="00462CC9">
        <w:rPr>
          <w:rFonts w:ascii="Times New Roman" w:hAnsi="Times New Roman" w:cs="Times New Roman"/>
          <w:sz w:val="24"/>
          <w:szCs w:val="24"/>
        </w:rPr>
        <w:t xml:space="preserve"> He stated that there was nothing wrong in the lower court relying on the </w:t>
      </w:r>
      <w:r w:rsidR="003348E0" w:rsidRPr="00462CC9">
        <w:rPr>
          <w:rFonts w:ascii="Times New Roman" w:hAnsi="Times New Roman" w:cs="Times New Roman"/>
          <w:sz w:val="24"/>
          <w:szCs w:val="24"/>
        </w:rPr>
        <w:lastRenderedPageBreak/>
        <w:t>Probation Officer’s Report for persuasive value and that the concessions made by the Probation Officer did not discredit the factual findings.</w:t>
      </w:r>
    </w:p>
    <w:p w:rsidR="003348E0" w:rsidRPr="00462CC9" w:rsidRDefault="003348E0" w:rsidP="00462CC9">
      <w:pPr>
        <w:spacing w:line="360" w:lineRule="auto"/>
        <w:jc w:val="both"/>
        <w:rPr>
          <w:rFonts w:ascii="Times New Roman" w:hAnsi="Times New Roman" w:cs="Times New Roman"/>
          <w:b/>
          <w:sz w:val="24"/>
          <w:szCs w:val="24"/>
        </w:rPr>
      </w:pPr>
      <w:r w:rsidRPr="00462CC9">
        <w:rPr>
          <w:rFonts w:ascii="Times New Roman" w:hAnsi="Times New Roman" w:cs="Times New Roman"/>
          <w:b/>
          <w:sz w:val="24"/>
          <w:szCs w:val="24"/>
        </w:rPr>
        <w:t>ANALYSIS</w:t>
      </w:r>
    </w:p>
    <w:p w:rsidR="003348E0" w:rsidRPr="00462CC9" w:rsidRDefault="003348E0" w:rsidP="00707774">
      <w:pPr>
        <w:spacing w:after="0" w:line="360" w:lineRule="auto"/>
        <w:jc w:val="both"/>
        <w:rPr>
          <w:rFonts w:ascii="Times New Roman" w:hAnsi="Times New Roman" w:cs="Times New Roman"/>
          <w:b/>
          <w:sz w:val="24"/>
          <w:szCs w:val="24"/>
        </w:rPr>
      </w:pPr>
      <w:r w:rsidRPr="00462CC9">
        <w:rPr>
          <w:rFonts w:ascii="Times New Roman" w:hAnsi="Times New Roman" w:cs="Times New Roman"/>
          <w:b/>
          <w:sz w:val="24"/>
          <w:szCs w:val="24"/>
        </w:rPr>
        <w:t xml:space="preserve">WHETHER OR NOT THE MATTER WAS </w:t>
      </w:r>
      <w:r w:rsidRPr="00462CC9">
        <w:rPr>
          <w:rFonts w:ascii="Times New Roman" w:hAnsi="Times New Roman" w:cs="Times New Roman"/>
          <w:b/>
          <w:i/>
          <w:sz w:val="24"/>
          <w:szCs w:val="24"/>
        </w:rPr>
        <w:t>LIS PENDENS</w:t>
      </w:r>
    </w:p>
    <w:p w:rsidR="00F37BA8" w:rsidRPr="00462CC9" w:rsidRDefault="00F37BA8" w:rsidP="00707774">
      <w:pPr>
        <w:pStyle w:val="NoSpacing"/>
        <w:spacing w:line="360" w:lineRule="auto"/>
        <w:ind w:firstLine="720"/>
        <w:jc w:val="both"/>
        <w:rPr>
          <w:rFonts w:ascii="Times New Roman" w:hAnsi="Times New Roman" w:cs="Times New Roman"/>
          <w:sz w:val="24"/>
          <w:szCs w:val="24"/>
        </w:rPr>
      </w:pPr>
      <w:r w:rsidRPr="00462CC9">
        <w:rPr>
          <w:rFonts w:ascii="Times New Roman" w:hAnsi="Times New Roman" w:cs="Times New Roman"/>
          <w:sz w:val="24"/>
          <w:szCs w:val="24"/>
        </w:rPr>
        <w:t xml:space="preserve">The defence of </w:t>
      </w:r>
      <w:r w:rsidRPr="00462CC9">
        <w:rPr>
          <w:rFonts w:ascii="Times New Roman" w:hAnsi="Times New Roman" w:cs="Times New Roman"/>
          <w:i/>
          <w:sz w:val="24"/>
          <w:szCs w:val="24"/>
        </w:rPr>
        <w:t>lis alibi pendens</w:t>
      </w:r>
      <w:r w:rsidRPr="00462CC9">
        <w:rPr>
          <w:rFonts w:ascii="Times New Roman" w:hAnsi="Times New Roman" w:cs="Times New Roman"/>
          <w:sz w:val="24"/>
          <w:szCs w:val="24"/>
        </w:rPr>
        <w:t xml:space="preserve"> is based on the proposition that where a dispute between the parties is being litigated elsewhere, it is inappropriate for it to be litigated in the court or tribunal in which the plea is raised. The position on the law is set out in, </w:t>
      </w:r>
      <w:r w:rsidRPr="00707774">
        <w:rPr>
          <w:rFonts w:ascii="Times New Roman" w:hAnsi="Times New Roman" w:cs="Times New Roman"/>
          <w:i/>
          <w:sz w:val="24"/>
          <w:szCs w:val="24"/>
        </w:rPr>
        <w:t>The Civil Practice</w:t>
      </w:r>
      <w:r w:rsidR="007E54EC" w:rsidRPr="00707774">
        <w:rPr>
          <w:rFonts w:ascii="Times New Roman" w:hAnsi="Times New Roman" w:cs="Times New Roman"/>
          <w:i/>
          <w:sz w:val="24"/>
          <w:szCs w:val="24"/>
        </w:rPr>
        <w:t xml:space="preserve"> of the Supreme Court of South </w:t>
      </w:r>
      <w:r w:rsidRPr="00707774">
        <w:rPr>
          <w:rFonts w:ascii="Times New Roman" w:hAnsi="Times New Roman" w:cs="Times New Roman"/>
          <w:i/>
          <w:sz w:val="24"/>
          <w:szCs w:val="24"/>
        </w:rPr>
        <w:t>Africa,</w:t>
      </w:r>
      <w:r w:rsidRPr="00462CC9">
        <w:rPr>
          <w:rFonts w:ascii="Times New Roman" w:hAnsi="Times New Roman" w:cs="Times New Roman"/>
          <w:b/>
          <w:sz w:val="24"/>
          <w:szCs w:val="24"/>
        </w:rPr>
        <w:t xml:space="preserve"> </w:t>
      </w:r>
      <w:r w:rsidRPr="00462CC9">
        <w:rPr>
          <w:rFonts w:ascii="Times New Roman" w:hAnsi="Times New Roman" w:cs="Times New Roman"/>
          <w:sz w:val="24"/>
          <w:szCs w:val="24"/>
        </w:rPr>
        <w:t>4</w:t>
      </w:r>
      <w:r w:rsidRPr="00462CC9">
        <w:rPr>
          <w:rFonts w:ascii="Times New Roman" w:hAnsi="Times New Roman" w:cs="Times New Roman"/>
          <w:sz w:val="24"/>
          <w:szCs w:val="24"/>
          <w:vertAlign w:val="superscript"/>
        </w:rPr>
        <w:t>th</w:t>
      </w:r>
      <w:r w:rsidRPr="00462CC9">
        <w:rPr>
          <w:rFonts w:ascii="Times New Roman" w:hAnsi="Times New Roman" w:cs="Times New Roman"/>
          <w:sz w:val="24"/>
          <w:szCs w:val="24"/>
        </w:rPr>
        <w:t xml:space="preserve"> Edition, by the authors, </w:t>
      </w:r>
      <w:r w:rsidR="00DC7DB9" w:rsidRPr="00462CC9">
        <w:rPr>
          <w:rFonts w:ascii="Times New Roman" w:hAnsi="Times New Roman" w:cs="Times New Roman"/>
          <w:sz w:val="24"/>
          <w:szCs w:val="24"/>
        </w:rPr>
        <w:t xml:space="preserve">Herbstein &amp; </w:t>
      </w:r>
      <w:r w:rsidRPr="00462CC9">
        <w:rPr>
          <w:rFonts w:ascii="Times New Roman" w:hAnsi="Times New Roman" w:cs="Times New Roman"/>
          <w:sz w:val="24"/>
          <w:szCs w:val="24"/>
        </w:rPr>
        <w:t>Van Winsen, at p 249 as follows:</w:t>
      </w:r>
    </w:p>
    <w:p w:rsidR="00F37BA8" w:rsidRPr="00707774" w:rsidRDefault="00F37BA8" w:rsidP="00462CC9">
      <w:pPr>
        <w:pStyle w:val="NoSpacing"/>
        <w:ind w:left="720"/>
        <w:jc w:val="both"/>
        <w:rPr>
          <w:rFonts w:ascii="Times New Roman" w:hAnsi="Times New Roman" w:cs="Times New Roman"/>
        </w:rPr>
      </w:pPr>
      <w:r w:rsidRPr="00707774">
        <w:rPr>
          <w:rFonts w:ascii="Times New Roman" w:hAnsi="Times New Roman" w:cs="Times New Roman"/>
        </w:rPr>
        <w:t xml:space="preserve">“If an action is already </w:t>
      </w:r>
      <w:r w:rsidRPr="00707774">
        <w:rPr>
          <w:rFonts w:ascii="Times New Roman" w:hAnsi="Times New Roman" w:cs="Times New Roman"/>
          <w:u w:val="single"/>
        </w:rPr>
        <w:t xml:space="preserve">pending </w:t>
      </w:r>
      <w:r w:rsidRPr="00707774">
        <w:rPr>
          <w:rFonts w:ascii="Times New Roman" w:hAnsi="Times New Roman" w:cs="Times New Roman"/>
        </w:rPr>
        <w:t xml:space="preserve">between parties and the plaintiff brings another action against the same defendant on the same cause of action and in respect of the same subject matter, whether in the same or in a different court, it is open to the defendant to take the objection of </w:t>
      </w:r>
      <w:r w:rsidRPr="00707774">
        <w:rPr>
          <w:rFonts w:ascii="Times New Roman" w:hAnsi="Times New Roman" w:cs="Times New Roman"/>
          <w:i/>
        </w:rPr>
        <w:t>lis pendens</w:t>
      </w:r>
      <w:r w:rsidRPr="00707774">
        <w:rPr>
          <w:rFonts w:ascii="Times New Roman" w:hAnsi="Times New Roman" w:cs="Times New Roman"/>
        </w:rPr>
        <w:t xml:space="preserve">, that is, that another action respecting the identical subject matter </w:t>
      </w:r>
      <w:r w:rsidRPr="00707774">
        <w:rPr>
          <w:rFonts w:ascii="Times New Roman" w:hAnsi="Times New Roman" w:cs="Times New Roman"/>
          <w:u w:val="single"/>
        </w:rPr>
        <w:t>has already been instituted</w:t>
      </w:r>
      <w:r w:rsidRPr="00707774">
        <w:rPr>
          <w:rFonts w:ascii="Times New Roman" w:hAnsi="Times New Roman" w:cs="Times New Roman"/>
        </w:rPr>
        <w:t>, whereupon the court in its discretion may stay the second action pending the decision of the first……</w:t>
      </w:r>
    </w:p>
    <w:p w:rsidR="00F37BA8" w:rsidRPr="00707774" w:rsidRDefault="00F37BA8" w:rsidP="00462CC9">
      <w:pPr>
        <w:pStyle w:val="NoSpacing"/>
        <w:ind w:left="720"/>
        <w:jc w:val="both"/>
        <w:rPr>
          <w:rFonts w:ascii="Times New Roman" w:hAnsi="Times New Roman" w:cs="Times New Roman"/>
        </w:rPr>
      </w:pPr>
    </w:p>
    <w:p w:rsidR="00F37BA8" w:rsidRPr="00707774" w:rsidRDefault="00F37BA8" w:rsidP="00462CC9">
      <w:pPr>
        <w:pStyle w:val="NoSpacing"/>
        <w:jc w:val="both"/>
        <w:rPr>
          <w:rFonts w:ascii="Times New Roman" w:hAnsi="Times New Roman" w:cs="Times New Roman"/>
          <w:u w:val="single"/>
        </w:rPr>
      </w:pPr>
      <w:r w:rsidRPr="00707774">
        <w:rPr>
          <w:rFonts w:ascii="Times New Roman" w:hAnsi="Times New Roman" w:cs="Times New Roman"/>
        </w:rPr>
        <w:tab/>
        <w:t xml:space="preserve">A defence of </w:t>
      </w:r>
      <w:r w:rsidRPr="00707774">
        <w:rPr>
          <w:rFonts w:ascii="Times New Roman" w:hAnsi="Times New Roman" w:cs="Times New Roman"/>
          <w:i/>
        </w:rPr>
        <w:t>lis pendens</w:t>
      </w:r>
      <w:r w:rsidRPr="00707774">
        <w:rPr>
          <w:rFonts w:ascii="Times New Roman" w:hAnsi="Times New Roman" w:cs="Times New Roman"/>
        </w:rPr>
        <w:t xml:space="preserve"> </w:t>
      </w:r>
      <w:r w:rsidRPr="00707774">
        <w:rPr>
          <w:rFonts w:ascii="Times New Roman" w:hAnsi="Times New Roman" w:cs="Times New Roman"/>
          <w:u w:val="single"/>
        </w:rPr>
        <w:t>depends upon the existence of pending earlier action.”</w:t>
      </w:r>
    </w:p>
    <w:p w:rsidR="00DC7DB9" w:rsidRPr="00707774" w:rsidRDefault="00DC7DB9" w:rsidP="00462CC9">
      <w:pPr>
        <w:pStyle w:val="NoSpacing"/>
        <w:jc w:val="both"/>
        <w:rPr>
          <w:rFonts w:ascii="Times New Roman" w:hAnsi="Times New Roman" w:cs="Times New Roman"/>
        </w:rPr>
      </w:pPr>
      <w:r w:rsidRPr="00707774">
        <w:rPr>
          <w:rFonts w:ascii="Times New Roman" w:hAnsi="Times New Roman" w:cs="Times New Roman"/>
        </w:rPr>
        <w:t xml:space="preserve">                              (underlining for emphasis)</w:t>
      </w:r>
    </w:p>
    <w:p w:rsidR="007E54EC" w:rsidRPr="00462CC9" w:rsidRDefault="007E54EC" w:rsidP="00462CC9">
      <w:pPr>
        <w:pStyle w:val="NoSpacing"/>
        <w:spacing w:line="360" w:lineRule="auto"/>
        <w:jc w:val="both"/>
        <w:rPr>
          <w:rFonts w:ascii="Times New Roman" w:hAnsi="Times New Roman" w:cs="Times New Roman"/>
          <w:sz w:val="24"/>
          <w:szCs w:val="24"/>
        </w:rPr>
      </w:pPr>
    </w:p>
    <w:p w:rsidR="005A1FA8" w:rsidRPr="00462CC9" w:rsidRDefault="00DC7DB9" w:rsidP="00707774">
      <w:pPr>
        <w:spacing w:after="0" w:line="360" w:lineRule="auto"/>
        <w:ind w:firstLine="720"/>
        <w:jc w:val="both"/>
        <w:rPr>
          <w:rFonts w:ascii="Times New Roman" w:hAnsi="Times New Roman" w:cs="Times New Roman"/>
          <w:sz w:val="24"/>
          <w:szCs w:val="24"/>
        </w:rPr>
      </w:pPr>
      <w:r w:rsidRPr="00462CC9">
        <w:rPr>
          <w:rFonts w:ascii="Times New Roman" w:hAnsi="Times New Roman" w:cs="Times New Roman"/>
          <w:sz w:val="24"/>
          <w:szCs w:val="24"/>
        </w:rPr>
        <w:t>The deciding question is which proc</w:t>
      </w:r>
      <w:r w:rsidR="00650A9E">
        <w:rPr>
          <w:rFonts w:ascii="Times New Roman" w:hAnsi="Times New Roman" w:cs="Times New Roman"/>
          <w:sz w:val="24"/>
          <w:szCs w:val="24"/>
        </w:rPr>
        <w:t>eedings were instituted first? We</w:t>
      </w:r>
      <w:r w:rsidRPr="00462CC9">
        <w:rPr>
          <w:rFonts w:ascii="Times New Roman" w:hAnsi="Times New Roman" w:cs="Times New Roman"/>
          <w:sz w:val="24"/>
          <w:szCs w:val="24"/>
        </w:rPr>
        <w:t xml:space="preserve"> did not hear Advocate Sithole disputing the dates given by Mr Masango, that the custody proceedings before the Children’s Court were instituted </w:t>
      </w:r>
      <w:r w:rsidR="005A1FA8" w:rsidRPr="00462CC9">
        <w:rPr>
          <w:rFonts w:ascii="Times New Roman" w:hAnsi="Times New Roman" w:cs="Times New Roman"/>
          <w:sz w:val="24"/>
          <w:szCs w:val="24"/>
        </w:rPr>
        <w:t xml:space="preserve">first </w:t>
      </w:r>
      <w:r w:rsidRPr="00462CC9">
        <w:rPr>
          <w:rFonts w:ascii="Times New Roman" w:hAnsi="Times New Roman" w:cs="Times New Roman"/>
          <w:sz w:val="24"/>
          <w:szCs w:val="24"/>
        </w:rPr>
        <w:t xml:space="preserve">on </w:t>
      </w:r>
      <w:r w:rsidR="005A1FA8" w:rsidRPr="00462CC9">
        <w:rPr>
          <w:rFonts w:ascii="Times New Roman" w:hAnsi="Times New Roman" w:cs="Times New Roman"/>
          <w:sz w:val="24"/>
          <w:szCs w:val="24"/>
        </w:rPr>
        <w:t>27August 2022, whilst the summons were issued later on 2</w:t>
      </w:r>
      <w:r w:rsidR="00707774">
        <w:rPr>
          <w:rFonts w:ascii="Times New Roman" w:hAnsi="Times New Roman" w:cs="Times New Roman"/>
          <w:sz w:val="24"/>
          <w:szCs w:val="24"/>
          <w:vertAlign w:val="superscript"/>
        </w:rPr>
        <w:t xml:space="preserve"> </w:t>
      </w:r>
      <w:r w:rsidR="005A1FA8" w:rsidRPr="00462CC9">
        <w:rPr>
          <w:rFonts w:ascii="Times New Roman" w:hAnsi="Times New Roman" w:cs="Times New Roman"/>
          <w:sz w:val="24"/>
          <w:szCs w:val="24"/>
        </w:rPr>
        <w:t>September 2022.</w:t>
      </w:r>
      <w:r w:rsidR="000B26A4" w:rsidRPr="00462CC9">
        <w:rPr>
          <w:rFonts w:ascii="Times New Roman" w:hAnsi="Times New Roman" w:cs="Times New Roman"/>
          <w:sz w:val="24"/>
          <w:szCs w:val="24"/>
        </w:rPr>
        <w:t xml:space="preserve"> </w:t>
      </w:r>
      <w:r w:rsidR="00650A9E">
        <w:rPr>
          <w:rFonts w:ascii="Times New Roman" w:hAnsi="Times New Roman" w:cs="Times New Roman"/>
          <w:sz w:val="24"/>
          <w:szCs w:val="24"/>
        </w:rPr>
        <w:t>It did</w:t>
      </w:r>
      <w:r w:rsidR="00A30C04" w:rsidRPr="00462CC9">
        <w:rPr>
          <w:rFonts w:ascii="Times New Roman" w:hAnsi="Times New Roman" w:cs="Times New Roman"/>
          <w:sz w:val="24"/>
          <w:szCs w:val="24"/>
        </w:rPr>
        <w:t xml:space="preserve"> not help that the attached</w:t>
      </w:r>
      <w:r w:rsidR="000B26A4" w:rsidRPr="00462CC9">
        <w:rPr>
          <w:rFonts w:ascii="Times New Roman" w:hAnsi="Times New Roman" w:cs="Times New Roman"/>
          <w:sz w:val="24"/>
          <w:szCs w:val="24"/>
        </w:rPr>
        <w:t xml:space="preserve"> summons do not bear the registrar’s stamp that would prove when they were issued out of the High Court. The copy on record has the date of preparation as 20 August 2022 whilst the Declaration is not dated.</w:t>
      </w:r>
      <w:r w:rsidR="005A1FA8" w:rsidRPr="00462CC9">
        <w:rPr>
          <w:rFonts w:ascii="Times New Roman" w:hAnsi="Times New Roman" w:cs="Times New Roman"/>
          <w:sz w:val="24"/>
          <w:szCs w:val="24"/>
        </w:rPr>
        <w:t xml:space="preserve"> It follows that </w:t>
      </w:r>
      <w:r w:rsidR="00707774">
        <w:rPr>
          <w:rFonts w:ascii="Times New Roman" w:hAnsi="Times New Roman" w:cs="Times New Roman"/>
          <w:sz w:val="24"/>
          <w:szCs w:val="24"/>
        </w:rPr>
        <w:t>a</w:t>
      </w:r>
      <w:r w:rsidR="00A30C04" w:rsidRPr="00462CC9">
        <w:rPr>
          <w:rFonts w:ascii="Times New Roman" w:hAnsi="Times New Roman" w:cs="Times New Roman"/>
          <w:sz w:val="24"/>
          <w:szCs w:val="24"/>
        </w:rPr>
        <w:t xml:space="preserve">ppellant did not prove that </w:t>
      </w:r>
      <w:r w:rsidR="005A1FA8" w:rsidRPr="00462CC9">
        <w:rPr>
          <w:rFonts w:ascii="Times New Roman" w:hAnsi="Times New Roman" w:cs="Times New Roman"/>
          <w:sz w:val="24"/>
          <w:szCs w:val="24"/>
        </w:rPr>
        <w:t xml:space="preserve">as of 27 August 2022, there were pending divorce proceedings between the parties. The defence of </w:t>
      </w:r>
      <w:r w:rsidR="005A1FA8" w:rsidRPr="00650A9E">
        <w:rPr>
          <w:rFonts w:ascii="Times New Roman" w:hAnsi="Times New Roman" w:cs="Times New Roman"/>
          <w:i/>
          <w:sz w:val="24"/>
          <w:szCs w:val="24"/>
        </w:rPr>
        <w:t>lis pendens</w:t>
      </w:r>
      <w:r w:rsidR="005A1FA8" w:rsidRPr="00462CC9">
        <w:rPr>
          <w:rFonts w:ascii="Times New Roman" w:hAnsi="Times New Roman" w:cs="Times New Roman"/>
          <w:sz w:val="24"/>
          <w:szCs w:val="24"/>
        </w:rPr>
        <w:t xml:space="preserve"> i</w:t>
      </w:r>
      <w:r w:rsidR="007E54EC" w:rsidRPr="00462CC9">
        <w:rPr>
          <w:rFonts w:ascii="Times New Roman" w:hAnsi="Times New Roman" w:cs="Times New Roman"/>
          <w:sz w:val="24"/>
          <w:szCs w:val="24"/>
        </w:rPr>
        <w:t>s therefore not available to</w:t>
      </w:r>
      <w:r w:rsidR="005A1FA8" w:rsidRPr="00462CC9">
        <w:rPr>
          <w:rFonts w:ascii="Times New Roman" w:hAnsi="Times New Roman" w:cs="Times New Roman"/>
          <w:sz w:val="24"/>
          <w:szCs w:val="24"/>
        </w:rPr>
        <w:t xml:space="preserve"> </w:t>
      </w:r>
      <w:r w:rsidR="00A30C04" w:rsidRPr="00462CC9">
        <w:rPr>
          <w:rFonts w:ascii="Times New Roman" w:hAnsi="Times New Roman" w:cs="Times New Roman"/>
          <w:sz w:val="24"/>
          <w:szCs w:val="24"/>
        </w:rPr>
        <w:t>her</w:t>
      </w:r>
      <w:r w:rsidR="005A1FA8" w:rsidRPr="00462CC9">
        <w:rPr>
          <w:rFonts w:ascii="Times New Roman" w:hAnsi="Times New Roman" w:cs="Times New Roman"/>
          <w:sz w:val="24"/>
          <w:szCs w:val="24"/>
        </w:rPr>
        <w:t xml:space="preserve">. </w:t>
      </w:r>
    </w:p>
    <w:p w:rsidR="00DC7DB9" w:rsidRPr="00462CC9" w:rsidRDefault="00DC7DB9" w:rsidP="00707774">
      <w:pPr>
        <w:pStyle w:val="NoSpacing"/>
        <w:spacing w:line="360" w:lineRule="auto"/>
        <w:ind w:firstLine="720"/>
        <w:jc w:val="both"/>
        <w:rPr>
          <w:rFonts w:ascii="Times New Roman" w:hAnsi="Times New Roman" w:cs="Times New Roman"/>
          <w:sz w:val="24"/>
          <w:szCs w:val="24"/>
        </w:rPr>
      </w:pPr>
      <w:r w:rsidRPr="00462CC9">
        <w:rPr>
          <w:rFonts w:ascii="Times New Roman" w:hAnsi="Times New Roman" w:cs="Times New Roman"/>
          <w:sz w:val="24"/>
          <w:szCs w:val="24"/>
        </w:rPr>
        <w:t xml:space="preserve">In any event, a plea of </w:t>
      </w:r>
      <w:r w:rsidRPr="00462CC9">
        <w:rPr>
          <w:rFonts w:ascii="Times New Roman" w:hAnsi="Times New Roman" w:cs="Times New Roman"/>
          <w:i/>
          <w:sz w:val="24"/>
          <w:szCs w:val="24"/>
        </w:rPr>
        <w:t>lis pendens</w:t>
      </w:r>
      <w:r w:rsidRPr="00462CC9">
        <w:rPr>
          <w:rFonts w:ascii="Times New Roman" w:hAnsi="Times New Roman" w:cs="Times New Roman"/>
          <w:sz w:val="24"/>
          <w:szCs w:val="24"/>
        </w:rPr>
        <w:t xml:space="preserve"> is not an absolute bar to t</w:t>
      </w:r>
      <w:r w:rsidR="005A1FA8" w:rsidRPr="00462CC9">
        <w:rPr>
          <w:rFonts w:ascii="Times New Roman" w:hAnsi="Times New Roman" w:cs="Times New Roman"/>
          <w:sz w:val="24"/>
          <w:szCs w:val="24"/>
        </w:rPr>
        <w:t xml:space="preserve">he proceedings. </w:t>
      </w:r>
      <w:r w:rsidR="007E54EC" w:rsidRPr="00462CC9">
        <w:rPr>
          <w:rFonts w:ascii="Times New Roman" w:hAnsi="Times New Roman" w:cs="Times New Roman"/>
          <w:sz w:val="24"/>
          <w:szCs w:val="24"/>
        </w:rPr>
        <w:t xml:space="preserve"> On p 606 </w:t>
      </w:r>
      <w:r w:rsidR="007E54EC" w:rsidRPr="00707774">
        <w:rPr>
          <w:rFonts w:ascii="Times New Roman" w:hAnsi="Times New Roman" w:cs="Times New Roman"/>
          <w:sz w:val="24"/>
          <w:szCs w:val="24"/>
        </w:rPr>
        <w:t xml:space="preserve">of </w:t>
      </w:r>
      <w:r w:rsidR="007E54EC" w:rsidRPr="00707774">
        <w:rPr>
          <w:rFonts w:ascii="Times New Roman" w:hAnsi="Times New Roman" w:cs="Times New Roman"/>
          <w:i/>
          <w:sz w:val="24"/>
          <w:szCs w:val="24"/>
        </w:rPr>
        <w:t xml:space="preserve"> The Civil Practice of the Supreme Court of South Africa</w:t>
      </w:r>
      <w:r w:rsidR="007E54EC" w:rsidRPr="00462CC9">
        <w:rPr>
          <w:rFonts w:ascii="Times New Roman" w:hAnsi="Times New Roman" w:cs="Times New Roman"/>
          <w:b/>
          <w:sz w:val="24"/>
          <w:szCs w:val="24"/>
        </w:rPr>
        <w:t xml:space="preserve">, </w:t>
      </w:r>
      <w:r w:rsidR="007E54EC" w:rsidRPr="00462CC9">
        <w:rPr>
          <w:rFonts w:ascii="Times New Roman" w:hAnsi="Times New Roman" w:cs="Times New Roman"/>
          <w:sz w:val="24"/>
          <w:szCs w:val="24"/>
        </w:rPr>
        <w:t>4</w:t>
      </w:r>
      <w:r w:rsidR="007E54EC" w:rsidRPr="00462CC9">
        <w:rPr>
          <w:rFonts w:ascii="Times New Roman" w:hAnsi="Times New Roman" w:cs="Times New Roman"/>
          <w:sz w:val="24"/>
          <w:szCs w:val="24"/>
          <w:vertAlign w:val="superscript"/>
        </w:rPr>
        <w:t>th</w:t>
      </w:r>
      <w:r w:rsidR="007E54EC" w:rsidRPr="00462CC9">
        <w:rPr>
          <w:rFonts w:ascii="Times New Roman" w:hAnsi="Times New Roman" w:cs="Times New Roman"/>
          <w:sz w:val="24"/>
          <w:szCs w:val="24"/>
        </w:rPr>
        <w:t xml:space="preserve"> Edition,  </w:t>
      </w:r>
      <w:r w:rsidRPr="00462CC9">
        <w:rPr>
          <w:rFonts w:ascii="Times New Roman" w:hAnsi="Times New Roman" w:cs="Times New Roman"/>
          <w:sz w:val="24"/>
          <w:szCs w:val="24"/>
        </w:rPr>
        <w:t>the learned authors Herbstein and Van Winsen put it thus:-</w:t>
      </w:r>
    </w:p>
    <w:p w:rsidR="00DC7DB9" w:rsidRPr="00707774" w:rsidRDefault="00DC7DB9" w:rsidP="00462CC9">
      <w:pPr>
        <w:pStyle w:val="NoSpacing"/>
        <w:ind w:left="720"/>
        <w:jc w:val="both"/>
        <w:rPr>
          <w:rFonts w:ascii="Times New Roman" w:hAnsi="Times New Roman" w:cs="Times New Roman"/>
        </w:rPr>
      </w:pPr>
      <w:r w:rsidRPr="00707774">
        <w:rPr>
          <w:rFonts w:ascii="Times New Roman" w:hAnsi="Times New Roman" w:cs="Times New Roman"/>
        </w:rPr>
        <w:t xml:space="preserve">“A plea of </w:t>
      </w:r>
      <w:r w:rsidRPr="00707774">
        <w:rPr>
          <w:rFonts w:ascii="Times New Roman" w:hAnsi="Times New Roman" w:cs="Times New Roman"/>
          <w:i/>
        </w:rPr>
        <w:t>lis pendens</w:t>
      </w:r>
      <w:r w:rsidRPr="00707774">
        <w:rPr>
          <w:rFonts w:ascii="Times New Roman" w:hAnsi="Times New Roman" w:cs="Times New Roman"/>
        </w:rPr>
        <w:t xml:space="preserve"> does not have the effect of an absolute bar to the proceedings in which the defence is raised.  The court intervenes to stay one or other of the proceedings, because it is </w:t>
      </w:r>
      <w:r w:rsidRPr="00707774">
        <w:rPr>
          <w:rFonts w:ascii="Times New Roman" w:hAnsi="Times New Roman" w:cs="Times New Roman"/>
          <w:i/>
        </w:rPr>
        <w:t>prima facie</w:t>
      </w:r>
      <w:r w:rsidRPr="00707774">
        <w:rPr>
          <w:rFonts w:ascii="Times New Roman" w:hAnsi="Times New Roman" w:cs="Times New Roman"/>
        </w:rPr>
        <w:t xml:space="preserve"> vexatious to bring two actions in respect of the same subject matter.  The court reserves a discretion in the matter even if all the essentials of the plea are present, and may in spite of that fact consider whether it is more just and equitable or convenient that it (the action against which the special plea is advanced) should be allowed to proceed.  It often happens that the court will decide </w:t>
      </w:r>
      <w:r w:rsidRPr="00707774">
        <w:rPr>
          <w:rFonts w:ascii="Times New Roman" w:hAnsi="Times New Roman" w:cs="Times New Roman"/>
        </w:rPr>
        <w:lastRenderedPageBreak/>
        <w:t xml:space="preserve">that the </w:t>
      </w:r>
      <w:r w:rsidRPr="00707774">
        <w:rPr>
          <w:rFonts w:ascii="Times New Roman" w:hAnsi="Times New Roman" w:cs="Times New Roman"/>
          <w:i/>
        </w:rPr>
        <w:t>lis</w:t>
      </w:r>
      <w:r w:rsidRPr="00707774">
        <w:rPr>
          <w:rFonts w:ascii="Times New Roman" w:hAnsi="Times New Roman" w:cs="Times New Roman"/>
        </w:rPr>
        <w:t xml:space="preserve"> which was first commenced should be the one to proceed but this is not an immutable rule.”</w:t>
      </w:r>
    </w:p>
    <w:p w:rsidR="00650A9E" w:rsidRPr="00462CC9" w:rsidRDefault="00650A9E" w:rsidP="00462CC9">
      <w:pPr>
        <w:pStyle w:val="NoSpacing"/>
        <w:ind w:left="720"/>
        <w:jc w:val="both"/>
        <w:rPr>
          <w:rFonts w:ascii="Times New Roman" w:hAnsi="Times New Roman" w:cs="Times New Roman"/>
          <w:sz w:val="24"/>
          <w:szCs w:val="24"/>
        </w:rPr>
      </w:pPr>
    </w:p>
    <w:p w:rsidR="005A1FA8" w:rsidRPr="00462CC9" w:rsidRDefault="00A30C04" w:rsidP="00462CC9">
      <w:pPr>
        <w:spacing w:line="360" w:lineRule="auto"/>
        <w:jc w:val="both"/>
        <w:rPr>
          <w:rFonts w:ascii="Times New Roman" w:hAnsi="Times New Roman" w:cs="Times New Roman"/>
          <w:sz w:val="24"/>
          <w:szCs w:val="24"/>
        </w:rPr>
      </w:pPr>
      <w:r w:rsidRPr="00462CC9">
        <w:rPr>
          <w:rFonts w:ascii="Times New Roman" w:hAnsi="Times New Roman" w:cs="Times New Roman"/>
          <w:sz w:val="24"/>
          <w:szCs w:val="24"/>
        </w:rPr>
        <w:t>Appellant was not candid</w:t>
      </w:r>
      <w:r w:rsidR="007E54EC" w:rsidRPr="00462CC9">
        <w:rPr>
          <w:rFonts w:ascii="Times New Roman" w:hAnsi="Times New Roman" w:cs="Times New Roman"/>
          <w:sz w:val="24"/>
          <w:szCs w:val="24"/>
        </w:rPr>
        <w:t xml:space="preserve"> with the court. </w:t>
      </w:r>
      <w:r w:rsidRPr="00462CC9">
        <w:rPr>
          <w:rFonts w:ascii="Times New Roman" w:hAnsi="Times New Roman" w:cs="Times New Roman"/>
          <w:sz w:val="24"/>
          <w:szCs w:val="24"/>
        </w:rPr>
        <w:t xml:space="preserve"> </w:t>
      </w:r>
      <w:r w:rsidR="007E54EC" w:rsidRPr="00462CC9">
        <w:rPr>
          <w:rFonts w:ascii="Times New Roman" w:hAnsi="Times New Roman" w:cs="Times New Roman"/>
          <w:sz w:val="24"/>
          <w:szCs w:val="24"/>
        </w:rPr>
        <w:t>In her heads of argument, in</w:t>
      </w:r>
      <w:r w:rsidR="005A1FA8" w:rsidRPr="00462CC9">
        <w:rPr>
          <w:rFonts w:ascii="Times New Roman" w:hAnsi="Times New Roman" w:cs="Times New Roman"/>
          <w:sz w:val="24"/>
          <w:szCs w:val="24"/>
        </w:rPr>
        <w:t xml:space="preserve"> paragraph 1.3 it is submitted that </w:t>
      </w:r>
    </w:p>
    <w:p w:rsidR="003348E0" w:rsidRPr="00707774" w:rsidRDefault="00707774" w:rsidP="00462CC9">
      <w:pPr>
        <w:spacing w:line="240" w:lineRule="auto"/>
        <w:ind w:left="720"/>
        <w:jc w:val="both"/>
        <w:rPr>
          <w:rFonts w:ascii="Times New Roman" w:hAnsi="Times New Roman" w:cs="Times New Roman"/>
        </w:rPr>
      </w:pPr>
      <w:r w:rsidRPr="00707774">
        <w:rPr>
          <w:rFonts w:ascii="Times New Roman" w:hAnsi="Times New Roman" w:cs="Times New Roman"/>
        </w:rPr>
        <w:t>“In</w:t>
      </w:r>
      <w:r w:rsidR="005A1FA8" w:rsidRPr="00707774">
        <w:rPr>
          <w:rFonts w:ascii="Times New Roman" w:hAnsi="Times New Roman" w:cs="Times New Roman"/>
          <w:i/>
        </w:rPr>
        <w:t xml:space="preserve"> casu</w:t>
      </w:r>
      <w:r w:rsidR="005A1FA8" w:rsidRPr="00707774">
        <w:rPr>
          <w:rFonts w:ascii="Times New Roman" w:hAnsi="Times New Roman" w:cs="Times New Roman"/>
        </w:rPr>
        <w:t xml:space="preserve">, in proceedings </w:t>
      </w:r>
      <w:r w:rsidR="005A1FA8" w:rsidRPr="00707774">
        <w:rPr>
          <w:rFonts w:ascii="Times New Roman" w:hAnsi="Times New Roman" w:cs="Times New Roman"/>
          <w:i/>
        </w:rPr>
        <w:t>a</w:t>
      </w:r>
      <w:r w:rsidRPr="00707774">
        <w:rPr>
          <w:rFonts w:ascii="Times New Roman" w:hAnsi="Times New Roman" w:cs="Times New Roman"/>
          <w:i/>
        </w:rPr>
        <w:t xml:space="preserve"> </w:t>
      </w:r>
      <w:r w:rsidR="005A1FA8" w:rsidRPr="00707774">
        <w:rPr>
          <w:rFonts w:ascii="Times New Roman" w:hAnsi="Times New Roman" w:cs="Times New Roman"/>
          <w:i/>
        </w:rPr>
        <w:t>quo</w:t>
      </w:r>
      <w:r w:rsidR="005A1FA8" w:rsidRPr="00707774">
        <w:rPr>
          <w:rFonts w:ascii="Times New Roman" w:hAnsi="Times New Roman" w:cs="Times New Roman"/>
        </w:rPr>
        <w:t xml:space="preserve"> the point was taken that the court </w:t>
      </w:r>
      <w:r w:rsidR="005A1FA8" w:rsidRPr="00707774">
        <w:rPr>
          <w:rFonts w:ascii="Times New Roman" w:hAnsi="Times New Roman" w:cs="Times New Roman"/>
          <w:i/>
        </w:rPr>
        <w:t>a</w:t>
      </w:r>
      <w:r w:rsidRPr="00707774">
        <w:rPr>
          <w:rFonts w:ascii="Times New Roman" w:hAnsi="Times New Roman" w:cs="Times New Roman"/>
          <w:i/>
        </w:rPr>
        <w:t xml:space="preserve"> </w:t>
      </w:r>
      <w:r w:rsidR="005A1FA8" w:rsidRPr="00707774">
        <w:rPr>
          <w:rFonts w:ascii="Times New Roman" w:hAnsi="Times New Roman" w:cs="Times New Roman"/>
          <w:i/>
        </w:rPr>
        <w:t>quo</w:t>
      </w:r>
      <w:r w:rsidR="005A1FA8" w:rsidRPr="00707774">
        <w:rPr>
          <w:rFonts w:ascii="Times New Roman" w:hAnsi="Times New Roman" w:cs="Times New Roman"/>
        </w:rPr>
        <w:t xml:space="preserve"> could not grant the order sought therein because the issue of custody was now a matter subject</w:t>
      </w:r>
      <w:r w:rsidR="007E54EC" w:rsidRPr="00707774">
        <w:rPr>
          <w:rFonts w:ascii="Times New Roman" w:hAnsi="Times New Roman" w:cs="Times New Roman"/>
        </w:rPr>
        <w:t xml:space="preserve"> </w:t>
      </w:r>
      <w:r w:rsidR="005A1FA8" w:rsidRPr="00707774">
        <w:rPr>
          <w:rFonts w:ascii="Times New Roman" w:hAnsi="Times New Roman" w:cs="Times New Roman"/>
        </w:rPr>
        <w:t>to divorce proceedings in the High Court under case number HC 5878/22</w:t>
      </w:r>
      <w:r w:rsidR="00331BB8" w:rsidRPr="00707774">
        <w:rPr>
          <w:rFonts w:ascii="Times New Roman" w:hAnsi="Times New Roman" w:cs="Times New Roman"/>
        </w:rPr>
        <w:t xml:space="preserve">. The legal effect of that point was that the court </w:t>
      </w:r>
      <w:r w:rsidR="00331BB8" w:rsidRPr="00707774">
        <w:rPr>
          <w:rFonts w:ascii="Times New Roman" w:hAnsi="Times New Roman" w:cs="Times New Roman"/>
          <w:i/>
        </w:rPr>
        <w:t>a</w:t>
      </w:r>
      <w:r w:rsidRPr="00707774">
        <w:rPr>
          <w:rFonts w:ascii="Times New Roman" w:hAnsi="Times New Roman" w:cs="Times New Roman"/>
          <w:i/>
        </w:rPr>
        <w:t xml:space="preserve"> </w:t>
      </w:r>
      <w:r w:rsidR="00331BB8" w:rsidRPr="00707774">
        <w:rPr>
          <w:rFonts w:ascii="Times New Roman" w:hAnsi="Times New Roman" w:cs="Times New Roman"/>
          <w:i/>
        </w:rPr>
        <w:t>quo</w:t>
      </w:r>
      <w:r w:rsidR="00331BB8" w:rsidRPr="00707774">
        <w:rPr>
          <w:rFonts w:ascii="Times New Roman" w:hAnsi="Times New Roman" w:cs="Times New Roman"/>
        </w:rPr>
        <w:t xml:space="preserve"> lacked the jurisdiction to entertain the custody </w:t>
      </w:r>
      <w:r w:rsidR="00331BB8" w:rsidRPr="00707774">
        <w:rPr>
          <w:rFonts w:ascii="Times New Roman" w:hAnsi="Times New Roman" w:cs="Times New Roman"/>
          <w:i/>
        </w:rPr>
        <w:t>causa</w:t>
      </w:r>
      <w:r w:rsidR="00331BB8" w:rsidRPr="00707774">
        <w:rPr>
          <w:rFonts w:ascii="Times New Roman" w:hAnsi="Times New Roman" w:cs="Times New Roman"/>
        </w:rPr>
        <w:t xml:space="preserve"> because such cause of action could only have been related to if the respondent had filed an application for custody </w:t>
      </w:r>
      <w:r w:rsidR="00331BB8" w:rsidRPr="00707774">
        <w:rPr>
          <w:rFonts w:ascii="Times New Roman" w:hAnsi="Times New Roman" w:cs="Times New Roman"/>
          <w:i/>
        </w:rPr>
        <w:t>pendent lite</w:t>
      </w:r>
      <w:r w:rsidR="00331BB8" w:rsidRPr="00707774">
        <w:rPr>
          <w:rFonts w:ascii="Times New Roman" w:hAnsi="Times New Roman" w:cs="Times New Roman"/>
        </w:rPr>
        <w:t xml:space="preserve"> with the High</w:t>
      </w:r>
      <w:r>
        <w:rPr>
          <w:rFonts w:ascii="Times New Roman" w:hAnsi="Times New Roman" w:cs="Times New Roman"/>
        </w:rPr>
        <w:t xml:space="preserve"> Court in terms of s 2(1)</w:t>
      </w:r>
      <w:r w:rsidR="00331BB8" w:rsidRPr="00707774">
        <w:rPr>
          <w:rFonts w:ascii="Times New Roman" w:hAnsi="Times New Roman" w:cs="Times New Roman"/>
        </w:rPr>
        <w:t>(a) of the Matrimonial Causes Act [</w:t>
      </w:r>
      <w:r w:rsidR="00331BB8" w:rsidRPr="00707774">
        <w:rPr>
          <w:rFonts w:ascii="Times New Roman" w:hAnsi="Times New Roman" w:cs="Times New Roman"/>
          <w:i/>
        </w:rPr>
        <w:t>Chapter 5:13</w:t>
      </w:r>
      <w:r w:rsidR="00331BB8" w:rsidRPr="00707774">
        <w:rPr>
          <w:rFonts w:ascii="Times New Roman" w:hAnsi="Times New Roman" w:cs="Times New Roman"/>
        </w:rPr>
        <w:t>] read together with s</w:t>
      </w:r>
      <w:r>
        <w:rPr>
          <w:rFonts w:ascii="Times New Roman" w:hAnsi="Times New Roman" w:cs="Times New Roman"/>
        </w:rPr>
        <w:t xml:space="preserve"> </w:t>
      </w:r>
      <w:r w:rsidR="00331BB8" w:rsidRPr="00707774">
        <w:rPr>
          <w:rFonts w:ascii="Times New Roman" w:hAnsi="Times New Roman" w:cs="Times New Roman"/>
        </w:rPr>
        <w:t>3(1) and (2) of the same Act.”</w:t>
      </w:r>
      <w:r w:rsidR="005A1FA8" w:rsidRPr="00707774">
        <w:rPr>
          <w:rFonts w:ascii="Times New Roman" w:hAnsi="Times New Roman" w:cs="Times New Roman"/>
        </w:rPr>
        <w:t xml:space="preserve"> </w:t>
      </w:r>
    </w:p>
    <w:p w:rsidR="00331BB8" w:rsidRPr="00462CC9" w:rsidRDefault="00331BB8" w:rsidP="00707774">
      <w:pPr>
        <w:spacing w:line="360" w:lineRule="auto"/>
        <w:ind w:firstLine="720"/>
        <w:jc w:val="both"/>
        <w:rPr>
          <w:rFonts w:ascii="Times New Roman" w:hAnsi="Times New Roman" w:cs="Times New Roman"/>
          <w:sz w:val="24"/>
          <w:szCs w:val="24"/>
        </w:rPr>
      </w:pPr>
      <w:r w:rsidRPr="00462CC9">
        <w:rPr>
          <w:rFonts w:ascii="Times New Roman" w:hAnsi="Times New Roman" w:cs="Times New Roman"/>
          <w:sz w:val="24"/>
          <w:szCs w:val="24"/>
        </w:rPr>
        <w:t>Further in Para</w:t>
      </w:r>
      <w:r w:rsidR="00707774">
        <w:rPr>
          <w:rFonts w:ascii="Times New Roman" w:hAnsi="Times New Roman" w:cs="Times New Roman"/>
          <w:sz w:val="24"/>
          <w:szCs w:val="24"/>
        </w:rPr>
        <w:t xml:space="preserve"> </w:t>
      </w:r>
      <w:r w:rsidRPr="00462CC9">
        <w:rPr>
          <w:rFonts w:ascii="Times New Roman" w:hAnsi="Times New Roman" w:cs="Times New Roman"/>
          <w:sz w:val="24"/>
          <w:szCs w:val="24"/>
        </w:rPr>
        <w:t xml:space="preserve">1.6 of the same heads </w:t>
      </w:r>
      <w:r w:rsidR="00707774">
        <w:rPr>
          <w:rFonts w:ascii="Times New Roman" w:hAnsi="Times New Roman" w:cs="Times New Roman"/>
          <w:sz w:val="24"/>
          <w:szCs w:val="24"/>
        </w:rPr>
        <w:t>a</w:t>
      </w:r>
      <w:r w:rsidRPr="00462CC9">
        <w:rPr>
          <w:rFonts w:ascii="Times New Roman" w:hAnsi="Times New Roman" w:cs="Times New Roman"/>
          <w:sz w:val="24"/>
          <w:szCs w:val="24"/>
        </w:rPr>
        <w:t>ppellant argued</w:t>
      </w:r>
    </w:p>
    <w:p w:rsidR="00331BB8" w:rsidRPr="00707774" w:rsidRDefault="00331BB8" w:rsidP="00462CC9">
      <w:pPr>
        <w:spacing w:line="240" w:lineRule="auto"/>
        <w:ind w:left="720"/>
        <w:jc w:val="both"/>
        <w:rPr>
          <w:rFonts w:ascii="Times New Roman" w:hAnsi="Times New Roman" w:cs="Times New Roman"/>
        </w:rPr>
      </w:pPr>
      <w:r w:rsidRPr="00707774">
        <w:rPr>
          <w:rFonts w:ascii="Times New Roman" w:hAnsi="Times New Roman" w:cs="Times New Roman"/>
        </w:rPr>
        <w:t xml:space="preserve">“The Court </w:t>
      </w:r>
      <w:r w:rsidRPr="00707774">
        <w:rPr>
          <w:rFonts w:ascii="Times New Roman" w:hAnsi="Times New Roman" w:cs="Times New Roman"/>
          <w:i/>
        </w:rPr>
        <w:t>a</w:t>
      </w:r>
      <w:r w:rsidR="00707774" w:rsidRPr="00707774">
        <w:rPr>
          <w:rFonts w:ascii="Times New Roman" w:hAnsi="Times New Roman" w:cs="Times New Roman"/>
          <w:i/>
        </w:rPr>
        <w:t xml:space="preserve"> </w:t>
      </w:r>
      <w:r w:rsidRPr="00707774">
        <w:rPr>
          <w:rFonts w:ascii="Times New Roman" w:hAnsi="Times New Roman" w:cs="Times New Roman"/>
          <w:i/>
        </w:rPr>
        <w:t>quo</w:t>
      </w:r>
      <w:r w:rsidRPr="00707774">
        <w:rPr>
          <w:rFonts w:ascii="Times New Roman" w:hAnsi="Times New Roman" w:cs="Times New Roman"/>
        </w:rPr>
        <w:t xml:space="preserve"> was seized with the legal point related to above, it having been mentioned in the opposing affidavit </w:t>
      </w:r>
      <w:r w:rsidRPr="00707774">
        <w:rPr>
          <w:rFonts w:ascii="Times New Roman" w:hAnsi="Times New Roman" w:cs="Times New Roman"/>
          <w:i/>
        </w:rPr>
        <w:t>a</w:t>
      </w:r>
      <w:r w:rsidR="00707774" w:rsidRPr="00707774">
        <w:rPr>
          <w:rFonts w:ascii="Times New Roman" w:hAnsi="Times New Roman" w:cs="Times New Roman"/>
          <w:i/>
        </w:rPr>
        <w:t xml:space="preserve"> </w:t>
      </w:r>
      <w:r w:rsidRPr="00707774">
        <w:rPr>
          <w:rFonts w:ascii="Times New Roman" w:hAnsi="Times New Roman" w:cs="Times New Roman"/>
          <w:i/>
        </w:rPr>
        <w:t>quo</w:t>
      </w:r>
      <w:r w:rsidRPr="00707774">
        <w:rPr>
          <w:rFonts w:ascii="Times New Roman" w:hAnsi="Times New Roman" w:cs="Times New Roman"/>
        </w:rPr>
        <w:t xml:space="preserve">, and also having been related to through the heads of argument filed by the Appellant (as the respondent) in the court </w:t>
      </w:r>
      <w:r w:rsidRPr="00707774">
        <w:rPr>
          <w:rFonts w:ascii="Times New Roman" w:hAnsi="Times New Roman" w:cs="Times New Roman"/>
          <w:i/>
        </w:rPr>
        <w:t>a</w:t>
      </w:r>
      <w:r w:rsidR="00707774" w:rsidRPr="00707774">
        <w:rPr>
          <w:rFonts w:ascii="Times New Roman" w:hAnsi="Times New Roman" w:cs="Times New Roman"/>
          <w:i/>
        </w:rPr>
        <w:t xml:space="preserve"> </w:t>
      </w:r>
      <w:r w:rsidRPr="00707774">
        <w:rPr>
          <w:rFonts w:ascii="Times New Roman" w:hAnsi="Times New Roman" w:cs="Times New Roman"/>
          <w:i/>
        </w:rPr>
        <w:t>quo</w:t>
      </w:r>
      <w:r w:rsidRPr="00707774">
        <w:rPr>
          <w:rFonts w:ascii="Times New Roman" w:hAnsi="Times New Roman" w:cs="Times New Roman"/>
        </w:rPr>
        <w:t xml:space="preserve">. However the court </w:t>
      </w:r>
      <w:r w:rsidRPr="00707774">
        <w:rPr>
          <w:rFonts w:ascii="Times New Roman" w:hAnsi="Times New Roman" w:cs="Times New Roman"/>
          <w:i/>
        </w:rPr>
        <w:t>a</w:t>
      </w:r>
      <w:r w:rsidR="00707774" w:rsidRPr="00707774">
        <w:rPr>
          <w:rFonts w:ascii="Times New Roman" w:hAnsi="Times New Roman" w:cs="Times New Roman"/>
          <w:i/>
        </w:rPr>
        <w:t xml:space="preserve"> </w:t>
      </w:r>
      <w:r w:rsidRPr="00707774">
        <w:rPr>
          <w:rFonts w:ascii="Times New Roman" w:hAnsi="Times New Roman" w:cs="Times New Roman"/>
          <w:i/>
        </w:rPr>
        <w:t>quo</w:t>
      </w:r>
      <w:r w:rsidRPr="00707774">
        <w:rPr>
          <w:rFonts w:ascii="Times New Roman" w:hAnsi="Times New Roman" w:cs="Times New Roman"/>
        </w:rPr>
        <w:t xml:space="preserve"> failed to deal with this point and it does not relate to in its ruling. It was incumbent upon the court </w:t>
      </w:r>
      <w:r w:rsidRPr="00707774">
        <w:rPr>
          <w:rFonts w:ascii="Times New Roman" w:hAnsi="Times New Roman" w:cs="Times New Roman"/>
          <w:i/>
        </w:rPr>
        <w:t>a</w:t>
      </w:r>
      <w:r w:rsidR="00707774" w:rsidRPr="00707774">
        <w:rPr>
          <w:rFonts w:ascii="Times New Roman" w:hAnsi="Times New Roman" w:cs="Times New Roman"/>
          <w:i/>
        </w:rPr>
        <w:t xml:space="preserve"> </w:t>
      </w:r>
      <w:r w:rsidRPr="00707774">
        <w:rPr>
          <w:rFonts w:ascii="Times New Roman" w:hAnsi="Times New Roman" w:cs="Times New Roman"/>
          <w:i/>
        </w:rPr>
        <w:t>quo</w:t>
      </w:r>
      <w:r w:rsidRPr="00707774">
        <w:rPr>
          <w:rFonts w:ascii="Times New Roman" w:hAnsi="Times New Roman" w:cs="Times New Roman"/>
        </w:rPr>
        <w:t xml:space="preserve"> to have determined this issue and not to take it as pro non</w:t>
      </w:r>
      <w:r w:rsidR="0023354C" w:rsidRPr="00707774">
        <w:rPr>
          <w:rFonts w:ascii="Times New Roman" w:hAnsi="Times New Roman" w:cs="Times New Roman"/>
        </w:rPr>
        <w:t xml:space="preserve"> sriptor. The failure or omission by the court </w:t>
      </w:r>
      <w:r w:rsidR="0023354C" w:rsidRPr="00707774">
        <w:rPr>
          <w:rFonts w:ascii="Times New Roman" w:hAnsi="Times New Roman" w:cs="Times New Roman"/>
          <w:i/>
        </w:rPr>
        <w:t>a</w:t>
      </w:r>
      <w:r w:rsidR="00707774" w:rsidRPr="00707774">
        <w:rPr>
          <w:rFonts w:ascii="Times New Roman" w:hAnsi="Times New Roman" w:cs="Times New Roman"/>
          <w:i/>
        </w:rPr>
        <w:t xml:space="preserve"> </w:t>
      </w:r>
      <w:r w:rsidR="0023354C" w:rsidRPr="00707774">
        <w:rPr>
          <w:rFonts w:ascii="Times New Roman" w:hAnsi="Times New Roman" w:cs="Times New Roman"/>
          <w:i/>
        </w:rPr>
        <w:t>quo</w:t>
      </w:r>
      <w:r w:rsidR="0023354C" w:rsidRPr="00707774">
        <w:rPr>
          <w:rFonts w:ascii="Times New Roman" w:hAnsi="Times New Roman" w:cs="Times New Roman"/>
        </w:rPr>
        <w:t xml:space="preserve"> t</w:t>
      </w:r>
      <w:r w:rsidR="007E54EC" w:rsidRPr="00707774">
        <w:rPr>
          <w:rFonts w:ascii="Times New Roman" w:hAnsi="Times New Roman" w:cs="Times New Roman"/>
        </w:rPr>
        <w:t>o</w:t>
      </w:r>
      <w:r w:rsidR="0023354C" w:rsidRPr="00707774">
        <w:rPr>
          <w:rFonts w:ascii="Times New Roman" w:hAnsi="Times New Roman" w:cs="Times New Roman"/>
        </w:rPr>
        <w:t xml:space="preserve"> determine these points amounts to a misdirection and error of law which can only be corrected by the setting aside of the entire judgment……..”</w:t>
      </w:r>
    </w:p>
    <w:p w:rsidR="0023354C" w:rsidRPr="00462CC9" w:rsidRDefault="00650A9E" w:rsidP="0070777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w:t>
      </w:r>
      <w:r w:rsidR="0023354C" w:rsidRPr="00462CC9">
        <w:rPr>
          <w:rFonts w:ascii="Times New Roman" w:hAnsi="Times New Roman" w:cs="Times New Roman"/>
          <w:sz w:val="24"/>
          <w:szCs w:val="24"/>
        </w:rPr>
        <w:t xml:space="preserve"> have reproduced these excerpts to show how far the </w:t>
      </w:r>
      <w:r w:rsidR="00707774">
        <w:rPr>
          <w:rFonts w:ascii="Times New Roman" w:hAnsi="Times New Roman" w:cs="Times New Roman"/>
          <w:sz w:val="24"/>
          <w:szCs w:val="24"/>
        </w:rPr>
        <w:t>a</w:t>
      </w:r>
      <w:r w:rsidR="0023354C" w:rsidRPr="00462CC9">
        <w:rPr>
          <w:rFonts w:ascii="Times New Roman" w:hAnsi="Times New Roman" w:cs="Times New Roman"/>
          <w:sz w:val="24"/>
          <w:szCs w:val="24"/>
        </w:rPr>
        <w:t>ppellant went in</w:t>
      </w:r>
      <w:r w:rsidR="00A733DF" w:rsidRPr="00462CC9">
        <w:rPr>
          <w:rFonts w:ascii="Times New Roman" w:hAnsi="Times New Roman" w:cs="Times New Roman"/>
          <w:sz w:val="24"/>
          <w:szCs w:val="24"/>
        </w:rPr>
        <w:t xml:space="preserve"> trying to mislead this court. That t</w:t>
      </w:r>
      <w:r w:rsidR="0023354C" w:rsidRPr="00462CC9">
        <w:rPr>
          <w:rFonts w:ascii="Times New Roman" w:hAnsi="Times New Roman" w:cs="Times New Roman"/>
          <w:sz w:val="24"/>
          <w:szCs w:val="24"/>
        </w:rPr>
        <w:t xml:space="preserve">he point was taken in the court a quo is not borne out by the record of proceedings. In the opposing Affidavit, </w:t>
      </w:r>
      <w:r w:rsidR="00707774">
        <w:rPr>
          <w:rFonts w:ascii="Times New Roman" w:hAnsi="Times New Roman" w:cs="Times New Roman"/>
          <w:sz w:val="24"/>
          <w:szCs w:val="24"/>
        </w:rPr>
        <w:t>a</w:t>
      </w:r>
      <w:r w:rsidR="0023354C" w:rsidRPr="00462CC9">
        <w:rPr>
          <w:rFonts w:ascii="Times New Roman" w:hAnsi="Times New Roman" w:cs="Times New Roman"/>
          <w:sz w:val="24"/>
          <w:szCs w:val="24"/>
        </w:rPr>
        <w:t>ppellant simply stated in para 2; -</w:t>
      </w:r>
    </w:p>
    <w:p w:rsidR="0023354C" w:rsidRPr="00707774" w:rsidRDefault="0023354C" w:rsidP="00462CC9">
      <w:pPr>
        <w:spacing w:line="240" w:lineRule="auto"/>
        <w:ind w:left="720"/>
        <w:jc w:val="both"/>
        <w:rPr>
          <w:rFonts w:ascii="Times New Roman" w:hAnsi="Times New Roman" w:cs="Times New Roman"/>
          <w:b/>
          <w:u w:val="single"/>
        </w:rPr>
      </w:pPr>
      <w:r w:rsidRPr="00707774">
        <w:rPr>
          <w:rFonts w:ascii="Times New Roman" w:hAnsi="Times New Roman" w:cs="Times New Roman"/>
        </w:rPr>
        <w:t xml:space="preserve">“ </w:t>
      </w:r>
      <w:r w:rsidRPr="00707774">
        <w:rPr>
          <w:rFonts w:ascii="Times New Roman" w:hAnsi="Times New Roman" w:cs="Times New Roman"/>
          <w:b/>
          <w:u w:val="single"/>
        </w:rPr>
        <w:t>Ad Paragraph 6-7</w:t>
      </w:r>
    </w:p>
    <w:p w:rsidR="0023354C" w:rsidRPr="00707774" w:rsidRDefault="0023354C" w:rsidP="00462CC9">
      <w:pPr>
        <w:spacing w:line="240" w:lineRule="auto"/>
        <w:ind w:left="720"/>
        <w:jc w:val="both"/>
        <w:rPr>
          <w:rFonts w:ascii="Times New Roman" w:hAnsi="Times New Roman" w:cs="Times New Roman"/>
          <w:b/>
        </w:rPr>
      </w:pPr>
      <w:r w:rsidRPr="00707774">
        <w:rPr>
          <w:rFonts w:ascii="Times New Roman" w:hAnsi="Times New Roman" w:cs="Times New Roman"/>
        </w:rPr>
        <w:t xml:space="preserve">2. This is correct, save to mention that matrimonial summons for divorce have been instituted and </w:t>
      </w:r>
      <w:r w:rsidR="00257E3A" w:rsidRPr="00707774">
        <w:rPr>
          <w:rFonts w:ascii="Times New Roman" w:hAnsi="Times New Roman" w:cs="Times New Roman"/>
        </w:rPr>
        <w:t xml:space="preserve">personally served upon the </w:t>
      </w:r>
      <w:r w:rsidR="00707774">
        <w:rPr>
          <w:rFonts w:ascii="Times New Roman" w:hAnsi="Times New Roman" w:cs="Times New Roman"/>
        </w:rPr>
        <w:t>a</w:t>
      </w:r>
      <w:r w:rsidR="00257E3A" w:rsidRPr="00707774">
        <w:rPr>
          <w:rFonts w:ascii="Times New Roman" w:hAnsi="Times New Roman" w:cs="Times New Roman"/>
        </w:rPr>
        <w:t xml:space="preserve">pplicant in the High Court, attached hereto as </w:t>
      </w:r>
      <w:r w:rsidR="00257E3A" w:rsidRPr="00707774">
        <w:rPr>
          <w:rFonts w:ascii="Times New Roman" w:hAnsi="Times New Roman" w:cs="Times New Roman"/>
          <w:b/>
        </w:rPr>
        <w:t>Annexure A.”</w:t>
      </w:r>
    </w:p>
    <w:p w:rsidR="00257E3A" w:rsidRPr="00707774" w:rsidRDefault="00257E3A" w:rsidP="00707774">
      <w:pPr>
        <w:spacing w:line="360" w:lineRule="auto"/>
        <w:ind w:firstLine="720"/>
        <w:jc w:val="both"/>
        <w:rPr>
          <w:rFonts w:ascii="Times New Roman" w:hAnsi="Times New Roman" w:cs="Times New Roman"/>
        </w:rPr>
      </w:pPr>
      <w:r w:rsidRPr="00707774">
        <w:rPr>
          <w:rFonts w:ascii="Times New Roman" w:hAnsi="Times New Roman" w:cs="Times New Roman"/>
        </w:rPr>
        <w:t>The issue is addressed in her heads of argument in para 4 in the following terms; -</w:t>
      </w:r>
    </w:p>
    <w:p w:rsidR="00A733DF" w:rsidRPr="00462CC9" w:rsidRDefault="00257E3A" w:rsidP="00707774">
      <w:pPr>
        <w:spacing w:line="240" w:lineRule="auto"/>
        <w:ind w:left="720"/>
        <w:jc w:val="both"/>
        <w:rPr>
          <w:rFonts w:ascii="Times New Roman" w:hAnsi="Times New Roman" w:cs="Times New Roman"/>
          <w:sz w:val="24"/>
          <w:szCs w:val="24"/>
        </w:rPr>
      </w:pPr>
      <w:r w:rsidRPr="00707774">
        <w:rPr>
          <w:rFonts w:ascii="Times New Roman" w:hAnsi="Times New Roman" w:cs="Times New Roman"/>
        </w:rPr>
        <w:t>“ 4. The Honourable High Court is seized with matrimonial action under case number HC</w:t>
      </w:r>
      <w:r w:rsidR="00707774">
        <w:rPr>
          <w:rFonts w:ascii="Times New Roman" w:hAnsi="Times New Roman" w:cs="Times New Roman"/>
        </w:rPr>
        <w:t xml:space="preserve"> </w:t>
      </w:r>
      <w:r w:rsidRPr="00707774">
        <w:rPr>
          <w:rFonts w:ascii="Times New Roman" w:hAnsi="Times New Roman" w:cs="Times New Roman"/>
        </w:rPr>
        <w:t>5878/22 whilst the access matter was heard under case number CCA 260/22 and the maintenance matter being case number M848/22 respectively</w:t>
      </w:r>
      <w:r w:rsidRPr="00462CC9">
        <w:rPr>
          <w:rFonts w:ascii="Times New Roman" w:hAnsi="Times New Roman" w:cs="Times New Roman"/>
          <w:sz w:val="24"/>
          <w:szCs w:val="24"/>
        </w:rPr>
        <w:t>.”</w:t>
      </w:r>
    </w:p>
    <w:p w:rsidR="00257E3A" w:rsidRPr="00462CC9" w:rsidRDefault="00257E3A" w:rsidP="00707774">
      <w:pPr>
        <w:spacing w:line="360" w:lineRule="auto"/>
        <w:ind w:firstLine="720"/>
        <w:jc w:val="both"/>
        <w:rPr>
          <w:rFonts w:ascii="Times New Roman" w:hAnsi="Times New Roman" w:cs="Times New Roman"/>
          <w:sz w:val="24"/>
          <w:szCs w:val="24"/>
        </w:rPr>
      </w:pPr>
      <w:r w:rsidRPr="00462CC9">
        <w:rPr>
          <w:rFonts w:ascii="Times New Roman" w:hAnsi="Times New Roman" w:cs="Times New Roman"/>
          <w:sz w:val="24"/>
          <w:szCs w:val="24"/>
        </w:rPr>
        <w:t xml:space="preserve">Merely mentioning an issue is not the same as raising it as a legal point for determination. It is trite that </w:t>
      </w:r>
      <w:r w:rsidR="0043449B" w:rsidRPr="00462CC9">
        <w:rPr>
          <w:rFonts w:ascii="Times New Roman" w:hAnsi="Times New Roman" w:cs="Times New Roman"/>
          <w:sz w:val="24"/>
          <w:szCs w:val="24"/>
        </w:rPr>
        <w:t>a court cannot be faulted for not dealing with an issue that was not placed before it for consideration.</w:t>
      </w:r>
      <w:r w:rsidR="00A30C04" w:rsidRPr="00462CC9">
        <w:rPr>
          <w:rFonts w:ascii="Times New Roman" w:hAnsi="Times New Roman" w:cs="Times New Roman"/>
          <w:sz w:val="24"/>
          <w:szCs w:val="24"/>
        </w:rPr>
        <w:t xml:space="preserve"> It is required to apply the law to the facts and issues placed before it by the parties. </w:t>
      </w:r>
      <w:r w:rsidR="00A733DF" w:rsidRPr="00462CC9">
        <w:rPr>
          <w:rFonts w:ascii="Times New Roman" w:hAnsi="Times New Roman" w:cs="Times New Roman"/>
          <w:sz w:val="24"/>
          <w:szCs w:val="24"/>
        </w:rPr>
        <w:t xml:space="preserve">See </w:t>
      </w:r>
      <w:r w:rsidR="00A30C04" w:rsidRPr="00462CC9">
        <w:rPr>
          <w:rFonts w:ascii="Times New Roman" w:hAnsi="Times New Roman" w:cs="Times New Roman"/>
          <w:i/>
          <w:sz w:val="24"/>
          <w:szCs w:val="24"/>
        </w:rPr>
        <w:t xml:space="preserve">Nzara &amp; Others </w:t>
      </w:r>
      <w:r w:rsidR="00A30C04" w:rsidRPr="00707774">
        <w:rPr>
          <w:rFonts w:ascii="Times New Roman" w:hAnsi="Times New Roman" w:cs="Times New Roman"/>
          <w:sz w:val="24"/>
          <w:szCs w:val="24"/>
        </w:rPr>
        <w:t xml:space="preserve">v </w:t>
      </w:r>
      <w:r w:rsidR="00A30C04" w:rsidRPr="00462CC9">
        <w:rPr>
          <w:rFonts w:ascii="Times New Roman" w:hAnsi="Times New Roman" w:cs="Times New Roman"/>
          <w:i/>
          <w:sz w:val="24"/>
          <w:szCs w:val="24"/>
        </w:rPr>
        <w:t xml:space="preserve">Kashumba &amp; Others </w:t>
      </w:r>
      <w:r w:rsidR="00A30C04" w:rsidRPr="00462CC9">
        <w:rPr>
          <w:rFonts w:ascii="Times New Roman" w:hAnsi="Times New Roman" w:cs="Times New Roman"/>
          <w:sz w:val="24"/>
          <w:szCs w:val="24"/>
        </w:rPr>
        <w:t>SC</w:t>
      </w:r>
      <w:r w:rsidR="00707774">
        <w:rPr>
          <w:rFonts w:ascii="Times New Roman" w:hAnsi="Times New Roman" w:cs="Times New Roman"/>
          <w:sz w:val="24"/>
          <w:szCs w:val="24"/>
        </w:rPr>
        <w:t xml:space="preserve"> </w:t>
      </w:r>
      <w:r w:rsidR="00A30C04" w:rsidRPr="00462CC9">
        <w:rPr>
          <w:rFonts w:ascii="Times New Roman" w:hAnsi="Times New Roman" w:cs="Times New Roman"/>
          <w:sz w:val="24"/>
          <w:szCs w:val="24"/>
        </w:rPr>
        <w:t xml:space="preserve">18/18. </w:t>
      </w:r>
      <w:r w:rsidR="0043449B" w:rsidRPr="00462CC9">
        <w:rPr>
          <w:rFonts w:ascii="Times New Roman" w:hAnsi="Times New Roman" w:cs="Times New Roman"/>
          <w:sz w:val="24"/>
          <w:szCs w:val="24"/>
        </w:rPr>
        <w:t>In any event, assuming the matter had bee</w:t>
      </w:r>
      <w:r w:rsidR="000B26A4" w:rsidRPr="00462CC9">
        <w:rPr>
          <w:rFonts w:ascii="Times New Roman" w:hAnsi="Times New Roman" w:cs="Times New Roman"/>
          <w:sz w:val="24"/>
          <w:szCs w:val="24"/>
        </w:rPr>
        <w:t>n</w:t>
      </w:r>
      <w:r w:rsidR="0043449B" w:rsidRPr="00462CC9">
        <w:rPr>
          <w:rFonts w:ascii="Times New Roman" w:hAnsi="Times New Roman" w:cs="Times New Roman"/>
          <w:sz w:val="24"/>
          <w:szCs w:val="24"/>
        </w:rPr>
        <w:t xml:space="preserve"> raised for determination before the court </w:t>
      </w:r>
      <w:r w:rsidR="0043449B" w:rsidRPr="00650A9E">
        <w:rPr>
          <w:rFonts w:ascii="Times New Roman" w:hAnsi="Times New Roman" w:cs="Times New Roman"/>
          <w:i/>
          <w:sz w:val="24"/>
          <w:szCs w:val="24"/>
        </w:rPr>
        <w:t>a quo,</w:t>
      </w:r>
      <w:r w:rsidR="0043449B" w:rsidRPr="00462CC9">
        <w:rPr>
          <w:rFonts w:ascii="Times New Roman" w:hAnsi="Times New Roman" w:cs="Times New Roman"/>
          <w:sz w:val="24"/>
          <w:szCs w:val="24"/>
        </w:rPr>
        <w:t xml:space="preserve"> failure to determine it would be a </w:t>
      </w:r>
      <w:r w:rsidR="0043449B" w:rsidRPr="00462CC9">
        <w:rPr>
          <w:rFonts w:ascii="Times New Roman" w:hAnsi="Times New Roman" w:cs="Times New Roman"/>
          <w:sz w:val="24"/>
          <w:szCs w:val="24"/>
        </w:rPr>
        <w:lastRenderedPageBreak/>
        <w:t xml:space="preserve">procedural irregularity which would </w:t>
      </w:r>
      <w:r w:rsidR="00A30C04" w:rsidRPr="00462CC9">
        <w:rPr>
          <w:rFonts w:ascii="Times New Roman" w:hAnsi="Times New Roman" w:cs="Times New Roman"/>
          <w:sz w:val="24"/>
          <w:szCs w:val="24"/>
        </w:rPr>
        <w:t xml:space="preserve">have to </w:t>
      </w:r>
      <w:r w:rsidR="0043449B" w:rsidRPr="00462CC9">
        <w:rPr>
          <w:rFonts w:ascii="Times New Roman" w:hAnsi="Times New Roman" w:cs="Times New Roman"/>
          <w:sz w:val="24"/>
          <w:szCs w:val="24"/>
        </w:rPr>
        <w:t>be raised throug</w:t>
      </w:r>
      <w:r w:rsidR="00A733DF" w:rsidRPr="00462CC9">
        <w:rPr>
          <w:rFonts w:ascii="Times New Roman" w:hAnsi="Times New Roman" w:cs="Times New Roman"/>
          <w:sz w:val="24"/>
          <w:szCs w:val="24"/>
        </w:rPr>
        <w:t xml:space="preserve">h an application for review. There is no merit in the preliminary issue raised by the </w:t>
      </w:r>
      <w:r w:rsidR="00707774">
        <w:rPr>
          <w:rFonts w:ascii="Times New Roman" w:hAnsi="Times New Roman" w:cs="Times New Roman"/>
          <w:sz w:val="24"/>
          <w:szCs w:val="24"/>
        </w:rPr>
        <w:t>a</w:t>
      </w:r>
      <w:r w:rsidR="00A733DF" w:rsidRPr="00462CC9">
        <w:rPr>
          <w:rFonts w:ascii="Times New Roman" w:hAnsi="Times New Roman" w:cs="Times New Roman"/>
          <w:sz w:val="24"/>
          <w:szCs w:val="24"/>
        </w:rPr>
        <w:t>ppellant.</w:t>
      </w:r>
    </w:p>
    <w:p w:rsidR="00BE123F" w:rsidRPr="00462CC9" w:rsidRDefault="007C7E67" w:rsidP="00707774">
      <w:pPr>
        <w:spacing w:after="0" w:line="360" w:lineRule="auto"/>
        <w:jc w:val="both"/>
        <w:rPr>
          <w:rFonts w:ascii="Times New Roman" w:hAnsi="Times New Roman" w:cs="Times New Roman"/>
          <w:b/>
          <w:sz w:val="24"/>
          <w:szCs w:val="24"/>
        </w:rPr>
      </w:pPr>
      <w:r w:rsidRPr="00462CC9">
        <w:rPr>
          <w:rFonts w:ascii="Times New Roman" w:hAnsi="Times New Roman" w:cs="Times New Roman"/>
          <w:b/>
          <w:sz w:val="24"/>
          <w:szCs w:val="24"/>
        </w:rPr>
        <w:t>FIRST GROUND OF APPEAL.</w:t>
      </w:r>
    </w:p>
    <w:p w:rsidR="006F4C73" w:rsidRPr="00462CC9" w:rsidRDefault="00BE123F" w:rsidP="00707774">
      <w:pPr>
        <w:spacing w:after="0" w:line="360" w:lineRule="auto"/>
        <w:ind w:firstLine="720"/>
        <w:jc w:val="both"/>
        <w:rPr>
          <w:rFonts w:ascii="Times New Roman" w:hAnsi="Times New Roman" w:cs="Times New Roman"/>
          <w:sz w:val="24"/>
          <w:szCs w:val="24"/>
        </w:rPr>
      </w:pPr>
      <w:r w:rsidRPr="00462CC9">
        <w:rPr>
          <w:rFonts w:ascii="Times New Roman" w:hAnsi="Times New Roman" w:cs="Times New Roman"/>
          <w:sz w:val="24"/>
          <w:szCs w:val="24"/>
        </w:rPr>
        <w:t>Appellant accuses the lower court of ignoring her personal circumstances contained in her opposing affidavit.</w:t>
      </w:r>
      <w:r w:rsidR="00840653" w:rsidRPr="00462CC9">
        <w:rPr>
          <w:rFonts w:ascii="Times New Roman" w:hAnsi="Times New Roman" w:cs="Times New Roman"/>
          <w:sz w:val="24"/>
          <w:szCs w:val="24"/>
        </w:rPr>
        <w:t xml:space="preserve"> The lower court’s ruling outlined the </w:t>
      </w:r>
      <w:r w:rsidR="00707774">
        <w:rPr>
          <w:rFonts w:ascii="Times New Roman" w:hAnsi="Times New Roman" w:cs="Times New Roman"/>
          <w:sz w:val="24"/>
          <w:szCs w:val="24"/>
        </w:rPr>
        <w:t>a</w:t>
      </w:r>
      <w:r w:rsidR="00840653" w:rsidRPr="00462CC9">
        <w:rPr>
          <w:rFonts w:ascii="Times New Roman" w:hAnsi="Times New Roman" w:cs="Times New Roman"/>
          <w:sz w:val="24"/>
          <w:szCs w:val="24"/>
        </w:rPr>
        <w:t xml:space="preserve">ppellant’s submissions and analysed what both parties said. Applicant did not elaborate which personal circumstances were ignored or paid lip service to. In heads of argument, </w:t>
      </w:r>
      <w:r w:rsidR="00707774">
        <w:rPr>
          <w:rFonts w:ascii="Times New Roman" w:hAnsi="Times New Roman" w:cs="Times New Roman"/>
          <w:sz w:val="24"/>
          <w:szCs w:val="24"/>
        </w:rPr>
        <w:t>a</w:t>
      </w:r>
      <w:r w:rsidR="00840653" w:rsidRPr="00462CC9">
        <w:rPr>
          <w:rFonts w:ascii="Times New Roman" w:hAnsi="Times New Roman" w:cs="Times New Roman"/>
          <w:sz w:val="24"/>
          <w:szCs w:val="24"/>
        </w:rPr>
        <w:t>ppellant accused</w:t>
      </w:r>
      <w:r w:rsidR="00160142" w:rsidRPr="00462CC9">
        <w:rPr>
          <w:rFonts w:ascii="Times New Roman" w:hAnsi="Times New Roman" w:cs="Times New Roman"/>
          <w:sz w:val="24"/>
          <w:szCs w:val="24"/>
        </w:rPr>
        <w:t xml:space="preserve"> the lower court of ignoring documentary evidence which established that respondent</w:t>
      </w:r>
      <w:r w:rsidR="00E92C22" w:rsidRPr="00462CC9">
        <w:rPr>
          <w:rFonts w:ascii="Times New Roman" w:hAnsi="Times New Roman" w:cs="Times New Roman"/>
          <w:sz w:val="24"/>
          <w:szCs w:val="24"/>
        </w:rPr>
        <w:t xml:space="preserve"> was an irresponsible father who was not worthy of being afforded sole </w:t>
      </w:r>
      <w:r w:rsidR="00013749" w:rsidRPr="00462CC9">
        <w:rPr>
          <w:rFonts w:ascii="Times New Roman" w:hAnsi="Times New Roman" w:cs="Times New Roman"/>
          <w:sz w:val="24"/>
          <w:szCs w:val="24"/>
        </w:rPr>
        <w:t>custody of the minor chil</w:t>
      </w:r>
      <w:r w:rsidR="00840653" w:rsidRPr="00462CC9">
        <w:rPr>
          <w:rFonts w:ascii="Times New Roman" w:hAnsi="Times New Roman" w:cs="Times New Roman"/>
          <w:sz w:val="24"/>
          <w:szCs w:val="24"/>
        </w:rPr>
        <w:t>dren. S</w:t>
      </w:r>
      <w:r w:rsidR="00E92C22" w:rsidRPr="00462CC9">
        <w:rPr>
          <w:rFonts w:ascii="Times New Roman" w:hAnsi="Times New Roman" w:cs="Times New Roman"/>
          <w:sz w:val="24"/>
          <w:szCs w:val="24"/>
        </w:rPr>
        <w:t>he referred to p</w:t>
      </w:r>
      <w:r w:rsidR="00E6010B">
        <w:rPr>
          <w:rFonts w:ascii="Times New Roman" w:hAnsi="Times New Roman" w:cs="Times New Roman"/>
          <w:sz w:val="24"/>
          <w:szCs w:val="24"/>
        </w:rPr>
        <w:t>p</w:t>
      </w:r>
      <w:r w:rsidR="00E92C22" w:rsidRPr="00462CC9">
        <w:rPr>
          <w:rFonts w:ascii="Times New Roman" w:hAnsi="Times New Roman" w:cs="Times New Roman"/>
          <w:sz w:val="24"/>
          <w:szCs w:val="24"/>
        </w:rPr>
        <w:t xml:space="preserve"> 59 to 60 of the record.</w:t>
      </w:r>
      <w:r w:rsidR="00013749" w:rsidRPr="00462CC9">
        <w:rPr>
          <w:rFonts w:ascii="Times New Roman" w:hAnsi="Times New Roman" w:cs="Times New Roman"/>
          <w:sz w:val="24"/>
          <w:szCs w:val="24"/>
        </w:rPr>
        <w:t xml:space="preserve">as proof that </w:t>
      </w:r>
      <w:r w:rsidR="00E6010B">
        <w:rPr>
          <w:rFonts w:ascii="Times New Roman" w:hAnsi="Times New Roman" w:cs="Times New Roman"/>
          <w:sz w:val="24"/>
          <w:szCs w:val="24"/>
        </w:rPr>
        <w:t>r</w:t>
      </w:r>
      <w:r w:rsidR="00013749" w:rsidRPr="00462CC9">
        <w:rPr>
          <w:rFonts w:ascii="Times New Roman" w:hAnsi="Times New Roman" w:cs="Times New Roman"/>
          <w:sz w:val="24"/>
          <w:szCs w:val="24"/>
        </w:rPr>
        <w:t>espondent was in the habit of defaulting on his rentals.</w:t>
      </w:r>
      <w:r w:rsidR="00D11FE3" w:rsidRPr="00462CC9">
        <w:rPr>
          <w:rFonts w:ascii="Times New Roman" w:hAnsi="Times New Roman" w:cs="Times New Roman"/>
          <w:sz w:val="24"/>
          <w:szCs w:val="24"/>
        </w:rPr>
        <w:t xml:space="preserve"> In Para 2.2 of her heads of argument, </w:t>
      </w:r>
      <w:r w:rsidR="00E6010B">
        <w:rPr>
          <w:rFonts w:ascii="Times New Roman" w:hAnsi="Times New Roman" w:cs="Times New Roman"/>
          <w:sz w:val="24"/>
          <w:szCs w:val="24"/>
        </w:rPr>
        <w:t>a</w:t>
      </w:r>
      <w:r w:rsidR="00D11FE3" w:rsidRPr="00462CC9">
        <w:rPr>
          <w:rFonts w:ascii="Times New Roman" w:hAnsi="Times New Roman" w:cs="Times New Roman"/>
          <w:sz w:val="24"/>
          <w:szCs w:val="24"/>
        </w:rPr>
        <w:t xml:space="preserve">ppellant argued that the unavailability of reasons detailing how the court analysed the documentary evidence adduced by the appellant renders the impugned ruling susceptible to being vacated. In my view, the failure to give reasons for a decision or the failure to analyse evidence is a procedural irregularity which should be brought to court on review. In any event an analysis of the tendered documents does not in any way help the </w:t>
      </w:r>
      <w:r w:rsidR="00E6010B">
        <w:rPr>
          <w:rFonts w:ascii="Times New Roman" w:hAnsi="Times New Roman" w:cs="Times New Roman"/>
          <w:sz w:val="24"/>
          <w:szCs w:val="24"/>
        </w:rPr>
        <w:t>a</w:t>
      </w:r>
      <w:r w:rsidR="00D11FE3" w:rsidRPr="00462CC9">
        <w:rPr>
          <w:rFonts w:ascii="Times New Roman" w:hAnsi="Times New Roman" w:cs="Times New Roman"/>
          <w:sz w:val="24"/>
          <w:szCs w:val="24"/>
        </w:rPr>
        <w:t>ppellant. Pages 59 to 60</w:t>
      </w:r>
      <w:r w:rsidR="00013749" w:rsidRPr="00462CC9">
        <w:rPr>
          <w:rFonts w:ascii="Times New Roman" w:hAnsi="Times New Roman" w:cs="Times New Roman"/>
          <w:sz w:val="24"/>
          <w:szCs w:val="24"/>
        </w:rPr>
        <w:t xml:space="preserve"> are letters from SEEFF Properties dated 10 January 2022. Both letters are not signed by either the author or the recipient.  Page 59 outlines arrears from November 2021 to January 2022. </w:t>
      </w:r>
      <w:r w:rsidR="002E5621" w:rsidRPr="00462CC9">
        <w:rPr>
          <w:rFonts w:ascii="Times New Roman" w:hAnsi="Times New Roman" w:cs="Times New Roman"/>
          <w:sz w:val="24"/>
          <w:szCs w:val="24"/>
        </w:rPr>
        <w:t xml:space="preserve">There is no indication of when the parties’ family moved into the premises in question. </w:t>
      </w:r>
      <w:r w:rsidR="00013749" w:rsidRPr="00462CC9">
        <w:rPr>
          <w:rFonts w:ascii="Times New Roman" w:hAnsi="Times New Roman" w:cs="Times New Roman"/>
          <w:sz w:val="24"/>
          <w:szCs w:val="24"/>
        </w:rPr>
        <w:t xml:space="preserve">Considering that the parties were married in 2013 as per the attached summons, and in the absence of any other evidence proving </w:t>
      </w:r>
      <w:r w:rsidR="002E5621" w:rsidRPr="00462CC9">
        <w:rPr>
          <w:rFonts w:ascii="Times New Roman" w:hAnsi="Times New Roman" w:cs="Times New Roman"/>
          <w:sz w:val="24"/>
          <w:szCs w:val="24"/>
        </w:rPr>
        <w:t xml:space="preserve">continued failure to pay rentals previously, </w:t>
      </w:r>
      <w:r w:rsidR="00013749" w:rsidRPr="00462CC9">
        <w:rPr>
          <w:rFonts w:ascii="Times New Roman" w:hAnsi="Times New Roman" w:cs="Times New Roman"/>
          <w:sz w:val="24"/>
          <w:szCs w:val="24"/>
        </w:rPr>
        <w:t xml:space="preserve">what was placed before the court </w:t>
      </w:r>
      <w:r w:rsidR="00013749" w:rsidRPr="00462CC9">
        <w:rPr>
          <w:rFonts w:ascii="Times New Roman" w:hAnsi="Times New Roman" w:cs="Times New Roman"/>
          <w:i/>
          <w:sz w:val="24"/>
          <w:szCs w:val="24"/>
        </w:rPr>
        <w:t>a quo</w:t>
      </w:r>
      <w:r w:rsidR="00013749" w:rsidRPr="00462CC9">
        <w:rPr>
          <w:rFonts w:ascii="Times New Roman" w:hAnsi="Times New Roman" w:cs="Times New Roman"/>
          <w:sz w:val="24"/>
          <w:szCs w:val="24"/>
        </w:rPr>
        <w:t xml:space="preserve"> was not sufficient to </w:t>
      </w:r>
      <w:r w:rsidR="006F4C73" w:rsidRPr="00462CC9">
        <w:rPr>
          <w:rFonts w:ascii="Times New Roman" w:hAnsi="Times New Roman" w:cs="Times New Roman"/>
          <w:sz w:val="24"/>
          <w:szCs w:val="24"/>
        </w:rPr>
        <w:t xml:space="preserve">confirm a habit and </w:t>
      </w:r>
      <w:r w:rsidR="00013749" w:rsidRPr="00462CC9">
        <w:rPr>
          <w:rFonts w:ascii="Times New Roman" w:hAnsi="Times New Roman" w:cs="Times New Roman"/>
          <w:sz w:val="24"/>
          <w:szCs w:val="24"/>
        </w:rPr>
        <w:t>discredit respondent.</w:t>
      </w:r>
      <w:r w:rsidR="006F4C73" w:rsidRPr="00462CC9">
        <w:rPr>
          <w:rFonts w:ascii="Times New Roman" w:hAnsi="Times New Roman" w:cs="Times New Roman"/>
          <w:sz w:val="24"/>
          <w:szCs w:val="24"/>
        </w:rPr>
        <w:t xml:space="preserve"> A habit is described by the online dictionary as </w:t>
      </w:r>
    </w:p>
    <w:p w:rsidR="006F4C73" w:rsidRPr="00462CC9" w:rsidRDefault="00E6010B" w:rsidP="00462CC9">
      <w:pPr>
        <w:spacing w:line="360" w:lineRule="auto"/>
        <w:ind w:left="720"/>
        <w:jc w:val="both"/>
        <w:rPr>
          <w:rFonts w:ascii="Times New Roman" w:hAnsi="Times New Roman" w:cs="Times New Roman"/>
          <w:sz w:val="24"/>
          <w:szCs w:val="24"/>
        </w:rPr>
      </w:pPr>
      <w:r w:rsidRPr="00462CC9">
        <w:rPr>
          <w:rFonts w:ascii="Times New Roman" w:hAnsi="Times New Roman" w:cs="Times New Roman"/>
          <w:sz w:val="24"/>
          <w:szCs w:val="24"/>
        </w:rPr>
        <w:t>“a</w:t>
      </w:r>
      <w:r w:rsidR="006F4C73" w:rsidRPr="00E6010B">
        <w:rPr>
          <w:rFonts w:ascii="Times New Roman" w:hAnsi="Times New Roman" w:cs="Times New Roman"/>
        </w:rPr>
        <w:t xml:space="preserve"> settled or regular tendency or practice, especially one that is hard to give up.”</w:t>
      </w:r>
      <w:r w:rsidR="002E5621" w:rsidRPr="00462CC9">
        <w:rPr>
          <w:rFonts w:ascii="Times New Roman" w:hAnsi="Times New Roman" w:cs="Times New Roman"/>
          <w:sz w:val="24"/>
          <w:szCs w:val="24"/>
        </w:rPr>
        <w:t xml:space="preserve"> </w:t>
      </w:r>
    </w:p>
    <w:p w:rsidR="00160142" w:rsidRPr="00462CC9" w:rsidRDefault="000326D9" w:rsidP="00BC4FD3">
      <w:pPr>
        <w:spacing w:line="360" w:lineRule="auto"/>
        <w:ind w:firstLine="720"/>
        <w:jc w:val="both"/>
        <w:rPr>
          <w:rFonts w:ascii="Times New Roman" w:hAnsi="Times New Roman" w:cs="Times New Roman"/>
          <w:sz w:val="24"/>
          <w:szCs w:val="24"/>
        </w:rPr>
      </w:pPr>
      <w:r w:rsidRPr="00462CC9">
        <w:rPr>
          <w:rFonts w:ascii="Times New Roman" w:hAnsi="Times New Roman" w:cs="Times New Roman"/>
          <w:sz w:val="24"/>
          <w:szCs w:val="24"/>
        </w:rPr>
        <w:t xml:space="preserve">In the absence of proof of a settled or regular tendency or practice, </w:t>
      </w:r>
      <w:r w:rsidR="00BC4FD3">
        <w:rPr>
          <w:rFonts w:ascii="Times New Roman" w:hAnsi="Times New Roman" w:cs="Times New Roman"/>
          <w:sz w:val="24"/>
          <w:szCs w:val="24"/>
        </w:rPr>
        <w:t>a</w:t>
      </w:r>
      <w:r w:rsidRPr="00462CC9">
        <w:rPr>
          <w:rFonts w:ascii="Times New Roman" w:hAnsi="Times New Roman" w:cs="Times New Roman"/>
          <w:sz w:val="24"/>
          <w:szCs w:val="24"/>
        </w:rPr>
        <w:t>ppellant’s allegation remained unsubstantiated.</w:t>
      </w:r>
      <w:r w:rsidR="002E5621" w:rsidRPr="00462CC9">
        <w:rPr>
          <w:rFonts w:ascii="Times New Roman" w:hAnsi="Times New Roman" w:cs="Times New Roman"/>
          <w:sz w:val="24"/>
          <w:szCs w:val="24"/>
        </w:rPr>
        <w:t xml:space="preserve"> Appellant</w:t>
      </w:r>
      <w:r w:rsidRPr="00462CC9">
        <w:rPr>
          <w:rFonts w:ascii="Times New Roman" w:hAnsi="Times New Roman" w:cs="Times New Roman"/>
          <w:sz w:val="24"/>
          <w:szCs w:val="24"/>
        </w:rPr>
        <w:t xml:space="preserve"> also</w:t>
      </w:r>
      <w:r w:rsidR="002E5621" w:rsidRPr="00462CC9">
        <w:rPr>
          <w:rFonts w:ascii="Times New Roman" w:hAnsi="Times New Roman" w:cs="Times New Roman"/>
          <w:sz w:val="24"/>
          <w:szCs w:val="24"/>
        </w:rPr>
        <w:t xml:space="preserve"> refers to the fact that respondent had difficulties paying school fees for the minor children. She attached letters </w:t>
      </w:r>
      <w:r w:rsidR="006A5222" w:rsidRPr="00462CC9">
        <w:rPr>
          <w:rFonts w:ascii="Times New Roman" w:hAnsi="Times New Roman" w:cs="Times New Roman"/>
          <w:sz w:val="24"/>
          <w:szCs w:val="24"/>
        </w:rPr>
        <w:t xml:space="preserve">addressed to both of them. Parents have a joint responsibility to facilitate their children’s education. That is the reason why </w:t>
      </w:r>
      <w:r w:rsidR="00954533" w:rsidRPr="00462CC9">
        <w:rPr>
          <w:rFonts w:ascii="Times New Roman" w:hAnsi="Times New Roman" w:cs="Times New Roman"/>
          <w:sz w:val="24"/>
          <w:szCs w:val="24"/>
        </w:rPr>
        <w:t xml:space="preserve">the school communicated with both parents as confirmed by </w:t>
      </w:r>
      <w:r w:rsidR="00BC4FD3">
        <w:rPr>
          <w:rFonts w:ascii="Times New Roman" w:hAnsi="Times New Roman" w:cs="Times New Roman"/>
          <w:sz w:val="24"/>
          <w:szCs w:val="24"/>
        </w:rPr>
        <w:t>a</w:t>
      </w:r>
      <w:r w:rsidR="00954533" w:rsidRPr="00462CC9">
        <w:rPr>
          <w:rFonts w:ascii="Times New Roman" w:hAnsi="Times New Roman" w:cs="Times New Roman"/>
          <w:sz w:val="24"/>
          <w:szCs w:val="24"/>
        </w:rPr>
        <w:t>ppellant to the Probation Officer</w:t>
      </w:r>
      <w:r w:rsidRPr="00462CC9">
        <w:rPr>
          <w:rFonts w:ascii="Times New Roman" w:hAnsi="Times New Roman" w:cs="Times New Roman"/>
          <w:sz w:val="24"/>
          <w:szCs w:val="24"/>
        </w:rPr>
        <w:t>.</w:t>
      </w:r>
      <w:r w:rsidR="006A5222" w:rsidRPr="00462CC9">
        <w:rPr>
          <w:rFonts w:ascii="Times New Roman" w:hAnsi="Times New Roman" w:cs="Times New Roman"/>
          <w:sz w:val="24"/>
          <w:szCs w:val="24"/>
        </w:rPr>
        <w:t xml:space="preserve"> </w:t>
      </w:r>
      <w:r w:rsidR="00954533" w:rsidRPr="00462CC9">
        <w:rPr>
          <w:rFonts w:ascii="Times New Roman" w:hAnsi="Times New Roman" w:cs="Times New Roman"/>
          <w:sz w:val="24"/>
          <w:szCs w:val="24"/>
        </w:rPr>
        <w:t xml:space="preserve">In that regard the non-payment of the fees reflects negatively on both </w:t>
      </w:r>
      <w:r w:rsidR="00BC4FD3">
        <w:rPr>
          <w:rFonts w:ascii="Times New Roman" w:hAnsi="Times New Roman" w:cs="Times New Roman"/>
          <w:sz w:val="24"/>
          <w:szCs w:val="24"/>
        </w:rPr>
        <w:t>a</w:t>
      </w:r>
      <w:r w:rsidR="00954533" w:rsidRPr="00462CC9">
        <w:rPr>
          <w:rFonts w:ascii="Times New Roman" w:hAnsi="Times New Roman" w:cs="Times New Roman"/>
          <w:sz w:val="24"/>
          <w:szCs w:val="24"/>
        </w:rPr>
        <w:t xml:space="preserve">ppellant and </w:t>
      </w:r>
      <w:r w:rsidR="00BC4FD3">
        <w:rPr>
          <w:rFonts w:ascii="Times New Roman" w:hAnsi="Times New Roman" w:cs="Times New Roman"/>
          <w:sz w:val="24"/>
          <w:szCs w:val="24"/>
        </w:rPr>
        <w:t>r</w:t>
      </w:r>
      <w:r w:rsidR="00954533" w:rsidRPr="00462CC9">
        <w:rPr>
          <w:rFonts w:ascii="Times New Roman" w:hAnsi="Times New Roman" w:cs="Times New Roman"/>
          <w:sz w:val="24"/>
          <w:szCs w:val="24"/>
        </w:rPr>
        <w:t xml:space="preserve">espondent. It cannot be held against </w:t>
      </w:r>
      <w:r w:rsidR="00BC4FD3">
        <w:rPr>
          <w:rFonts w:ascii="Times New Roman" w:hAnsi="Times New Roman" w:cs="Times New Roman"/>
          <w:sz w:val="24"/>
          <w:szCs w:val="24"/>
        </w:rPr>
        <w:t>r</w:t>
      </w:r>
      <w:r w:rsidR="00954533" w:rsidRPr="00462CC9">
        <w:rPr>
          <w:rFonts w:ascii="Times New Roman" w:hAnsi="Times New Roman" w:cs="Times New Roman"/>
          <w:sz w:val="24"/>
          <w:szCs w:val="24"/>
        </w:rPr>
        <w:t>espondent alone.</w:t>
      </w:r>
      <w:r w:rsidR="00D11FE3" w:rsidRPr="00462CC9">
        <w:rPr>
          <w:rFonts w:ascii="Times New Roman" w:hAnsi="Times New Roman" w:cs="Times New Roman"/>
          <w:sz w:val="24"/>
          <w:szCs w:val="24"/>
        </w:rPr>
        <w:t xml:space="preserve"> The first ground of appeal cannot succeed.</w:t>
      </w:r>
    </w:p>
    <w:p w:rsidR="000326D9" w:rsidRPr="00462CC9" w:rsidRDefault="007C7E67" w:rsidP="00BC4FD3">
      <w:pPr>
        <w:spacing w:after="0" w:line="360" w:lineRule="auto"/>
        <w:jc w:val="both"/>
        <w:rPr>
          <w:rFonts w:ascii="Times New Roman" w:hAnsi="Times New Roman" w:cs="Times New Roman"/>
          <w:b/>
          <w:sz w:val="24"/>
          <w:szCs w:val="24"/>
        </w:rPr>
      </w:pPr>
      <w:r w:rsidRPr="00462CC9">
        <w:rPr>
          <w:rFonts w:ascii="Times New Roman" w:hAnsi="Times New Roman" w:cs="Times New Roman"/>
          <w:b/>
          <w:sz w:val="24"/>
          <w:szCs w:val="24"/>
        </w:rPr>
        <w:lastRenderedPageBreak/>
        <w:t>THE SECOND GROUND OF APPEAL.</w:t>
      </w:r>
    </w:p>
    <w:p w:rsidR="00D11FE3" w:rsidRPr="00462CC9" w:rsidRDefault="00D11FE3" w:rsidP="00BC4FD3">
      <w:pPr>
        <w:spacing w:after="0" w:line="360" w:lineRule="auto"/>
        <w:ind w:firstLine="720"/>
        <w:jc w:val="both"/>
        <w:rPr>
          <w:rFonts w:ascii="Times New Roman" w:hAnsi="Times New Roman" w:cs="Times New Roman"/>
          <w:sz w:val="24"/>
          <w:szCs w:val="24"/>
        </w:rPr>
      </w:pPr>
      <w:r w:rsidRPr="00462CC9">
        <w:rPr>
          <w:rFonts w:ascii="Times New Roman" w:hAnsi="Times New Roman" w:cs="Times New Roman"/>
          <w:sz w:val="24"/>
          <w:szCs w:val="24"/>
        </w:rPr>
        <w:t>Appellant faults the lower court for making conclusions on her lifestyle based on pictorial evidence in the absence of expert evidence.</w:t>
      </w:r>
      <w:r w:rsidR="00D32832" w:rsidRPr="00462CC9">
        <w:rPr>
          <w:rFonts w:ascii="Times New Roman" w:hAnsi="Times New Roman" w:cs="Times New Roman"/>
          <w:sz w:val="24"/>
          <w:szCs w:val="24"/>
        </w:rPr>
        <w:t xml:space="preserve"> </w:t>
      </w:r>
      <w:r w:rsidR="001131D5" w:rsidRPr="00462CC9">
        <w:rPr>
          <w:rFonts w:ascii="Times New Roman" w:hAnsi="Times New Roman" w:cs="Times New Roman"/>
          <w:sz w:val="24"/>
          <w:szCs w:val="24"/>
        </w:rPr>
        <w:t xml:space="preserve">There is nowhere in the ruling of the lower court where it is stated as a finding that </w:t>
      </w:r>
      <w:r w:rsidR="00BC4FD3">
        <w:rPr>
          <w:rFonts w:ascii="Times New Roman" w:hAnsi="Times New Roman" w:cs="Times New Roman"/>
          <w:sz w:val="24"/>
          <w:szCs w:val="24"/>
        </w:rPr>
        <w:t>a</w:t>
      </w:r>
      <w:r w:rsidR="001131D5" w:rsidRPr="00462CC9">
        <w:rPr>
          <w:rFonts w:ascii="Times New Roman" w:hAnsi="Times New Roman" w:cs="Times New Roman"/>
          <w:sz w:val="24"/>
          <w:szCs w:val="24"/>
        </w:rPr>
        <w:t xml:space="preserve">ppellant abused drugs and lived a party life.  On p 9 to 10 of the record the lower court made it clear that it was simply quoting what </w:t>
      </w:r>
      <w:r w:rsidR="007B14A2">
        <w:rPr>
          <w:rFonts w:ascii="Times New Roman" w:hAnsi="Times New Roman" w:cs="Times New Roman"/>
          <w:sz w:val="24"/>
          <w:szCs w:val="24"/>
        </w:rPr>
        <w:t>r</w:t>
      </w:r>
      <w:r w:rsidR="001131D5" w:rsidRPr="00462CC9">
        <w:rPr>
          <w:rFonts w:ascii="Times New Roman" w:hAnsi="Times New Roman" w:cs="Times New Roman"/>
          <w:sz w:val="24"/>
          <w:szCs w:val="24"/>
        </w:rPr>
        <w:t xml:space="preserve">espondent had submitted before it. Moreover, </w:t>
      </w:r>
      <w:r w:rsidR="00D32832" w:rsidRPr="00462CC9">
        <w:rPr>
          <w:rFonts w:ascii="Times New Roman" w:hAnsi="Times New Roman" w:cs="Times New Roman"/>
          <w:sz w:val="24"/>
          <w:szCs w:val="24"/>
        </w:rPr>
        <w:t>it was not sta</w:t>
      </w:r>
      <w:r w:rsidR="007C7E67" w:rsidRPr="00462CC9">
        <w:rPr>
          <w:rFonts w:ascii="Times New Roman" w:hAnsi="Times New Roman" w:cs="Times New Roman"/>
          <w:sz w:val="24"/>
          <w:szCs w:val="24"/>
        </w:rPr>
        <w:t xml:space="preserve">ted that </w:t>
      </w:r>
      <w:r w:rsidR="00D32832" w:rsidRPr="00462CC9">
        <w:rPr>
          <w:rFonts w:ascii="Times New Roman" w:hAnsi="Times New Roman" w:cs="Times New Roman"/>
          <w:sz w:val="24"/>
          <w:szCs w:val="24"/>
        </w:rPr>
        <w:t>the lower court</w:t>
      </w:r>
      <w:r w:rsidR="007C7E67" w:rsidRPr="00462CC9">
        <w:rPr>
          <w:rFonts w:ascii="Times New Roman" w:hAnsi="Times New Roman" w:cs="Times New Roman"/>
          <w:sz w:val="24"/>
          <w:szCs w:val="24"/>
        </w:rPr>
        <w:t xml:space="preserve"> based its</w:t>
      </w:r>
      <w:r w:rsidR="00D32832" w:rsidRPr="00462CC9">
        <w:rPr>
          <w:rFonts w:ascii="Times New Roman" w:hAnsi="Times New Roman" w:cs="Times New Roman"/>
          <w:sz w:val="24"/>
          <w:szCs w:val="24"/>
        </w:rPr>
        <w:t xml:space="preserve"> decision</w:t>
      </w:r>
      <w:r w:rsidR="007C7E67" w:rsidRPr="00462CC9">
        <w:rPr>
          <w:rFonts w:ascii="Times New Roman" w:hAnsi="Times New Roman" w:cs="Times New Roman"/>
          <w:sz w:val="24"/>
          <w:szCs w:val="24"/>
        </w:rPr>
        <w:t xml:space="preserve"> on the pictorial evidence</w:t>
      </w:r>
      <w:r w:rsidR="00D32832" w:rsidRPr="00462CC9">
        <w:rPr>
          <w:rFonts w:ascii="Times New Roman" w:hAnsi="Times New Roman" w:cs="Times New Roman"/>
          <w:sz w:val="24"/>
          <w:szCs w:val="24"/>
        </w:rPr>
        <w:t xml:space="preserve">. The decision </w:t>
      </w:r>
      <w:r w:rsidR="007C7E67" w:rsidRPr="00462CC9">
        <w:rPr>
          <w:rFonts w:ascii="Times New Roman" w:hAnsi="Times New Roman" w:cs="Times New Roman"/>
          <w:sz w:val="24"/>
          <w:szCs w:val="24"/>
        </w:rPr>
        <w:t xml:space="preserve">seems to be </w:t>
      </w:r>
      <w:r w:rsidR="00CE3A00" w:rsidRPr="00462CC9">
        <w:rPr>
          <w:rFonts w:ascii="Times New Roman" w:hAnsi="Times New Roman" w:cs="Times New Roman"/>
          <w:sz w:val="24"/>
          <w:szCs w:val="24"/>
        </w:rPr>
        <w:t>based on the recommendation of the Probation Officer and the fact</w:t>
      </w:r>
      <w:r w:rsidR="00D32832" w:rsidRPr="00462CC9">
        <w:rPr>
          <w:rFonts w:ascii="Times New Roman" w:hAnsi="Times New Roman" w:cs="Times New Roman"/>
          <w:sz w:val="24"/>
          <w:szCs w:val="24"/>
        </w:rPr>
        <w:t xml:space="preserve"> that our law does not discriminate between the mother and father as they are equal in the </w:t>
      </w:r>
      <w:r w:rsidR="00CE3A00" w:rsidRPr="00462CC9">
        <w:rPr>
          <w:rFonts w:ascii="Times New Roman" w:hAnsi="Times New Roman" w:cs="Times New Roman"/>
          <w:sz w:val="24"/>
          <w:szCs w:val="24"/>
        </w:rPr>
        <w:t>upbringing</w:t>
      </w:r>
      <w:r w:rsidR="00D32832" w:rsidRPr="00462CC9">
        <w:rPr>
          <w:rFonts w:ascii="Times New Roman" w:hAnsi="Times New Roman" w:cs="Times New Roman"/>
          <w:sz w:val="24"/>
          <w:szCs w:val="24"/>
        </w:rPr>
        <w:t xml:space="preserve"> of a child</w:t>
      </w:r>
      <w:r w:rsidR="00CE3A00" w:rsidRPr="00462CC9">
        <w:rPr>
          <w:rFonts w:ascii="Times New Roman" w:hAnsi="Times New Roman" w:cs="Times New Roman"/>
          <w:sz w:val="24"/>
          <w:szCs w:val="24"/>
        </w:rPr>
        <w:t>. Furtherm</w:t>
      </w:r>
      <w:r w:rsidR="007C7E67" w:rsidRPr="00462CC9">
        <w:rPr>
          <w:rFonts w:ascii="Times New Roman" w:hAnsi="Times New Roman" w:cs="Times New Roman"/>
          <w:sz w:val="24"/>
          <w:szCs w:val="24"/>
        </w:rPr>
        <w:t xml:space="preserve">ore, </w:t>
      </w:r>
      <w:r w:rsidR="007B14A2">
        <w:rPr>
          <w:rFonts w:ascii="Times New Roman" w:hAnsi="Times New Roman" w:cs="Times New Roman"/>
          <w:sz w:val="24"/>
          <w:szCs w:val="24"/>
        </w:rPr>
        <w:t>a</w:t>
      </w:r>
      <w:r w:rsidR="007C7E67" w:rsidRPr="00462CC9">
        <w:rPr>
          <w:rFonts w:ascii="Times New Roman" w:hAnsi="Times New Roman" w:cs="Times New Roman"/>
          <w:sz w:val="24"/>
          <w:szCs w:val="24"/>
        </w:rPr>
        <w:t>ppellant did not dispute w</w:t>
      </w:r>
      <w:r w:rsidR="00CE3A00" w:rsidRPr="00462CC9">
        <w:rPr>
          <w:rFonts w:ascii="Times New Roman" w:hAnsi="Times New Roman" w:cs="Times New Roman"/>
          <w:sz w:val="24"/>
          <w:szCs w:val="24"/>
        </w:rPr>
        <w:t xml:space="preserve">hat </w:t>
      </w:r>
      <w:r w:rsidR="007C7E67" w:rsidRPr="00462CC9">
        <w:rPr>
          <w:rFonts w:ascii="Times New Roman" w:hAnsi="Times New Roman" w:cs="Times New Roman"/>
          <w:sz w:val="24"/>
          <w:szCs w:val="24"/>
        </w:rPr>
        <w:t>was happening</w:t>
      </w:r>
      <w:r w:rsidR="00CE3A00" w:rsidRPr="00462CC9">
        <w:rPr>
          <w:rFonts w:ascii="Times New Roman" w:hAnsi="Times New Roman" w:cs="Times New Roman"/>
          <w:sz w:val="24"/>
          <w:szCs w:val="24"/>
        </w:rPr>
        <w:t xml:space="preserve"> in the pictures. In para 24 of her opposing affidavit, she stated that she was at a work function for a part-time beverage sales job</w:t>
      </w:r>
      <w:r w:rsidR="001131D5" w:rsidRPr="00462CC9">
        <w:rPr>
          <w:rFonts w:ascii="Times New Roman" w:hAnsi="Times New Roman" w:cs="Times New Roman"/>
          <w:sz w:val="24"/>
          <w:szCs w:val="24"/>
        </w:rPr>
        <w:t xml:space="preserve"> she sometimes did to supplement income as the Respondent had been indisposed by way of being incarcerated. Such a response would not necessitate the calling of an expert to determine what was happening in the picture.</w:t>
      </w:r>
      <w:r w:rsidR="007C7E67" w:rsidRPr="00462CC9">
        <w:rPr>
          <w:rFonts w:ascii="Times New Roman" w:hAnsi="Times New Roman" w:cs="Times New Roman"/>
          <w:sz w:val="24"/>
          <w:szCs w:val="24"/>
        </w:rPr>
        <w:t xml:space="preserve"> The second ground of appeal has no merit and it fails.</w:t>
      </w:r>
    </w:p>
    <w:p w:rsidR="00366E80" w:rsidRPr="00462CC9" w:rsidRDefault="00366E80" w:rsidP="007B14A2">
      <w:pPr>
        <w:spacing w:after="0" w:line="360" w:lineRule="auto"/>
        <w:jc w:val="both"/>
        <w:rPr>
          <w:rFonts w:ascii="Times New Roman" w:hAnsi="Times New Roman" w:cs="Times New Roman"/>
          <w:b/>
          <w:sz w:val="24"/>
          <w:szCs w:val="24"/>
        </w:rPr>
      </w:pPr>
      <w:r w:rsidRPr="00462CC9">
        <w:rPr>
          <w:rFonts w:ascii="Times New Roman" w:hAnsi="Times New Roman" w:cs="Times New Roman"/>
          <w:b/>
          <w:sz w:val="24"/>
          <w:szCs w:val="24"/>
        </w:rPr>
        <w:t xml:space="preserve">THIRD </w:t>
      </w:r>
      <w:r w:rsidR="00730B1C" w:rsidRPr="00462CC9">
        <w:rPr>
          <w:rFonts w:ascii="Times New Roman" w:hAnsi="Times New Roman" w:cs="Times New Roman"/>
          <w:b/>
          <w:sz w:val="24"/>
          <w:szCs w:val="24"/>
        </w:rPr>
        <w:t xml:space="preserve">TO FIFTH </w:t>
      </w:r>
      <w:r w:rsidRPr="00462CC9">
        <w:rPr>
          <w:rFonts w:ascii="Times New Roman" w:hAnsi="Times New Roman" w:cs="Times New Roman"/>
          <w:b/>
          <w:sz w:val="24"/>
          <w:szCs w:val="24"/>
        </w:rPr>
        <w:t>GROUND</w:t>
      </w:r>
      <w:r w:rsidR="00730B1C" w:rsidRPr="00462CC9">
        <w:rPr>
          <w:rFonts w:ascii="Times New Roman" w:hAnsi="Times New Roman" w:cs="Times New Roman"/>
          <w:b/>
          <w:sz w:val="24"/>
          <w:szCs w:val="24"/>
        </w:rPr>
        <w:t>S</w:t>
      </w:r>
      <w:r w:rsidRPr="00462CC9">
        <w:rPr>
          <w:rFonts w:ascii="Times New Roman" w:hAnsi="Times New Roman" w:cs="Times New Roman"/>
          <w:b/>
          <w:sz w:val="24"/>
          <w:szCs w:val="24"/>
        </w:rPr>
        <w:t xml:space="preserve"> OF APPEAL</w:t>
      </w:r>
    </w:p>
    <w:p w:rsidR="000704D3" w:rsidRPr="00462CC9" w:rsidRDefault="00366E80" w:rsidP="007B14A2">
      <w:pPr>
        <w:spacing w:after="0" w:line="360" w:lineRule="auto"/>
        <w:ind w:firstLine="720"/>
        <w:jc w:val="both"/>
        <w:rPr>
          <w:rFonts w:ascii="Times New Roman" w:hAnsi="Times New Roman" w:cs="Times New Roman"/>
          <w:sz w:val="24"/>
          <w:szCs w:val="24"/>
        </w:rPr>
      </w:pPr>
      <w:r w:rsidRPr="00462CC9">
        <w:rPr>
          <w:rFonts w:ascii="Times New Roman" w:hAnsi="Times New Roman" w:cs="Times New Roman"/>
          <w:sz w:val="24"/>
          <w:szCs w:val="24"/>
        </w:rPr>
        <w:t xml:space="preserve">Appellant argued that </w:t>
      </w:r>
      <w:r w:rsidR="00C97AEC" w:rsidRPr="00462CC9">
        <w:rPr>
          <w:rFonts w:ascii="Times New Roman" w:hAnsi="Times New Roman" w:cs="Times New Roman"/>
          <w:sz w:val="24"/>
          <w:szCs w:val="24"/>
        </w:rPr>
        <w:t xml:space="preserve">the lower court ought to have found that </w:t>
      </w:r>
      <w:r w:rsidR="007B14A2">
        <w:rPr>
          <w:rFonts w:ascii="Times New Roman" w:hAnsi="Times New Roman" w:cs="Times New Roman"/>
          <w:sz w:val="24"/>
          <w:szCs w:val="24"/>
        </w:rPr>
        <w:t>r</w:t>
      </w:r>
      <w:r w:rsidRPr="00462CC9">
        <w:rPr>
          <w:rFonts w:ascii="Times New Roman" w:hAnsi="Times New Roman" w:cs="Times New Roman"/>
          <w:sz w:val="24"/>
          <w:szCs w:val="24"/>
        </w:rPr>
        <w:t xml:space="preserve">espondent was not a suitable candidate to be awarded custody of the minor children </w:t>
      </w:r>
      <w:r w:rsidR="00C97AEC" w:rsidRPr="00462CC9">
        <w:rPr>
          <w:rFonts w:ascii="Times New Roman" w:hAnsi="Times New Roman" w:cs="Times New Roman"/>
          <w:sz w:val="24"/>
          <w:szCs w:val="24"/>
        </w:rPr>
        <w:t xml:space="preserve">due to the criminal charges he was facing. </w:t>
      </w:r>
      <w:r w:rsidR="00730B1C" w:rsidRPr="00462CC9">
        <w:rPr>
          <w:rFonts w:ascii="Times New Roman" w:hAnsi="Times New Roman" w:cs="Times New Roman"/>
          <w:sz w:val="24"/>
          <w:szCs w:val="24"/>
        </w:rPr>
        <w:t xml:space="preserve">She also faulted the lower court for relying on the Probation Officer’s Report on the basis that there was no convincing evidence to demonstrate conclusions and findings in the report. </w:t>
      </w:r>
      <w:r w:rsidR="007B14A2">
        <w:rPr>
          <w:rFonts w:ascii="Times New Roman" w:hAnsi="Times New Roman" w:cs="Times New Roman"/>
          <w:sz w:val="24"/>
          <w:szCs w:val="24"/>
        </w:rPr>
        <w:t>a</w:t>
      </w:r>
      <w:r w:rsidR="00C97AEC" w:rsidRPr="00462CC9">
        <w:rPr>
          <w:rFonts w:ascii="Times New Roman" w:hAnsi="Times New Roman" w:cs="Times New Roman"/>
          <w:sz w:val="24"/>
          <w:szCs w:val="24"/>
        </w:rPr>
        <w:t xml:space="preserve">ppellant made reference to the case of </w:t>
      </w:r>
      <w:r w:rsidR="00C97AEC" w:rsidRPr="00462CC9">
        <w:rPr>
          <w:rFonts w:ascii="Times New Roman" w:hAnsi="Times New Roman" w:cs="Times New Roman"/>
          <w:i/>
          <w:sz w:val="24"/>
          <w:szCs w:val="24"/>
        </w:rPr>
        <w:t xml:space="preserve">Magnus </w:t>
      </w:r>
      <w:r w:rsidR="00C97AEC" w:rsidRPr="007B14A2">
        <w:rPr>
          <w:rFonts w:ascii="Times New Roman" w:hAnsi="Times New Roman" w:cs="Times New Roman"/>
          <w:sz w:val="24"/>
          <w:szCs w:val="24"/>
        </w:rPr>
        <w:t>v</w:t>
      </w:r>
      <w:r w:rsidR="00C97AEC" w:rsidRPr="00462CC9">
        <w:rPr>
          <w:rFonts w:ascii="Times New Roman" w:hAnsi="Times New Roman" w:cs="Times New Roman"/>
          <w:i/>
          <w:sz w:val="24"/>
          <w:szCs w:val="24"/>
        </w:rPr>
        <w:t xml:space="preserve"> Magnus</w:t>
      </w:r>
      <w:r w:rsidR="00C97AEC" w:rsidRPr="00462CC9">
        <w:rPr>
          <w:rFonts w:ascii="Times New Roman" w:hAnsi="Times New Roman" w:cs="Times New Roman"/>
          <w:sz w:val="24"/>
          <w:szCs w:val="24"/>
        </w:rPr>
        <w:t xml:space="preserve"> HH 154-04 as authority that our courts tend not to grant custody to a parent who is facing criminal charges.  That case does not help her as it is clearly distinguishable. From the passage quoted in </w:t>
      </w:r>
      <w:r w:rsidR="007B14A2">
        <w:rPr>
          <w:rFonts w:ascii="Times New Roman" w:hAnsi="Times New Roman" w:cs="Times New Roman"/>
          <w:sz w:val="24"/>
          <w:szCs w:val="24"/>
        </w:rPr>
        <w:t>a</w:t>
      </w:r>
      <w:r w:rsidR="00C97AEC" w:rsidRPr="00462CC9">
        <w:rPr>
          <w:rFonts w:ascii="Times New Roman" w:hAnsi="Times New Roman" w:cs="Times New Roman"/>
          <w:sz w:val="24"/>
          <w:szCs w:val="24"/>
        </w:rPr>
        <w:t xml:space="preserve">ppellant’s heads of argument, the applicant in the </w:t>
      </w:r>
      <w:r w:rsidR="00C97AEC" w:rsidRPr="00462CC9">
        <w:rPr>
          <w:rFonts w:ascii="Times New Roman" w:hAnsi="Times New Roman" w:cs="Times New Roman"/>
          <w:i/>
          <w:sz w:val="24"/>
          <w:szCs w:val="24"/>
        </w:rPr>
        <w:t xml:space="preserve">Magnus </w:t>
      </w:r>
      <w:r w:rsidR="00C97AEC" w:rsidRPr="00462CC9">
        <w:rPr>
          <w:rFonts w:ascii="Times New Roman" w:hAnsi="Times New Roman" w:cs="Times New Roman"/>
          <w:sz w:val="24"/>
          <w:szCs w:val="24"/>
        </w:rPr>
        <w:t xml:space="preserve">case (supra) was facing criminal charges arising from her alleged abuse of the child. It has not been argued </w:t>
      </w:r>
      <w:r w:rsidR="00C97AEC" w:rsidRPr="00462CC9">
        <w:rPr>
          <w:rFonts w:ascii="Times New Roman" w:hAnsi="Times New Roman" w:cs="Times New Roman"/>
          <w:i/>
          <w:sz w:val="24"/>
          <w:szCs w:val="24"/>
        </w:rPr>
        <w:t>in casu</w:t>
      </w:r>
      <w:r w:rsidR="00C97AEC" w:rsidRPr="00462CC9">
        <w:rPr>
          <w:rFonts w:ascii="Times New Roman" w:hAnsi="Times New Roman" w:cs="Times New Roman"/>
          <w:sz w:val="24"/>
          <w:szCs w:val="24"/>
        </w:rPr>
        <w:t xml:space="preserve"> that the charges </w:t>
      </w:r>
      <w:r w:rsidR="007B14A2">
        <w:rPr>
          <w:rFonts w:ascii="Times New Roman" w:hAnsi="Times New Roman" w:cs="Times New Roman"/>
          <w:sz w:val="24"/>
          <w:szCs w:val="24"/>
        </w:rPr>
        <w:t>r</w:t>
      </w:r>
      <w:r w:rsidR="00C97AEC" w:rsidRPr="00462CC9">
        <w:rPr>
          <w:rFonts w:ascii="Times New Roman" w:hAnsi="Times New Roman" w:cs="Times New Roman"/>
          <w:sz w:val="24"/>
          <w:szCs w:val="24"/>
        </w:rPr>
        <w:t xml:space="preserve">espondent is facing have to do with the minor children. </w:t>
      </w:r>
      <w:r w:rsidR="00730B1C" w:rsidRPr="00462CC9">
        <w:rPr>
          <w:rFonts w:ascii="Times New Roman" w:hAnsi="Times New Roman" w:cs="Times New Roman"/>
          <w:sz w:val="24"/>
          <w:szCs w:val="24"/>
        </w:rPr>
        <w:t>T</w:t>
      </w:r>
      <w:r w:rsidR="00C97AEC" w:rsidRPr="00462CC9">
        <w:rPr>
          <w:rFonts w:ascii="Times New Roman" w:hAnsi="Times New Roman" w:cs="Times New Roman"/>
          <w:sz w:val="24"/>
          <w:szCs w:val="24"/>
        </w:rPr>
        <w:t xml:space="preserve">he lower </w:t>
      </w:r>
      <w:r w:rsidR="00650A9E">
        <w:rPr>
          <w:rFonts w:ascii="Times New Roman" w:hAnsi="Times New Roman" w:cs="Times New Roman"/>
          <w:sz w:val="24"/>
          <w:szCs w:val="24"/>
        </w:rPr>
        <w:t xml:space="preserve">court </w:t>
      </w:r>
      <w:r w:rsidR="00C97AEC" w:rsidRPr="00462CC9">
        <w:rPr>
          <w:rFonts w:ascii="Times New Roman" w:hAnsi="Times New Roman" w:cs="Times New Roman"/>
          <w:sz w:val="24"/>
          <w:szCs w:val="24"/>
        </w:rPr>
        <w:t>exercised its discretion in</w:t>
      </w:r>
      <w:r w:rsidR="00730B1C" w:rsidRPr="00462CC9">
        <w:rPr>
          <w:rFonts w:ascii="Times New Roman" w:hAnsi="Times New Roman" w:cs="Times New Roman"/>
          <w:sz w:val="24"/>
          <w:szCs w:val="24"/>
        </w:rPr>
        <w:t xml:space="preserve"> relying </w:t>
      </w:r>
      <w:r w:rsidR="00991AC4" w:rsidRPr="00462CC9">
        <w:rPr>
          <w:rFonts w:ascii="Times New Roman" w:hAnsi="Times New Roman" w:cs="Times New Roman"/>
          <w:sz w:val="24"/>
          <w:szCs w:val="24"/>
        </w:rPr>
        <w:t>o</w:t>
      </w:r>
      <w:r w:rsidR="002F6FE7" w:rsidRPr="00462CC9">
        <w:rPr>
          <w:rFonts w:ascii="Times New Roman" w:hAnsi="Times New Roman" w:cs="Times New Roman"/>
          <w:sz w:val="24"/>
          <w:szCs w:val="24"/>
        </w:rPr>
        <w:t>n the Probation Officer’s report and in</w:t>
      </w:r>
      <w:r w:rsidR="00730B1C" w:rsidRPr="00462CC9">
        <w:rPr>
          <w:rFonts w:ascii="Times New Roman" w:hAnsi="Times New Roman" w:cs="Times New Roman"/>
          <w:sz w:val="24"/>
          <w:szCs w:val="24"/>
        </w:rPr>
        <w:t xml:space="preserve"> awarding </w:t>
      </w:r>
      <w:r w:rsidR="00C97AEC" w:rsidRPr="00462CC9">
        <w:rPr>
          <w:rFonts w:ascii="Times New Roman" w:hAnsi="Times New Roman" w:cs="Times New Roman"/>
          <w:sz w:val="24"/>
          <w:szCs w:val="24"/>
        </w:rPr>
        <w:t xml:space="preserve">custody to a party </w:t>
      </w:r>
      <w:r w:rsidR="00316281" w:rsidRPr="00462CC9">
        <w:rPr>
          <w:rFonts w:ascii="Times New Roman" w:hAnsi="Times New Roman" w:cs="Times New Roman"/>
          <w:sz w:val="24"/>
          <w:szCs w:val="24"/>
        </w:rPr>
        <w:t>facing criminal charges. It is trite that an appellate court will not interfere with the exercise of discretion by a lower court</w:t>
      </w:r>
      <w:r w:rsidR="006F63BC" w:rsidRPr="00462CC9">
        <w:rPr>
          <w:rFonts w:ascii="Times New Roman" w:hAnsi="Times New Roman" w:cs="Times New Roman"/>
          <w:sz w:val="24"/>
          <w:szCs w:val="24"/>
        </w:rPr>
        <w:t xml:space="preserve"> unless such discretion has been afflicted by a serious misdirection.</w:t>
      </w:r>
      <w:r w:rsidR="00906984" w:rsidRPr="00462CC9">
        <w:rPr>
          <w:rFonts w:ascii="Times New Roman" w:hAnsi="Times New Roman" w:cs="Times New Roman"/>
          <w:sz w:val="24"/>
          <w:szCs w:val="24"/>
        </w:rPr>
        <w:t xml:space="preserve"> Appellant alleged bias on the part of the Probation Officer</w:t>
      </w:r>
      <w:r w:rsidR="000704D3" w:rsidRPr="00462CC9">
        <w:rPr>
          <w:rFonts w:ascii="Times New Roman" w:hAnsi="Times New Roman" w:cs="Times New Roman"/>
          <w:sz w:val="24"/>
          <w:szCs w:val="24"/>
        </w:rPr>
        <w:t xml:space="preserve">. Evidence of bias or that there is a likelihood of it is given as one of the reasons an appellate court will interfere with the discretion of the lower court. To ascertain whether the Probation Officer was biased, the </w:t>
      </w:r>
    </w:p>
    <w:p w:rsidR="000704D3" w:rsidRPr="007B14A2" w:rsidRDefault="007B14A2" w:rsidP="00462CC9">
      <w:pPr>
        <w:spacing w:after="0" w:line="240" w:lineRule="auto"/>
        <w:ind w:left="720"/>
        <w:jc w:val="both"/>
        <w:rPr>
          <w:rFonts w:ascii="Times New Roman" w:hAnsi="Times New Roman" w:cs="Times New Roman"/>
        </w:rPr>
      </w:pPr>
      <w:r w:rsidRPr="007B14A2">
        <w:rPr>
          <w:rFonts w:ascii="Times New Roman" w:hAnsi="Times New Roman" w:cs="Times New Roman"/>
        </w:rPr>
        <w:lastRenderedPageBreak/>
        <w:t>“</w:t>
      </w:r>
      <w:r w:rsidR="000704D3" w:rsidRPr="007B14A2">
        <w:rPr>
          <w:rFonts w:ascii="Times New Roman" w:hAnsi="Times New Roman" w:cs="Times New Roman"/>
        </w:rPr>
        <w:t xml:space="preserve">The test appears to be whether the person challenged has so associated himself with one </w:t>
      </w:r>
      <w:r w:rsidR="0070381F" w:rsidRPr="007B14A2">
        <w:rPr>
          <w:rFonts w:ascii="Times New Roman" w:hAnsi="Times New Roman" w:cs="Times New Roman"/>
        </w:rPr>
        <w:t xml:space="preserve">of </w:t>
      </w:r>
      <w:r w:rsidR="000704D3" w:rsidRPr="007B14A2">
        <w:rPr>
          <w:rFonts w:ascii="Times New Roman" w:hAnsi="Times New Roman" w:cs="Times New Roman"/>
        </w:rPr>
        <w:t>the two opposing views that there is a real likelihood of bias or that a reasonable person would believe that he would be biased.</w:t>
      </w:r>
      <w:r w:rsidRPr="007B14A2">
        <w:rPr>
          <w:rFonts w:ascii="Times New Roman" w:hAnsi="Times New Roman" w:cs="Times New Roman"/>
        </w:rPr>
        <w:t>”</w:t>
      </w:r>
    </w:p>
    <w:p w:rsidR="0070381F" w:rsidRPr="00462CC9" w:rsidRDefault="0070381F" w:rsidP="00462CC9">
      <w:pPr>
        <w:spacing w:after="0" w:line="360" w:lineRule="auto"/>
        <w:ind w:left="720"/>
        <w:jc w:val="both"/>
        <w:rPr>
          <w:rFonts w:ascii="Times New Roman" w:hAnsi="Times New Roman" w:cs="Times New Roman"/>
          <w:sz w:val="24"/>
          <w:szCs w:val="24"/>
        </w:rPr>
      </w:pPr>
    </w:p>
    <w:p w:rsidR="00366E80" w:rsidRPr="00462CC9" w:rsidRDefault="0070381F" w:rsidP="007B14A2">
      <w:pPr>
        <w:spacing w:after="0" w:line="360" w:lineRule="auto"/>
        <w:ind w:firstLine="720"/>
        <w:jc w:val="both"/>
        <w:rPr>
          <w:rFonts w:ascii="Times New Roman" w:hAnsi="Times New Roman" w:cs="Times New Roman"/>
          <w:sz w:val="24"/>
          <w:szCs w:val="24"/>
        </w:rPr>
      </w:pPr>
      <w:r w:rsidRPr="00462CC9">
        <w:rPr>
          <w:rFonts w:ascii="Times New Roman" w:hAnsi="Times New Roman" w:cs="Times New Roman"/>
          <w:sz w:val="24"/>
          <w:szCs w:val="24"/>
        </w:rPr>
        <w:t xml:space="preserve">See </w:t>
      </w:r>
      <w:r w:rsidRPr="00462CC9">
        <w:rPr>
          <w:rFonts w:ascii="Times New Roman" w:hAnsi="Times New Roman" w:cs="Times New Roman"/>
          <w:i/>
          <w:sz w:val="24"/>
          <w:szCs w:val="24"/>
        </w:rPr>
        <w:t xml:space="preserve">City and Suburban Transport (Pty) Ltd </w:t>
      </w:r>
      <w:r w:rsidRPr="00462CC9">
        <w:rPr>
          <w:rFonts w:ascii="Times New Roman" w:hAnsi="Times New Roman" w:cs="Times New Roman"/>
          <w:sz w:val="24"/>
          <w:szCs w:val="24"/>
        </w:rPr>
        <w:t xml:space="preserve">v </w:t>
      </w:r>
      <w:r w:rsidRPr="00462CC9">
        <w:rPr>
          <w:rFonts w:ascii="Times New Roman" w:hAnsi="Times New Roman" w:cs="Times New Roman"/>
          <w:i/>
          <w:sz w:val="24"/>
          <w:szCs w:val="24"/>
        </w:rPr>
        <w:t>Local Board of Road Transportation, Johannesburg</w:t>
      </w:r>
      <w:r w:rsidRPr="00462CC9">
        <w:rPr>
          <w:rFonts w:ascii="Times New Roman" w:hAnsi="Times New Roman" w:cs="Times New Roman"/>
          <w:sz w:val="24"/>
          <w:szCs w:val="24"/>
        </w:rPr>
        <w:t xml:space="preserve"> 1932 WLD 100 at 106.  Has the Probation Officer associated with the </w:t>
      </w:r>
      <w:r w:rsidR="007B14A2">
        <w:rPr>
          <w:rFonts w:ascii="Times New Roman" w:hAnsi="Times New Roman" w:cs="Times New Roman"/>
          <w:sz w:val="24"/>
          <w:szCs w:val="24"/>
        </w:rPr>
        <w:t>r</w:t>
      </w:r>
      <w:r w:rsidRPr="00462CC9">
        <w:rPr>
          <w:rFonts w:ascii="Times New Roman" w:hAnsi="Times New Roman" w:cs="Times New Roman"/>
          <w:sz w:val="24"/>
          <w:szCs w:val="24"/>
        </w:rPr>
        <w:t xml:space="preserve">espondent to give an apprehension of bias? Appellant argued that this is evident from the </w:t>
      </w:r>
      <w:r w:rsidRPr="00462CC9">
        <w:rPr>
          <w:rFonts w:ascii="Times New Roman" w:hAnsi="Times New Roman" w:cs="Times New Roman"/>
          <w:i/>
          <w:sz w:val="24"/>
          <w:szCs w:val="24"/>
        </w:rPr>
        <w:t>viva voce</w:t>
      </w:r>
      <w:r w:rsidRPr="00462CC9">
        <w:rPr>
          <w:rFonts w:ascii="Times New Roman" w:hAnsi="Times New Roman" w:cs="Times New Roman"/>
          <w:sz w:val="24"/>
          <w:szCs w:val="24"/>
        </w:rPr>
        <w:t xml:space="preserve"> evidence which the Probation Officer gave under oath. Appellant highlights issu</w:t>
      </w:r>
      <w:r w:rsidR="005E7967" w:rsidRPr="00462CC9">
        <w:rPr>
          <w:rFonts w:ascii="Times New Roman" w:hAnsi="Times New Roman" w:cs="Times New Roman"/>
          <w:sz w:val="24"/>
          <w:szCs w:val="24"/>
        </w:rPr>
        <w:t xml:space="preserve">es from the </w:t>
      </w:r>
      <w:r w:rsidR="005E7967" w:rsidRPr="00462CC9">
        <w:rPr>
          <w:rFonts w:ascii="Times New Roman" w:hAnsi="Times New Roman" w:cs="Times New Roman"/>
          <w:i/>
          <w:sz w:val="24"/>
          <w:szCs w:val="24"/>
        </w:rPr>
        <w:t>viva voce</w:t>
      </w:r>
      <w:r w:rsidR="005E7967" w:rsidRPr="00462CC9">
        <w:rPr>
          <w:rFonts w:ascii="Times New Roman" w:hAnsi="Times New Roman" w:cs="Times New Roman"/>
          <w:sz w:val="24"/>
          <w:szCs w:val="24"/>
        </w:rPr>
        <w:t xml:space="preserve"> evidence which shows that she was not happy with how the Probation Officer</w:t>
      </w:r>
      <w:r w:rsidRPr="00462CC9">
        <w:rPr>
          <w:rFonts w:ascii="Times New Roman" w:hAnsi="Times New Roman" w:cs="Times New Roman"/>
          <w:sz w:val="24"/>
          <w:szCs w:val="24"/>
        </w:rPr>
        <w:t xml:space="preserve"> </w:t>
      </w:r>
      <w:r w:rsidR="005E7967" w:rsidRPr="00462CC9">
        <w:rPr>
          <w:rFonts w:ascii="Times New Roman" w:hAnsi="Times New Roman" w:cs="Times New Roman"/>
          <w:sz w:val="24"/>
          <w:szCs w:val="24"/>
        </w:rPr>
        <w:t>came up with her report. In our view, a difference in approach</w:t>
      </w:r>
      <w:r w:rsidR="00454821" w:rsidRPr="00462CC9">
        <w:rPr>
          <w:rFonts w:ascii="Times New Roman" w:hAnsi="Times New Roman" w:cs="Times New Roman"/>
          <w:sz w:val="24"/>
          <w:szCs w:val="24"/>
        </w:rPr>
        <w:t xml:space="preserve"> or inquiries that are not exhaustive are</w:t>
      </w:r>
      <w:r w:rsidR="005E7967" w:rsidRPr="00462CC9">
        <w:rPr>
          <w:rFonts w:ascii="Times New Roman" w:hAnsi="Times New Roman" w:cs="Times New Roman"/>
          <w:sz w:val="24"/>
          <w:szCs w:val="24"/>
        </w:rPr>
        <w:t xml:space="preserve"> not necessarily </w:t>
      </w:r>
      <w:r w:rsidR="00454821" w:rsidRPr="00462CC9">
        <w:rPr>
          <w:rFonts w:ascii="Times New Roman" w:hAnsi="Times New Roman" w:cs="Times New Roman"/>
          <w:sz w:val="24"/>
          <w:szCs w:val="24"/>
        </w:rPr>
        <w:t xml:space="preserve">a result </w:t>
      </w:r>
      <w:r w:rsidR="007B14A2" w:rsidRPr="00462CC9">
        <w:rPr>
          <w:rFonts w:ascii="Times New Roman" w:hAnsi="Times New Roman" w:cs="Times New Roman"/>
          <w:sz w:val="24"/>
          <w:szCs w:val="24"/>
        </w:rPr>
        <w:t xml:space="preserve">of </w:t>
      </w:r>
      <w:r w:rsidR="007B14A2">
        <w:rPr>
          <w:rFonts w:ascii="Times New Roman" w:hAnsi="Times New Roman" w:cs="Times New Roman"/>
          <w:sz w:val="24"/>
          <w:szCs w:val="24"/>
        </w:rPr>
        <w:t>bias</w:t>
      </w:r>
      <w:r w:rsidR="005E7967" w:rsidRPr="00462CC9">
        <w:rPr>
          <w:rFonts w:ascii="Times New Roman" w:hAnsi="Times New Roman" w:cs="Times New Roman"/>
          <w:sz w:val="24"/>
          <w:szCs w:val="24"/>
        </w:rPr>
        <w:t xml:space="preserve">. </w:t>
      </w:r>
      <w:r w:rsidR="00B173CD" w:rsidRPr="00462CC9">
        <w:rPr>
          <w:rFonts w:ascii="Times New Roman" w:hAnsi="Times New Roman" w:cs="Times New Roman"/>
          <w:sz w:val="24"/>
          <w:szCs w:val="24"/>
        </w:rPr>
        <w:t>We find no fault in the lower court’s reliance on the</w:t>
      </w:r>
      <w:r w:rsidR="0022068F">
        <w:rPr>
          <w:rFonts w:ascii="Times New Roman" w:hAnsi="Times New Roman" w:cs="Times New Roman"/>
          <w:sz w:val="24"/>
          <w:szCs w:val="24"/>
        </w:rPr>
        <w:t xml:space="preserve"> Probation Officer’s Report. </w:t>
      </w:r>
      <w:r w:rsidR="005E7967" w:rsidRPr="00462CC9">
        <w:rPr>
          <w:rFonts w:ascii="Times New Roman" w:hAnsi="Times New Roman" w:cs="Times New Roman"/>
          <w:sz w:val="24"/>
          <w:szCs w:val="24"/>
        </w:rPr>
        <w:t xml:space="preserve">The Probation Officer stated that she arrived at her recommendation after receiving a report from </w:t>
      </w:r>
      <w:r w:rsidR="007B14A2">
        <w:rPr>
          <w:rFonts w:ascii="Times New Roman" w:hAnsi="Times New Roman" w:cs="Times New Roman"/>
          <w:sz w:val="24"/>
          <w:szCs w:val="24"/>
        </w:rPr>
        <w:t>r</w:t>
      </w:r>
      <w:r w:rsidR="005E7967" w:rsidRPr="00462CC9">
        <w:rPr>
          <w:rFonts w:ascii="Times New Roman" w:hAnsi="Times New Roman" w:cs="Times New Roman"/>
          <w:sz w:val="24"/>
          <w:szCs w:val="24"/>
        </w:rPr>
        <w:t xml:space="preserve">espondent that </w:t>
      </w:r>
      <w:r w:rsidR="007B14A2">
        <w:rPr>
          <w:rFonts w:ascii="Times New Roman" w:hAnsi="Times New Roman" w:cs="Times New Roman"/>
          <w:sz w:val="24"/>
          <w:szCs w:val="24"/>
        </w:rPr>
        <w:t>a</w:t>
      </w:r>
      <w:r w:rsidR="005E7967" w:rsidRPr="00462CC9">
        <w:rPr>
          <w:rFonts w:ascii="Times New Roman" w:hAnsi="Times New Roman" w:cs="Times New Roman"/>
          <w:sz w:val="24"/>
          <w:szCs w:val="24"/>
        </w:rPr>
        <w:t xml:space="preserve">ppellant was not always home and that she was denying </w:t>
      </w:r>
      <w:r w:rsidR="007B14A2">
        <w:rPr>
          <w:rFonts w:ascii="Times New Roman" w:hAnsi="Times New Roman" w:cs="Times New Roman"/>
          <w:sz w:val="24"/>
          <w:szCs w:val="24"/>
        </w:rPr>
        <w:t>r</w:t>
      </w:r>
      <w:r w:rsidR="005E7967" w:rsidRPr="00462CC9">
        <w:rPr>
          <w:rFonts w:ascii="Times New Roman" w:hAnsi="Times New Roman" w:cs="Times New Roman"/>
          <w:sz w:val="24"/>
          <w:szCs w:val="24"/>
        </w:rPr>
        <w:t xml:space="preserve">espondent access. Both aspects were confirmed by the </w:t>
      </w:r>
      <w:r w:rsidR="007B14A2">
        <w:rPr>
          <w:rFonts w:ascii="Times New Roman" w:hAnsi="Times New Roman" w:cs="Times New Roman"/>
          <w:sz w:val="24"/>
          <w:szCs w:val="24"/>
        </w:rPr>
        <w:t>a</w:t>
      </w:r>
      <w:r w:rsidR="005E7967" w:rsidRPr="00462CC9">
        <w:rPr>
          <w:rFonts w:ascii="Times New Roman" w:hAnsi="Times New Roman" w:cs="Times New Roman"/>
          <w:sz w:val="24"/>
          <w:szCs w:val="24"/>
        </w:rPr>
        <w:t>ppellant</w:t>
      </w:r>
      <w:r w:rsidR="00991AC4" w:rsidRPr="00462CC9">
        <w:rPr>
          <w:rFonts w:ascii="Times New Roman" w:hAnsi="Times New Roman" w:cs="Times New Roman"/>
          <w:sz w:val="24"/>
          <w:szCs w:val="24"/>
        </w:rPr>
        <w:t xml:space="preserve">. In the report, the Probation Officer stated that </w:t>
      </w:r>
      <w:r w:rsidR="007B14A2">
        <w:rPr>
          <w:rFonts w:ascii="Times New Roman" w:hAnsi="Times New Roman" w:cs="Times New Roman"/>
          <w:sz w:val="24"/>
          <w:szCs w:val="24"/>
        </w:rPr>
        <w:t>a</w:t>
      </w:r>
      <w:r w:rsidR="00991AC4" w:rsidRPr="00462CC9">
        <w:rPr>
          <w:rFonts w:ascii="Times New Roman" w:hAnsi="Times New Roman" w:cs="Times New Roman"/>
          <w:sz w:val="24"/>
          <w:szCs w:val="24"/>
        </w:rPr>
        <w:t xml:space="preserve">ppellant advised her that when she goes out </w:t>
      </w:r>
      <w:r w:rsidR="00B173CD" w:rsidRPr="00462CC9">
        <w:rPr>
          <w:rFonts w:ascii="Times New Roman" w:hAnsi="Times New Roman" w:cs="Times New Roman"/>
          <w:sz w:val="24"/>
          <w:szCs w:val="24"/>
        </w:rPr>
        <w:t xml:space="preserve">the children are left with the maid. It is for that reason that the Probation Officer then commented on the abuse of children by care givers. </w:t>
      </w:r>
      <w:r w:rsidR="00596549" w:rsidRPr="00462CC9">
        <w:rPr>
          <w:rFonts w:ascii="Times New Roman" w:hAnsi="Times New Roman" w:cs="Times New Roman"/>
          <w:sz w:val="24"/>
          <w:szCs w:val="24"/>
        </w:rPr>
        <w:t xml:space="preserve">In his founding affidavit in the lower court, </w:t>
      </w:r>
      <w:r w:rsidR="007B14A2">
        <w:rPr>
          <w:rFonts w:ascii="Times New Roman" w:hAnsi="Times New Roman" w:cs="Times New Roman"/>
          <w:sz w:val="24"/>
          <w:szCs w:val="24"/>
        </w:rPr>
        <w:t>r</w:t>
      </w:r>
      <w:r w:rsidR="00DB182B" w:rsidRPr="00462CC9">
        <w:rPr>
          <w:rFonts w:ascii="Times New Roman" w:hAnsi="Times New Roman" w:cs="Times New Roman"/>
          <w:sz w:val="24"/>
          <w:szCs w:val="24"/>
        </w:rPr>
        <w:t xml:space="preserve">espondent alleged that </w:t>
      </w:r>
      <w:r w:rsidR="007B14A2">
        <w:rPr>
          <w:rFonts w:ascii="Times New Roman" w:hAnsi="Times New Roman" w:cs="Times New Roman"/>
          <w:sz w:val="24"/>
          <w:szCs w:val="24"/>
        </w:rPr>
        <w:t>a</w:t>
      </w:r>
      <w:r w:rsidR="00DB182B" w:rsidRPr="00462CC9">
        <w:rPr>
          <w:rFonts w:ascii="Times New Roman" w:hAnsi="Times New Roman" w:cs="Times New Roman"/>
          <w:sz w:val="24"/>
          <w:szCs w:val="24"/>
        </w:rPr>
        <w:t xml:space="preserve">ppellant left the children alone when she went to South Africa. </w:t>
      </w:r>
      <w:r w:rsidR="00B173CD" w:rsidRPr="00462CC9">
        <w:rPr>
          <w:rFonts w:ascii="Times New Roman" w:hAnsi="Times New Roman" w:cs="Times New Roman"/>
          <w:sz w:val="24"/>
          <w:szCs w:val="24"/>
        </w:rPr>
        <w:t xml:space="preserve">In her opposing affidavit, </w:t>
      </w:r>
      <w:r w:rsidR="007B14A2">
        <w:rPr>
          <w:rFonts w:ascii="Times New Roman" w:hAnsi="Times New Roman" w:cs="Times New Roman"/>
          <w:sz w:val="24"/>
          <w:szCs w:val="24"/>
        </w:rPr>
        <w:t>a</w:t>
      </w:r>
      <w:r w:rsidR="00DB182B" w:rsidRPr="00462CC9">
        <w:rPr>
          <w:rFonts w:ascii="Times New Roman" w:hAnsi="Times New Roman" w:cs="Times New Roman"/>
          <w:sz w:val="24"/>
          <w:szCs w:val="24"/>
        </w:rPr>
        <w:t xml:space="preserve">ppellant stated that when she went to South Africa she left the children in </w:t>
      </w:r>
      <w:r w:rsidR="007B14A2">
        <w:rPr>
          <w:rFonts w:ascii="Times New Roman" w:hAnsi="Times New Roman" w:cs="Times New Roman"/>
          <w:sz w:val="24"/>
          <w:szCs w:val="24"/>
        </w:rPr>
        <w:t>r</w:t>
      </w:r>
      <w:r w:rsidR="00DB182B" w:rsidRPr="00462CC9">
        <w:rPr>
          <w:rFonts w:ascii="Times New Roman" w:hAnsi="Times New Roman" w:cs="Times New Roman"/>
          <w:sz w:val="24"/>
          <w:szCs w:val="24"/>
        </w:rPr>
        <w:t xml:space="preserve">espondent’s mother’s care with assistance from his sister and </w:t>
      </w:r>
      <w:r w:rsidR="007B14A2">
        <w:rPr>
          <w:rFonts w:ascii="Times New Roman" w:hAnsi="Times New Roman" w:cs="Times New Roman"/>
          <w:sz w:val="24"/>
          <w:szCs w:val="24"/>
        </w:rPr>
        <w:t>a</w:t>
      </w:r>
      <w:r w:rsidR="00DB182B" w:rsidRPr="00462CC9">
        <w:rPr>
          <w:rFonts w:ascii="Times New Roman" w:hAnsi="Times New Roman" w:cs="Times New Roman"/>
          <w:sz w:val="24"/>
          <w:szCs w:val="24"/>
        </w:rPr>
        <w:t xml:space="preserve">ppellant’s brother. This was disputed by </w:t>
      </w:r>
      <w:r w:rsidR="007B14A2">
        <w:rPr>
          <w:rFonts w:ascii="Times New Roman" w:hAnsi="Times New Roman" w:cs="Times New Roman"/>
          <w:sz w:val="24"/>
          <w:szCs w:val="24"/>
        </w:rPr>
        <w:t>r</w:t>
      </w:r>
      <w:r w:rsidR="00DB182B" w:rsidRPr="00462CC9">
        <w:rPr>
          <w:rFonts w:ascii="Times New Roman" w:hAnsi="Times New Roman" w:cs="Times New Roman"/>
          <w:sz w:val="24"/>
          <w:szCs w:val="24"/>
        </w:rPr>
        <w:t xml:space="preserve">espondent in the answering affidavit where he stated that </w:t>
      </w:r>
      <w:r w:rsidR="007B14A2">
        <w:rPr>
          <w:rFonts w:ascii="Times New Roman" w:hAnsi="Times New Roman" w:cs="Times New Roman"/>
          <w:sz w:val="24"/>
          <w:szCs w:val="24"/>
        </w:rPr>
        <w:t>a</w:t>
      </w:r>
      <w:r w:rsidR="00DB182B" w:rsidRPr="00462CC9">
        <w:rPr>
          <w:rFonts w:ascii="Times New Roman" w:hAnsi="Times New Roman" w:cs="Times New Roman"/>
          <w:sz w:val="24"/>
          <w:szCs w:val="24"/>
        </w:rPr>
        <w:t>ppellant and his mother are not on talking terms and the children were never at his mother’s house.</w:t>
      </w:r>
      <w:r w:rsidR="00182D1E" w:rsidRPr="00462CC9">
        <w:rPr>
          <w:rFonts w:ascii="Times New Roman" w:hAnsi="Times New Roman" w:cs="Times New Roman"/>
          <w:sz w:val="24"/>
          <w:szCs w:val="24"/>
        </w:rPr>
        <w:t xml:space="preserve"> </w:t>
      </w:r>
      <w:r w:rsidR="00462CC9" w:rsidRPr="00462CC9">
        <w:rPr>
          <w:rFonts w:ascii="Times New Roman" w:hAnsi="Times New Roman" w:cs="Times New Roman"/>
          <w:sz w:val="24"/>
          <w:szCs w:val="24"/>
        </w:rPr>
        <w:t xml:space="preserve">The existence of an access order in CCA 260/22 confirms </w:t>
      </w:r>
      <w:r w:rsidR="00EC2141" w:rsidRPr="00462CC9">
        <w:rPr>
          <w:rFonts w:ascii="Times New Roman" w:hAnsi="Times New Roman" w:cs="Times New Roman"/>
          <w:sz w:val="24"/>
          <w:szCs w:val="24"/>
        </w:rPr>
        <w:t xml:space="preserve">that </w:t>
      </w:r>
      <w:r w:rsidR="007B14A2">
        <w:rPr>
          <w:rFonts w:ascii="Times New Roman" w:hAnsi="Times New Roman" w:cs="Times New Roman"/>
          <w:sz w:val="24"/>
          <w:szCs w:val="24"/>
        </w:rPr>
        <w:t>r</w:t>
      </w:r>
      <w:r w:rsidR="00EC2141" w:rsidRPr="00462CC9">
        <w:rPr>
          <w:rFonts w:ascii="Times New Roman" w:hAnsi="Times New Roman" w:cs="Times New Roman"/>
          <w:sz w:val="24"/>
          <w:szCs w:val="24"/>
        </w:rPr>
        <w:t>espondent had a time he had no access to the minor children</w:t>
      </w:r>
      <w:r w:rsidR="00462CC9" w:rsidRPr="00462CC9">
        <w:rPr>
          <w:rFonts w:ascii="Times New Roman" w:hAnsi="Times New Roman" w:cs="Times New Roman"/>
          <w:sz w:val="24"/>
          <w:szCs w:val="24"/>
        </w:rPr>
        <w:t>.</w:t>
      </w:r>
      <w:r w:rsidR="00EC2141" w:rsidRPr="00462CC9">
        <w:rPr>
          <w:rFonts w:ascii="Times New Roman" w:hAnsi="Times New Roman" w:cs="Times New Roman"/>
          <w:sz w:val="24"/>
          <w:szCs w:val="24"/>
        </w:rPr>
        <w:t xml:space="preserve"> </w:t>
      </w:r>
      <w:r w:rsidR="00462CC9" w:rsidRPr="00462CC9">
        <w:rPr>
          <w:rFonts w:ascii="Times New Roman" w:hAnsi="Times New Roman" w:cs="Times New Roman"/>
          <w:sz w:val="24"/>
          <w:szCs w:val="24"/>
        </w:rPr>
        <w:t xml:space="preserve">Appellant </w:t>
      </w:r>
      <w:r w:rsidR="00650A9E">
        <w:rPr>
          <w:rFonts w:ascii="Times New Roman" w:hAnsi="Times New Roman" w:cs="Times New Roman"/>
          <w:sz w:val="24"/>
          <w:szCs w:val="24"/>
        </w:rPr>
        <w:t>did not allege</w:t>
      </w:r>
      <w:r w:rsidR="00462CC9" w:rsidRPr="00462CC9">
        <w:rPr>
          <w:rFonts w:ascii="Times New Roman" w:hAnsi="Times New Roman" w:cs="Times New Roman"/>
          <w:sz w:val="24"/>
          <w:szCs w:val="24"/>
        </w:rPr>
        <w:t xml:space="preserve"> bias in relation to the issues the Probation Officer stated as having influenced her in her recommendation. For that reason the lower court cannot be faulted for relying on the Probation Officer’s Report. </w:t>
      </w:r>
      <w:r w:rsidR="006F63BC" w:rsidRPr="00462CC9">
        <w:rPr>
          <w:rFonts w:ascii="Times New Roman" w:hAnsi="Times New Roman" w:cs="Times New Roman"/>
          <w:sz w:val="24"/>
          <w:szCs w:val="24"/>
        </w:rPr>
        <w:t xml:space="preserve">In </w:t>
      </w:r>
      <w:r w:rsidR="006F63BC" w:rsidRPr="00462CC9">
        <w:rPr>
          <w:rFonts w:ascii="Times New Roman" w:hAnsi="Times New Roman" w:cs="Times New Roman"/>
          <w:i/>
          <w:sz w:val="24"/>
          <w:szCs w:val="24"/>
        </w:rPr>
        <w:t xml:space="preserve">Attorney General </w:t>
      </w:r>
      <w:r w:rsidR="006F63BC" w:rsidRPr="007B14A2">
        <w:rPr>
          <w:rFonts w:ascii="Times New Roman" w:hAnsi="Times New Roman" w:cs="Times New Roman"/>
          <w:sz w:val="24"/>
          <w:szCs w:val="24"/>
        </w:rPr>
        <w:t>v</w:t>
      </w:r>
      <w:r w:rsidR="006F63BC" w:rsidRPr="00462CC9">
        <w:rPr>
          <w:rFonts w:ascii="Times New Roman" w:hAnsi="Times New Roman" w:cs="Times New Roman"/>
          <w:i/>
          <w:sz w:val="24"/>
          <w:szCs w:val="24"/>
        </w:rPr>
        <w:t xml:space="preserve"> Howman</w:t>
      </w:r>
      <w:r w:rsidR="006F63BC" w:rsidRPr="00462CC9">
        <w:rPr>
          <w:rFonts w:ascii="Times New Roman" w:hAnsi="Times New Roman" w:cs="Times New Roman"/>
          <w:sz w:val="24"/>
          <w:szCs w:val="24"/>
        </w:rPr>
        <w:t xml:space="preserve"> 1985 (2) ZLR 402 it is stated that </w:t>
      </w:r>
      <w:r w:rsidR="00730B1C" w:rsidRPr="00462CC9">
        <w:rPr>
          <w:rFonts w:ascii="Times New Roman" w:hAnsi="Times New Roman" w:cs="Times New Roman"/>
          <w:sz w:val="24"/>
          <w:szCs w:val="24"/>
        </w:rPr>
        <w:t xml:space="preserve">an appeal court will not substitute its own decision even where it considers that if it had been in the position of the lower court it would have made a different decision. The basis for interfering with the discretion of the lower court has not been established in this case. The third </w:t>
      </w:r>
      <w:r w:rsidR="00462CC9" w:rsidRPr="00462CC9">
        <w:rPr>
          <w:rFonts w:ascii="Times New Roman" w:hAnsi="Times New Roman" w:cs="Times New Roman"/>
          <w:sz w:val="24"/>
          <w:szCs w:val="24"/>
        </w:rPr>
        <w:t xml:space="preserve">to fifth </w:t>
      </w:r>
      <w:r w:rsidR="00730B1C" w:rsidRPr="00462CC9">
        <w:rPr>
          <w:rFonts w:ascii="Times New Roman" w:hAnsi="Times New Roman" w:cs="Times New Roman"/>
          <w:sz w:val="24"/>
          <w:szCs w:val="24"/>
        </w:rPr>
        <w:t>ground</w:t>
      </w:r>
      <w:r w:rsidR="00462CC9" w:rsidRPr="00462CC9">
        <w:rPr>
          <w:rFonts w:ascii="Times New Roman" w:hAnsi="Times New Roman" w:cs="Times New Roman"/>
          <w:sz w:val="24"/>
          <w:szCs w:val="24"/>
        </w:rPr>
        <w:t>s of appeal also fail</w:t>
      </w:r>
      <w:r w:rsidR="00730B1C" w:rsidRPr="00462CC9">
        <w:rPr>
          <w:rFonts w:ascii="Times New Roman" w:hAnsi="Times New Roman" w:cs="Times New Roman"/>
          <w:sz w:val="24"/>
          <w:szCs w:val="24"/>
        </w:rPr>
        <w:t xml:space="preserve">. </w:t>
      </w:r>
    </w:p>
    <w:p w:rsidR="007B14A2" w:rsidRDefault="007B14A2" w:rsidP="00462CC9">
      <w:pPr>
        <w:spacing w:line="360" w:lineRule="auto"/>
        <w:jc w:val="both"/>
        <w:rPr>
          <w:rFonts w:ascii="Times New Roman" w:hAnsi="Times New Roman" w:cs="Times New Roman"/>
          <w:b/>
          <w:sz w:val="24"/>
          <w:szCs w:val="24"/>
        </w:rPr>
      </w:pPr>
    </w:p>
    <w:p w:rsidR="007B14A2" w:rsidRDefault="007B14A2" w:rsidP="00462CC9">
      <w:pPr>
        <w:spacing w:line="360" w:lineRule="auto"/>
        <w:jc w:val="both"/>
        <w:rPr>
          <w:rFonts w:ascii="Times New Roman" w:hAnsi="Times New Roman" w:cs="Times New Roman"/>
          <w:b/>
          <w:sz w:val="24"/>
          <w:szCs w:val="24"/>
        </w:rPr>
      </w:pPr>
    </w:p>
    <w:p w:rsidR="00730B1C" w:rsidRPr="00462CC9" w:rsidRDefault="00730B1C" w:rsidP="007B14A2">
      <w:pPr>
        <w:spacing w:after="0" w:line="360" w:lineRule="auto"/>
        <w:jc w:val="both"/>
        <w:rPr>
          <w:rFonts w:ascii="Times New Roman" w:hAnsi="Times New Roman" w:cs="Times New Roman"/>
          <w:b/>
          <w:sz w:val="24"/>
          <w:szCs w:val="24"/>
        </w:rPr>
      </w:pPr>
      <w:r w:rsidRPr="00462CC9">
        <w:rPr>
          <w:rFonts w:ascii="Times New Roman" w:hAnsi="Times New Roman" w:cs="Times New Roman"/>
          <w:b/>
          <w:sz w:val="24"/>
          <w:szCs w:val="24"/>
        </w:rPr>
        <w:lastRenderedPageBreak/>
        <w:t xml:space="preserve">THE </w:t>
      </w:r>
      <w:r w:rsidR="002F6FE7" w:rsidRPr="00462CC9">
        <w:rPr>
          <w:rFonts w:ascii="Times New Roman" w:hAnsi="Times New Roman" w:cs="Times New Roman"/>
          <w:b/>
          <w:sz w:val="24"/>
          <w:szCs w:val="24"/>
        </w:rPr>
        <w:t>SIX</w:t>
      </w:r>
      <w:r w:rsidRPr="00462CC9">
        <w:rPr>
          <w:rFonts w:ascii="Times New Roman" w:hAnsi="Times New Roman" w:cs="Times New Roman"/>
          <w:b/>
          <w:sz w:val="24"/>
          <w:szCs w:val="24"/>
        </w:rPr>
        <w:t>TH GROUND OF APPEAL</w:t>
      </w:r>
    </w:p>
    <w:p w:rsidR="002F6FE7" w:rsidRPr="00462CC9" w:rsidRDefault="002F6FE7" w:rsidP="007B14A2">
      <w:pPr>
        <w:spacing w:after="0" w:line="360" w:lineRule="auto"/>
        <w:ind w:firstLine="720"/>
        <w:jc w:val="both"/>
        <w:rPr>
          <w:rFonts w:ascii="Times New Roman" w:hAnsi="Times New Roman" w:cs="Times New Roman"/>
          <w:sz w:val="24"/>
          <w:szCs w:val="24"/>
        </w:rPr>
      </w:pPr>
      <w:r w:rsidRPr="00462CC9">
        <w:rPr>
          <w:rFonts w:ascii="Times New Roman" w:hAnsi="Times New Roman" w:cs="Times New Roman"/>
          <w:sz w:val="24"/>
          <w:szCs w:val="24"/>
        </w:rPr>
        <w:t xml:space="preserve">Appellant faults the lower court for granting her unspecified reasonable access to the minor children and argued that the order is incapable of specific performance. Indeed the order of the lower court was to the effect that </w:t>
      </w:r>
      <w:r w:rsidR="007B14A2">
        <w:rPr>
          <w:rFonts w:ascii="Times New Roman" w:hAnsi="Times New Roman" w:cs="Times New Roman"/>
          <w:sz w:val="24"/>
          <w:szCs w:val="24"/>
        </w:rPr>
        <w:t>a</w:t>
      </w:r>
      <w:r w:rsidRPr="00462CC9">
        <w:rPr>
          <w:rFonts w:ascii="Times New Roman" w:hAnsi="Times New Roman" w:cs="Times New Roman"/>
          <w:sz w:val="24"/>
          <w:szCs w:val="24"/>
        </w:rPr>
        <w:t xml:space="preserve">ppellant was to be allowed reasonable access to the minor children. What is reasonable in any case depends on the </w:t>
      </w:r>
      <w:r w:rsidR="00585DAC" w:rsidRPr="00462CC9">
        <w:rPr>
          <w:rFonts w:ascii="Times New Roman" w:hAnsi="Times New Roman" w:cs="Times New Roman"/>
          <w:sz w:val="24"/>
          <w:szCs w:val="24"/>
        </w:rPr>
        <w:t>parties’ prevailing circumstances. As stated in</w:t>
      </w:r>
      <w:r w:rsidR="00585DAC" w:rsidRPr="00462CC9">
        <w:rPr>
          <w:rFonts w:ascii="Times New Roman" w:hAnsi="Times New Roman" w:cs="Times New Roman"/>
          <w:b/>
          <w:sz w:val="24"/>
          <w:szCs w:val="24"/>
        </w:rPr>
        <w:t xml:space="preserve"> </w:t>
      </w:r>
      <w:r w:rsidR="00585DAC" w:rsidRPr="00462CC9">
        <w:rPr>
          <w:rFonts w:ascii="Times New Roman" w:hAnsi="Times New Roman" w:cs="Times New Roman"/>
          <w:i/>
          <w:sz w:val="24"/>
          <w:szCs w:val="24"/>
        </w:rPr>
        <w:t xml:space="preserve">Zungunde </w:t>
      </w:r>
      <w:r w:rsidR="00585DAC" w:rsidRPr="007B14A2">
        <w:rPr>
          <w:rFonts w:ascii="Times New Roman" w:hAnsi="Times New Roman" w:cs="Times New Roman"/>
          <w:sz w:val="24"/>
          <w:szCs w:val="24"/>
        </w:rPr>
        <w:t xml:space="preserve">v </w:t>
      </w:r>
      <w:r w:rsidR="00585DAC" w:rsidRPr="00462CC9">
        <w:rPr>
          <w:rFonts w:ascii="Times New Roman" w:hAnsi="Times New Roman" w:cs="Times New Roman"/>
          <w:i/>
          <w:sz w:val="24"/>
          <w:szCs w:val="24"/>
        </w:rPr>
        <w:t>Rusike</w:t>
      </w:r>
      <w:r w:rsidR="00585DAC" w:rsidRPr="00462CC9">
        <w:rPr>
          <w:rFonts w:ascii="Times New Roman" w:hAnsi="Times New Roman" w:cs="Times New Roman"/>
          <w:b/>
          <w:sz w:val="24"/>
          <w:szCs w:val="24"/>
        </w:rPr>
        <w:t xml:space="preserve"> </w:t>
      </w:r>
      <w:r w:rsidR="00585DAC" w:rsidRPr="00462CC9">
        <w:rPr>
          <w:rFonts w:ascii="Times New Roman" w:hAnsi="Times New Roman" w:cs="Times New Roman"/>
          <w:sz w:val="24"/>
          <w:szCs w:val="24"/>
        </w:rPr>
        <w:t xml:space="preserve">HH 888-22, it is always necessary to specify what constitutes reasonable access when it comes to access orders. There was therefore a need to specify what would be reasonable access in this case. The failure to specify what is reasonable access is a misdirection entitling interference with the decision of the lower court. </w:t>
      </w:r>
      <w:r w:rsidR="009E4C4D" w:rsidRPr="00462CC9">
        <w:rPr>
          <w:rFonts w:ascii="Times New Roman" w:hAnsi="Times New Roman" w:cs="Times New Roman"/>
          <w:sz w:val="24"/>
          <w:szCs w:val="24"/>
        </w:rPr>
        <w:t xml:space="preserve">The interference however will be in the way of making the order specific, defining what would be reasonable access in this case. </w:t>
      </w:r>
      <w:r w:rsidR="00585DAC" w:rsidRPr="00462CC9">
        <w:rPr>
          <w:rFonts w:ascii="Times New Roman" w:hAnsi="Times New Roman" w:cs="Times New Roman"/>
          <w:sz w:val="24"/>
          <w:szCs w:val="24"/>
        </w:rPr>
        <w:t>There is merit in this ground of appeal and it succeeds.</w:t>
      </w:r>
      <w:r w:rsidR="009E4C4D" w:rsidRPr="00462CC9">
        <w:rPr>
          <w:rFonts w:ascii="Times New Roman" w:hAnsi="Times New Roman" w:cs="Times New Roman"/>
          <w:sz w:val="24"/>
          <w:szCs w:val="24"/>
        </w:rPr>
        <w:t xml:space="preserve"> Counsel for both parties confirmed that the access that has been granted to the </w:t>
      </w:r>
      <w:r w:rsidR="007B14A2">
        <w:rPr>
          <w:rFonts w:ascii="Times New Roman" w:hAnsi="Times New Roman" w:cs="Times New Roman"/>
          <w:sz w:val="24"/>
          <w:szCs w:val="24"/>
        </w:rPr>
        <w:t>a</w:t>
      </w:r>
      <w:r w:rsidR="009E4C4D" w:rsidRPr="00462CC9">
        <w:rPr>
          <w:rFonts w:ascii="Times New Roman" w:hAnsi="Times New Roman" w:cs="Times New Roman"/>
          <w:sz w:val="24"/>
          <w:szCs w:val="24"/>
        </w:rPr>
        <w:t>ppellant so far was on alternate holidays and every alternate weekend. There is no reason to alter that arrangement.</w:t>
      </w:r>
    </w:p>
    <w:p w:rsidR="0087413B" w:rsidRPr="00462CC9" w:rsidRDefault="0087413B" w:rsidP="007B14A2">
      <w:pPr>
        <w:spacing w:after="0" w:line="360" w:lineRule="auto"/>
        <w:jc w:val="both"/>
        <w:rPr>
          <w:rFonts w:ascii="Times New Roman" w:hAnsi="Times New Roman" w:cs="Times New Roman"/>
          <w:b/>
          <w:sz w:val="24"/>
          <w:szCs w:val="24"/>
        </w:rPr>
      </w:pPr>
      <w:r w:rsidRPr="00462CC9">
        <w:rPr>
          <w:rFonts w:ascii="Times New Roman" w:hAnsi="Times New Roman" w:cs="Times New Roman"/>
          <w:b/>
          <w:sz w:val="24"/>
          <w:szCs w:val="24"/>
        </w:rPr>
        <w:t>THE SEVENTH GROUND OF APPEAL</w:t>
      </w:r>
    </w:p>
    <w:p w:rsidR="00CD5F99" w:rsidRPr="00462CC9" w:rsidRDefault="0087413B" w:rsidP="007B14A2">
      <w:pPr>
        <w:pStyle w:val="Default"/>
        <w:spacing w:line="360" w:lineRule="auto"/>
        <w:ind w:firstLine="720"/>
        <w:jc w:val="both"/>
      </w:pPr>
      <w:r w:rsidRPr="00462CC9">
        <w:t xml:space="preserve">Appellant accused the lower court of purporting to set aside/vary/amend or discharge the terms of an extant consent access order in CCA 260/22 absent any request from the parties to do so. In para 11 of the opposing affidavit, </w:t>
      </w:r>
      <w:r w:rsidR="007B14A2">
        <w:t>a</w:t>
      </w:r>
      <w:r w:rsidRPr="00462CC9">
        <w:t xml:space="preserve">ppellant stated that it was </w:t>
      </w:r>
      <w:r w:rsidR="007B14A2">
        <w:t>r</w:t>
      </w:r>
      <w:r w:rsidRPr="00462CC9">
        <w:t xml:space="preserve">espondent who made the application for access in </w:t>
      </w:r>
      <w:r w:rsidR="006778B8" w:rsidRPr="00462CC9">
        <w:t>CCA</w:t>
      </w:r>
      <w:r w:rsidR="00A740A1">
        <w:t xml:space="preserve"> </w:t>
      </w:r>
      <w:r w:rsidR="006778B8" w:rsidRPr="00462CC9">
        <w:t>260/22 and that she assented to the order. She did not state that the order also dealt with the custody issue.</w:t>
      </w:r>
      <w:r w:rsidR="00CD5F99" w:rsidRPr="00462CC9">
        <w:t xml:space="preserve"> The lower court was not at fault in granting access to the </w:t>
      </w:r>
      <w:r w:rsidR="007B14A2">
        <w:t>a</w:t>
      </w:r>
      <w:r w:rsidR="00CD5F99" w:rsidRPr="00462CC9">
        <w:t>ppellant even though none of the parties asked for it. This is because it is a situation regulated by statute. The Guardianship of Minors Act [</w:t>
      </w:r>
      <w:r w:rsidR="00CD5F99" w:rsidRPr="007B14A2">
        <w:rPr>
          <w:i/>
        </w:rPr>
        <w:t>Chapter 5:08</w:t>
      </w:r>
      <w:r w:rsidR="00CD5F99" w:rsidRPr="00462CC9">
        <w:t>] provides i</w:t>
      </w:r>
      <w:r w:rsidR="00462CC9">
        <w:t xml:space="preserve">n s 5(3) (b) as follows; </w:t>
      </w:r>
    </w:p>
    <w:p w:rsidR="00CD5F99" w:rsidRPr="00462CC9" w:rsidRDefault="00CD5F99" w:rsidP="00462CC9">
      <w:pPr>
        <w:pStyle w:val="Default"/>
        <w:spacing w:line="360" w:lineRule="auto"/>
        <w:jc w:val="both"/>
      </w:pPr>
    </w:p>
    <w:p w:rsidR="00CD5F99" w:rsidRPr="007B14A2" w:rsidRDefault="00CD5F99" w:rsidP="00462CC9">
      <w:pPr>
        <w:pStyle w:val="Default"/>
        <w:ind w:left="720"/>
        <w:jc w:val="both"/>
        <w:rPr>
          <w:sz w:val="22"/>
          <w:szCs w:val="22"/>
        </w:rPr>
      </w:pPr>
      <w:r w:rsidRPr="007B14A2">
        <w:rPr>
          <w:sz w:val="22"/>
          <w:szCs w:val="22"/>
        </w:rPr>
        <w:t>“</w:t>
      </w:r>
      <w:r w:rsidR="006778B8" w:rsidRPr="007B14A2">
        <w:rPr>
          <w:sz w:val="22"/>
          <w:szCs w:val="22"/>
        </w:rPr>
        <w:t xml:space="preserve"> </w:t>
      </w:r>
      <w:r w:rsidRPr="007B14A2">
        <w:rPr>
          <w:sz w:val="22"/>
          <w:szCs w:val="22"/>
        </w:rPr>
        <w:t xml:space="preserve">(3) Where the mother of a minor has the sole custody of that minor in terms of subsection (1), a children’s court may at any time, upon the application— </w:t>
      </w:r>
    </w:p>
    <w:p w:rsidR="00CD5F99" w:rsidRPr="007B14A2" w:rsidRDefault="00CD5F99" w:rsidP="00462CC9">
      <w:pPr>
        <w:pStyle w:val="Default"/>
        <w:ind w:left="720"/>
        <w:jc w:val="both"/>
        <w:rPr>
          <w:sz w:val="22"/>
          <w:szCs w:val="22"/>
        </w:rPr>
      </w:pPr>
      <w:r w:rsidRPr="007B14A2">
        <w:rPr>
          <w:sz w:val="22"/>
          <w:szCs w:val="22"/>
        </w:rPr>
        <w:t>(</w:t>
      </w:r>
      <w:r w:rsidRPr="007B14A2">
        <w:rPr>
          <w:i/>
          <w:iCs/>
          <w:sz w:val="22"/>
          <w:szCs w:val="22"/>
        </w:rPr>
        <w:t>a</w:t>
      </w:r>
      <w:r w:rsidRPr="007B14A2">
        <w:rPr>
          <w:sz w:val="22"/>
          <w:szCs w:val="22"/>
        </w:rPr>
        <w:t xml:space="preserve">) …….. </w:t>
      </w:r>
    </w:p>
    <w:p w:rsidR="0087413B" w:rsidRPr="007B14A2" w:rsidRDefault="00CD5F99" w:rsidP="00462CC9">
      <w:pPr>
        <w:spacing w:line="240" w:lineRule="auto"/>
        <w:ind w:left="720"/>
        <w:jc w:val="both"/>
        <w:rPr>
          <w:rFonts w:ascii="Times New Roman" w:hAnsi="Times New Roman" w:cs="Times New Roman"/>
        </w:rPr>
      </w:pPr>
      <w:r w:rsidRPr="007B14A2">
        <w:rPr>
          <w:rFonts w:ascii="Times New Roman" w:hAnsi="Times New Roman" w:cs="Times New Roman"/>
        </w:rPr>
        <w:t>(</w:t>
      </w:r>
      <w:r w:rsidRPr="007B14A2">
        <w:rPr>
          <w:rFonts w:ascii="Times New Roman" w:hAnsi="Times New Roman" w:cs="Times New Roman"/>
          <w:i/>
          <w:iCs/>
        </w:rPr>
        <w:t>b</w:t>
      </w:r>
      <w:r w:rsidRPr="007B14A2">
        <w:rPr>
          <w:rFonts w:ascii="Times New Roman" w:hAnsi="Times New Roman" w:cs="Times New Roman"/>
        </w:rPr>
        <w:t>) of the father, make an order depriving the mother of the sole custody of the minor and granting the sole custody of the father if the court is satisfied that it is in the best interests of that minor that the father be granted the sole custody of that minor and, further, make such order relating to the payment of maintenance by the mother and the right of the mother to have access to that minor as the court thinks fit;”</w:t>
      </w:r>
    </w:p>
    <w:p w:rsidR="00CD5F99" w:rsidRPr="00462CC9" w:rsidRDefault="00CD5F99" w:rsidP="007B14A2">
      <w:pPr>
        <w:spacing w:after="0" w:line="360" w:lineRule="auto"/>
        <w:ind w:firstLine="720"/>
        <w:jc w:val="both"/>
        <w:rPr>
          <w:rFonts w:ascii="Times New Roman" w:hAnsi="Times New Roman" w:cs="Times New Roman"/>
          <w:sz w:val="24"/>
          <w:szCs w:val="24"/>
        </w:rPr>
      </w:pPr>
      <w:r w:rsidRPr="00462CC9">
        <w:rPr>
          <w:rFonts w:ascii="Times New Roman" w:hAnsi="Times New Roman" w:cs="Times New Roman"/>
          <w:sz w:val="24"/>
          <w:szCs w:val="24"/>
        </w:rPr>
        <w:t>In my view, the lower court was authorized by statute to grant that which was not asked for as it would be in the best interests of the minor children, which interests s</w:t>
      </w:r>
      <w:r w:rsidR="007B14A2">
        <w:rPr>
          <w:rFonts w:ascii="Times New Roman" w:hAnsi="Times New Roman" w:cs="Times New Roman"/>
          <w:sz w:val="24"/>
          <w:szCs w:val="24"/>
        </w:rPr>
        <w:t xml:space="preserve"> </w:t>
      </w:r>
      <w:r w:rsidRPr="00462CC9">
        <w:rPr>
          <w:rFonts w:ascii="Times New Roman" w:hAnsi="Times New Roman" w:cs="Times New Roman"/>
          <w:sz w:val="24"/>
          <w:szCs w:val="24"/>
        </w:rPr>
        <w:t xml:space="preserve">81 (2) of the Constitution describe as paramount in every matter concerning the children. </w:t>
      </w:r>
      <w:r w:rsidR="00235779" w:rsidRPr="00462CC9">
        <w:rPr>
          <w:rFonts w:ascii="Times New Roman" w:hAnsi="Times New Roman" w:cs="Times New Roman"/>
          <w:sz w:val="24"/>
          <w:szCs w:val="24"/>
        </w:rPr>
        <w:t xml:space="preserve"> It would have been a </w:t>
      </w:r>
      <w:r w:rsidR="00235779" w:rsidRPr="00462CC9">
        <w:rPr>
          <w:rFonts w:ascii="Times New Roman" w:hAnsi="Times New Roman" w:cs="Times New Roman"/>
          <w:sz w:val="24"/>
          <w:szCs w:val="24"/>
        </w:rPr>
        <w:lastRenderedPageBreak/>
        <w:t xml:space="preserve">case of dereliction of duty for the lower court to have issued a custody order without providing for access by the non-custodial parent. </w:t>
      </w:r>
      <w:r w:rsidRPr="00462CC9">
        <w:rPr>
          <w:rFonts w:ascii="Times New Roman" w:hAnsi="Times New Roman" w:cs="Times New Roman"/>
          <w:sz w:val="24"/>
          <w:szCs w:val="24"/>
        </w:rPr>
        <w:t xml:space="preserve"> There was therefore no misdirection on that point.</w:t>
      </w:r>
    </w:p>
    <w:p w:rsidR="00235779" w:rsidRPr="00462CC9" w:rsidRDefault="00235779" w:rsidP="007B14A2">
      <w:pPr>
        <w:spacing w:after="0" w:line="360" w:lineRule="auto"/>
        <w:ind w:firstLine="720"/>
        <w:jc w:val="both"/>
        <w:rPr>
          <w:rFonts w:ascii="Times New Roman" w:hAnsi="Times New Roman" w:cs="Times New Roman"/>
          <w:sz w:val="24"/>
          <w:szCs w:val="24"/>
        </w:rPr>
      </w:pPr>
      <w:r w:rsidRPr="00462CC9">
        <w:rPr>
          <w:rFonts w:ascii="Times New Roman" w:hAnsi="Times New Roman" w:cs="Times New Roman"/>
          <w:sz w:val="24"/>
          <w:szCs w:val="24"/>
        </w:rPr>
        <w:t>In the final analysis, the appeal partially succeeds. Paragraph 2 of the order of the lower court is amended to specify the access agreed to by the parties.</w:t>
      </w:r>
    </w:p>
    <w:p w:rsidR="00235779" w:rsidRPr="00462CC9" w:rsidRDefault="00235779" w:rsidP="00A740A1">
      <w:pPr>
        <w:spacing w:before="240" w:after="0" w:line="360" w:lineRule="auto"/>
        <w:jc w:val="both"/>
        <w:rPr>
          <w:rFonts w:ascii="Times New Roman" w:hAnsi="Times New Roman" w:cs="Times New Roman"/>
          <w:b/>
          <w:sz w:val="24"/>
          <w:szCs w:val="24"/>
        </w:rPr>
      </w:pPr>
      <w:r w:rsidRPr="00462CC9">
        <w:rPr>
          <w:rFonts w:ascii="Times New Roman" w:hAnsi="Times New Roman" w:cs="Times New Roman"/>
          <w:b/>
          <w:sz w:val="24"/>
          <w:szCs w:val="24"/>
        </w:rPr>
        <w:t>DISPOSITION</w:t>
      </w:r>
    </w:p>
    <w:p w:rsidR="00235779" w:rsidRPr="00462CC9" w:rsidRDefault="00235779" w:rsidP="00A740A1">
      <w:pPr>
        <w:spacing w:after="0" w:line="360" w:lineRule="auto"/>
        <w:ind w:firstLine="360"/>
        <w:jc w:val="both"/>
        <w:rPr>
          <w:rFonts w:ascii="Times New Roman" w:hAnsi="Times New Roman" w:cs="Times New Roman"/>
          <w:sz w:val="24"/>
          <w:szCs w:val="24"/>
        </w:rPr>
      </w:pPr>
      <w:r w:rsidRPr="00462CC9">
        <w:rPr>
          <w:rFonts w:ascii="Times New Roman" w:hAnsi="Times New Roman" w:cs="Times New Roman"/>
          <w:sz w:val="24"/>
          <w:szCs w:val="24"/>
        </w:rPr>
        <w:t>The appeal partially succeeds as follows; -</w:t>
      </w:r>
    </w:p>
    <w:p w:rsidR="00730B1C" w:rsidRPr="00462CC9" w:rsidRDefault="00235779" w:rsidP="00462CC9">
      <w:pPr>
        <w:pStyle w:val="ListParagraph"/>
        <w:numPr>
          <w:ilvl w:val="0"/>
          <w:numId w:val="2"/>
        </w:numPr>
        <w:spacing w:line="360" w:lineRule="auto"/>
        <w:jc w:val="both"/>
        <w:rPr>
          <w:rFonts w:ascii="Times New Roman" w:hAnsi="Times New Roman" w:cs="Times New Roman"/>
          <w:sz w:val="24"/>
          <w:szCs w:val="24"/>
        </w:rPr>
      </w:pPr>
      <w:r w:rsidRPr="00462CC9">
        <w:rPr>
          <w:rFonts w:ascii="Times New Roman" w:hAnsi="Times New Roman" w:cs="Times New Roman"/>
          <w:sz w:val="24"/>
          <w:szCs w:val="24"/>
        </w:rPr>
        <w:t xml:space="preserve">The appeal against the grant of custody to the </w:t>
      </w:r>
      <w:r w:rsidR="007B14A2">
        <w:rPr>
          <w:rFonts w:ascii="Times New Roman" w:hAnsi="Times New Roman" w:cs="Times New Roman"/>
          <w:sz w:val="24"/>
          <w:szCs w:val="24"/>
        </w:rPr>
        <w:t>r</w:t>
      </w:r>
      <w:r w:rsidRPr="00462CC9">
        <w:rPr>
          <w:rFonts w:ascii="Times New Roman" w:hAnsi="Times New Roman" w:cs="Times New Roman"/>
          <w:sz w:val="24"/>
          <w:szCs w:val="24"/>
        </w:rPr>
        <w:t>espondent be and is hereby dismissed.</w:t>
      </w:r>
    </w:p>
    <w:p w:rsidR="00235779" w:rsidRPr="00462CC9" w:rsidRDefault="00235779" w:rsidP="00462CC9">
      <w:pPr>
        <w:pStyle w:val="ListParagraph"/>
        <w:numPr>
          <w:ilvl w:val="0"/>
          <w:numId w:val="2"/>
        </w:numPr>
        <w:spacing w:line="360" w:lineRule="auto"/>
        <w:jc w:val="both"/>
        <w:rPr>
          <w:rFonts w:ascii="Times New Roman" w:hAnsi="Times New Roman" w:cs="Times New Roman"/>
          <w:sz w:val="24"/>
          <w:szCs w:val="24"/>
        </w:rPr>
      </w:pPr>
      <w:r w:rsidRPr="00462CC9">
        <w:rPr>
          <w:rFonts w:ascii="Times New Roman" w:hAnsi="Times New Roman" w:cs="Times New Roman"/>
          <w:sz w:val="24"/>
          <w:szCs w:val="24"/>
        </w:rPr>
        <w:t xml:space="preserve">The appeal against the granting of reasonable access to the </w:t>
      </w:r>
      <w:r w:rsidR="007B14A2">
        <w:rPr>
          <w:rFonts w:ascii="Times New Roman" w:hAnsi="Times New Roman" w:cs="Times New Roman"/>
          <w:sz w:val="24"/>
          <w:szCs w:val="24"/>
        </w:rPr>
        <w:t>a</w:t>
      </w:r>
      <w:r w:rsidRPr="00462CC9">
        <w:rPr>
          <w:rFonts w:ascii="Times New Roman" w:hAnsi="Times New Roman" w:cs="Times New Roman"/>
          <w:sz w:val="24"/>
          <w:szCs w:val="24"/>
        </w:rPr>
        <w:t xml:space="preserve">ppellant succeeds. </w:t>
      </w:r>
    </w:p>
    <w:p w:rsidR="00235779" w:rsidRPr="00462CC9" w:rsidRDefault="00235779" w:rsidP="00462CC9">
      <w:pPr>
        <w:pStyle w:val="ListParagraph"/>
        <w:numPr>
          <w:ilvl w:val="0"/>
          <w:numId w:val="2"/>
        </w:numPr>
        <w:spacing w:line="360" w:lineRule="auto"/>
        <w:jc w:val="both"/>
        <w:rPr>
          <w:rFonts w:ascii="Times New Roman" w:hAnsi="Times New Roman" w:cs="Times New Roman"/>
          <w:sz w:val="24"/>
          <w:szCs w:val="24"/>
        </w:rPr>
      </w:pPr>
      <w:r w:rsidRPr="00462CC9">
        <w:rPr>
          <w:rFonts w:ascii="Times New Roman" w:hAnsi="Times New Roman" w:cs="Times New Roman"/>
          <w:sz w:val="24"/>
          <w:szCs w:val="24"/>
        </w:rPr>
        <w:t xml:space="preserve">Paragraph 2 of the order of the court </w:t>
      </w:r>
      <w:r w:rsidRPr="00462CC9">
        <w:rPr>
          <w:rFonts w:ascii="Times New Roman" w:hAnsi="Times New Roman" w:cs="Times New Roman"/>
          <w:i/>
          <w:sz w:val="24"/>
          <w:szCs w:val="24"/>
        </w:rPr>
        <w:t xml:space="preserve">a quo </w:t>
      </w:r>
      <w:r w:rsidRPr="00462CC9">
        <w:rPr>
          <w:rFonts w:ascii="Times New Roman" w:hAnsi="Times New Roman" w:cs="Times New Roman"/>
          <w:sz w:val="24"/>
          <w:szCs w:val="24"/>
        </w:rPr>
        <w:t>be and is hereby set aside and substituted with the following;</w:t>
      </w:r>
    </w:p>
    <w:p w:rsidR="00235779" w:rsidRPr="007B14A2" w:rsidRDefault="007B14A2" w:rsidP="007B14A2">
      <w:pPr>
        <w:spacing w:line="360" w:lineRule="auto"/>
        <w:ind w:left="720"/>
        <w:jc w:val="both"/>
        <w:rPr>
          <w:rFonts w:ascii="Times New Roman" w:hAnsi="Times New Roman" w:cs="Times New Roman"/>
          <w:sz w:val="24"/>
          <w:szCs w:val="24"/>
        </w:rPr>
      </w:pPr>
      <w:r w:rsidRPr="007B14A2">
        <w:rPr>
          <w:rFonts w:ascii="Times New Roman" w:hAnsi="Times New Roman" w:cs="Times New Roman"/>
          <w:sz w:val="24"/>
          <w:szCs w:val="24"/>
        </w:rPr>
        <w:t>(</w:t>
      </w:r>
      <w:r w:rsidR="00235779" w:rsidRPr="007B14A2">
        <w:rPr>
          <w:rFonts w:ascii="Times New Roman" w:hAnsi="Times New Roman" w:cs="Times New Roman"/>
          <w:sz w:val="24"/>
          <w:szCs w:val="24"/>
        </w:rPr>
        <w:t>2) Respondent be and is hereby allowed reasonable access to the children every alternate weekend and every alternate holiday.’</w:t>
      </w:r>
    </w:p>
    <w:p w:rsidR="001F2DF2" w:rsidRPr="00462CC9" w:rsidRDefault="001F2DF2" w:rsidP="00462CC9">
      <w:pPr>
        <w:pStyle w:val="ListParagraph"/>
        <w:numPr>
          <w:ilvl w:val="0"/>
          <w:numId w:val="2"/>
        </w:numPr>
        <w:spacing w:line="360" w:lineRule="auto"/>
        <w:jc w:val="both"/>
        <w:rPr>
          <w:rFonts w:ascii="Times New Roman" w:hAnsi="Times New Roman" w:cs="Times New Roman"/>
          <w:sz w:val="24"/>
          <w:szCs w:val="24"/>
        </w:rPr>
      </w:pPr>
      <w:r w:rsidRPr="00462CC9">
        <w:rPr>
          <w:rFonts w:ascii="Times New Roman" w:hAnsi="Times New Roman" w:cs="Times New Roman"/>
          <w:sz w:val="24"/>
          <w:szCs w:val="24"/>
        </w:rPr>
        <w:t>Each party bears its own costs.</w:t>
      </w:r>
    </w:p>
    <w:p w:rsidR="001F2DF2" w:rsidRPr="00462CC9" w:rsidRDefault="001F2DF2" w:rsidP="00462CC9">
      <w:pPr>
        <w:spacing w:line="360" w:lineRule="auto"/>
        <w:jc w:val="both"/>
        <w:rPr>
          <w:rFonts w:ascii="Times New Roman" w:hAnsi="Times New Roman" w:cs="Times New Roman"/>
          <w:sz w:val="24"/>
          <w:szCs w:val="24"/>
        </w:rPr>
      </w:pPr>
    </w:p>
    <w:p w:rsidR="001F2DF2" w:rsidRPr="00462CC9" w:rsidRDefault="001F2DF2" w:rsidP="00462CC9">
      <w:pPr>
        <w:spacing w:line="360" w:lineRule="auto"/>
        <w:jc w:val="both"/>
        <w:rPr>
          <w:rFonts w:ascii="Times New Roman" w:hAnsi="Times New Roman" w:cs="Times New Roman"/>
          <w:sz w:val="24"/>
          <w:szCs w:val="24"/>
        </w:rPr>
      </w:pPr>
    </w:p>
    <w:p w:rsidR="001F2DF2" w:rsidRPr="00462CC9" w:rsidRDefault="001F2DF2" w:rsidP="00462CC9">
      <w:pPr>
        <w:spacing w:line="360" w:lineRule="auto"/>
        <w:jc w:val="both"/>
        <w:rPr>
          <w:rFonts w:ascii="Times New Roman" w:hAnsi="Times New Roman" w:cs="Times New Roman"/>
          <w:sz w:val="24"/>
          <w:szCs w:val="24"/>
        </w:rPr>
      </w:pPr>
    </w:p>
    <w:p w:rsidR="001F2DF2" w:rsidRPr="00462CC9" w:rsidRDefault="001F2DF2" w:rsidP="00462CC9">
      <w:pPr>
        <w:spacing w:line="360" w:lineRule="auto"/>
        <w:jc w:val="both"/>
        <w:rPr>
          <w:rFonts w:ascii="Times New Roman" w:hAnsi="Times New Roman" w:cs="Times New Roman"/>
          <w:sz w:val="24"/>
          <w:szCs w:val="24"/>
        </w:rPr>
      </w:pPr>
      <w:r w:rsidRPr="00462CC9">
        <w:rPr>
          <w:rFonts w:ascii="Times New Roman" w:hAnsi="Times New Roman" w:cs="Times New Roman"/>
          <w:sz w:val="24"/>
          <w:szCs w:val="24"/>
        </w:rPr>
        <w:t>DEME J…………………………………Agrees</w:t>
      </w:r>
    </w:p>
    <w:p w:rsidR="001F2DF2" w:rsidRPr="00462CC9" w:rsidRDefault="001F2DF2" w:rsidP="00462CC9">
      <w:pPr>
        <w:spacing w:line="360" w:lineRule="auto"/>
        <w:jc w:val="both"/>
        <w:rPr>
          <w:rFonts w:ascii="Times New Roman" w:hAnsi="Times New Roman" w:cs="Times New Roman"/>
          <w:sz w:val="24"/>
          <w:szCs w:val="24"/>
        </w:rPr>
      </w:pPr>
    </w:p>
    <w:p w:rsidR="001F2DF2" w:rsidRPr="00462CC9" w:rsidRDefault="001F2DF2" w:rsidP="007B14A2">
      <w:pPr>
        <w:spacing w:after="0" w:line="240" w:lineRule="auto"/>
        <w:jc w:val="both"/>
        <w:rPr>
          <w:rFonts w:ascii="Times New Roman" w:hAnsi="Times New Roman" w:cs="Times New Roman"/>
          <w:sz w:val="24"/>
          <w:szCs w:val="24"/>
        </w:rPr>
      </w:pPr>
      <w:r w:rsidRPr="00462CC9">
        <w:rPr>
          <w:rFonts w:ascii="Times New Roman" w:hAnsi="Times New Roman" w:cs="Times New Roman"/>
          <w:i/>
          <w:sz w:val="24"/>
          <w:szCs w:val="24"/>
        </w:rPr>
        <w:t xml:space="preserve">Corious and Company Attorneys, </w:t>
      </w:r>
      <w:r w:rsidR="007B14A2">
        <w:rPr>
          <w:rFonts w:ascii="Times New Roman" w:hAnsi="Times New Roman" w:cs="Times New Roman"/>
          <w:sz w:val="24"/>
          <w:szCs w:val="24"/>
        </w:rPr>
        <w:t>a</w:t>
      </w:r>
      <w:r w:rsidRPr="00462CC9">
        <w:rPr>
          <w:rFonts w:ascii="Times New Roman" w:hAnsi="Times New Roman" w:cs="Times New Roman"/>
          <w:sz w:val="24"/>
          <w:szCs w:val="24"/>
        </w:rPr>
        <w:t xml:space="preserve">ppellant’s </w:t>
      </w:r>
      <w:r w:rsidR="007B14A2">
        <w:rPr>
          <w:rFonts w:ascii="Times New Roman" w:hAnsi="Times New Roman" w:cs="Times New Roman"/>
          <w:sz w:val="24"/>
          <w:szCs w:val="24"/>
        </w:rPr>
        <w:t>l</w:t>
      </w:r>
      <w:r w:rsidRPr="00462CC9">
        <w:rPr>
          <w:rFonts w:ascii="Times New Roman" w:hAnsi="Times New Roman" w:cs="Times New Roman"/>
          <w:sz w:val="24"/>
          <w:szCs w:val="24"/>
        </w:rPr>
        <w:t xml:space="preserve">egal </w:t>
      </w:r>
      <w:r w:rsidR="007B14A2">
        <w:rPr>
          <w:rFonts w:ascii="Times New Roman" w:hAnsi="Times New Roman" w:cs="Times New Roman"/>
          <w:sz w:val="24"/>
          <w:szCs w:val="24"/>
        </w:rPr>
        <w:t>p</w:t>
      </w:r>
      <w:r w:rsidRPr="00462CC9">
        <w:rPr>
          <w:rFonts w:ascii="Times New Roman" w:hAnsi="Times New Roman" w:cs="Times New Roman"/>
          <w:sz w:val="24"/>
          <w:szCs w:val="24"/>
        </w:rPr>
        <w:t>ractitioners</w:t>
      </w:r>
    </w:p>
    <w:p w:rsidR="001F2DF2" w:rsidRPr="00462CC9" w:rsidRDefault="001F2DF2" w:rsidP="007B14A2">
      <w:pPr>
        <w:spacing w:after="0" w:line="240" w:lineRule="auto"/>
        <w:jc w:val="both"/>
        <w:rPr>
          <w:rFonts w:ascii="Times New Roman" w:hAnsi="Times New Roman" w:cs="Times New Roman"/>
          <w:sz w:val="24"/>
          <w:szCs w:val="24"/>
        </w:rPr>
      </w:pPr>
      <w:r w:rsidRPr="00462CC9">
        <w:rPr>
          <w:rFonts w:ascii="Times New Roman" w:hAnsi="Times New Roman" w:cs="Times New Roman"/>
          <w:i/>
          <w:sz w:val="24"/>
          <w:szCs w:val="24"/>
        </w:rPr>
        <w:t xml:space="preserve">Muronda Malinga Masango Legal Practitioners, </w:t>
      </w:r>
      <w:r w:rsidR="007B14A2">
        <w:rPr>
          <w:rFonts w:ascii="Times New Roman" w:hAnsi="Times New Roman" w:cs="Times New Roman"/>
          <w:sz w:val="24"/>
          <w:szCs w:val="24"/>
        </w:rPr>
        <w:t>r</w:t>
      </w:r>
      <w:r w:rsidRPr="00462CC9">
        <w:rPr>
          <w:rFonts w:ascii="Times New Roman" w:hAnsi="Times New Roman" w:cs="Times New Roman"/>
          <w:sz w:val="24"/>
          <w:szCs w:val="24"/>
        </w:rPr>
        <w:t xml:space="preserve">espondent’s </w:t>
      </w:r>
      <w:r w:rsidR="007B14A2">
        <w:rPr>
          <w:rFonts w:ascii="Times New Roman" w:hAnsi="Times New Roman" w:cs="Times New Roman"/>
          <w:sz w:val="24"/>
          <w:szCs w:val="24"/>
        </w:rPr>
        <w:t>l</w:t>
      </w:r>
      <w:r w:rsidRPr="00462CC9">
        <w:rPr>
          <w:rFonts w:ascii="Times New Roman" w:hAnsi="Times New Roman" w:cs="Times New Roman"/>
          <w:sz w:val="24"/>
          <w:szCs w:val="24"/>
        </w:rPr>
        <w:t xml:space="preserve">egal </w:t>
      </w:r>
      <w:r w:rsidR="007B14A2">
        <w:rPr>
          <w:rFonts w:ascii="Times New Roman" w:hAnsi="Times New Roman" w:cs="Times New Roman"/>
          <w:sz w:val="24"/>
          <w:szCs w:val="24"/>
        </w:rPr>
        <w:t>p</w:t>
      </w:r>
      <w:r w:rsidRPr="00462CC9">
        <w:rPr>
          <w:rFonts w:ascii="Times New Roman" w:hAnsi="Times New Roman" w:cs="Times New Roman"/>
          <w:sz w:val="24"/>
          <w:szCs w:val="24"/>
        </w:rPr>
        <w:t>ractitioners</w:t>
      </w:r>
    </w:p>
    <w:p w:rsidR="007C7E67" w:rsidRPr="00462CC9" w:rsidRDefault="007C7E67" w:rsidP="00462CC9">
      <w:pPr>
        <w:spacing w:line="360" w:lineRule="auto"/>
        <w:jc w:val="both"/>
        <w:rPr>
          <w:rFonts w:ascii="Times New Roman" w:hAnsi="Times New Roman" w:cs="Times New Roman"/>
          <w:sz w:val="24"/>
          <w:szCs w:val="24"/>
        </w:rPr>
      </w:pPr>
    </w:p>
    <w:sectPr w:rsidR="007C7E67" w:rsidRPr="00462CC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9B8" w:rsidRDefault="004D19B8" w:rsidP="00462CC9">
      <w:pPr>
        <w:spacing w:after="0" w:line="240" w:lineRule="auto"/>
      </w:pPr>
      <w:r>
        <w:separator/>
      </w:r>
    </w:p>
  </w:endnote>
  <w:endnote w:type="continuationSeparator" w:id="0">
    <w:p w:rsidR="004D19B8" w:rsidRDefault="004D19B8" w:rsidP="00462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9B8" w:rsidRDefault="004D19B8" w:rsidP="00462CC9">
      <w:pPr>
        <w:spacing w:after="0" w:line="240" w:lineRule="auto"/>
      </w:pPr>
      <w:r>
        <w:separator/>
      </w:r>
    </w:p>
  </w:footnote>
  <w:footnote w:type="continuationSeparator" w:id="0">
    <w:p w:rsidR="004D19B8" w:rsidRDefault="004D19B8" w:rsidP="00462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15928"/>
      <w:docPartObj>
        <w:docPartGallery w:val="Page Numbers (Top of Page)"/>
        <w:docPartUnique/>
      </w:docPartObj>
    </w:sdtPr>
    <w:sdtEndPr>
      <w:rPr>
        <w:noProof/>
      </w:rPr>
    </w:sdtEndPr>
    <w:sdtContent>
      <w:p w:rsidR="00BA01D2" w:rsidRDefault="00462CC9">
        <w:pPr>
          <w:pStyle w:val="Header"/>
          <w:jc w:val="right"/>
          <w:rPr>
            <w:noProof/>
          </w:rPr>
        </w:pPr>
        <w:r>
          <w:fldChar w:fldCharType="begin"/>
        </w:r>
        <w:r>
          <w:instrText xml:space="preserve"> PAGE   \* MERGEFORMAT </w:instrText>
        </w:r>
        <w:r>
          <w:fldChar w:fldCharType="separate"/>
        </w:r>
        <w:r w:rsidR="009A5387">
          <w:rPr>
            <w:noProof/>
          </w:rPr>
          <w:t>1</w:t>
        </w:r>
        <w:r>
          <w:rPr>
            <w:noProof/>
          </w:rPr>
          <w:fldChar w:fldCharType="end"/>
        </w:r>
      </w:p>
      <w:p w:rsidR="00BA01D2" w:rsidRDefault="00BA01D2">
        <w:pPr>
          <w:pStyle w:val="Header"/>
          <w:jc w:val="right"/>
          <w:rPr>
            <w:noProof/>
          </w:rPr>
        </w:pPr>
        <w:r>
          <w:rPr>
            <w:noProof/>
          </w:rPr>
          <w:t>HH</w:t>
        </w:r>
        <w:r w:rsidR="00FB5244">
          <w:rPr>
            <w:noProof/>
          </w:rPr>
          <w:t xml:space="preserve"> 648-23</w:t>
        </w:r>
      </w:p>
      <w:p w:rsidR="00462CC9" w:rsidRDefault="00BA01D2">
        <w:pPr>
          <w:pStyle w:val="Header"/>
          <w:jc w:val="right"/>
        </w:pPr>
        <w:r>
          <w:rPr>
            <w:noProof/>
          </w:rPr>
          <w:t>CIV ‘A’ 27/23</w:t>
        </w:r>
      </w:p>
    </w:sdtContent>
  </w:sdt>
  <w:p w:rsidR="00462CC9" w:rsidRDefault="00462CC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D36ED"/>
    <w:multiLevelType w:val="hybridMultilevel"/>
    <w:tmpl w:val="C24C51AC"/>
    <w:lvl w:ilvl="0" w:tplc="C67AD0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F726B8"/>
    <w:multiLevelType w:val="hybridMultilevel"/>
    <w:tmpl w:val="2312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A6C"/>
    <w:rsid w:val="00013749"/>
    <w:rsid w:val="000326D9"/>
    <w:rsid w:val="00050FF5"/>
    <w:rsid w:val="000527DF"/>
    <w:rsid w:val="00064A6C"/>
    <w:rsid w:val="000704D3"/>
    <w:rsid w:val="0009703C"/>
    <w:rsid w:val="000B26A4"/>
    <w:rsid w:val="001131D5"/>
    <w:rsid w:val="00113228"/>
    <w:rsid w:val="00160142"/>
    <w:rsid w:val="00182679"/>
    <w:rsid w:val="00182D1E"/>
    <w:rsid w:val="001D1F1C"/>
    <w:rsid w:val="001D64B8"/>
    <w:rsid w:val="001F2DF2"/>
    <w:rsid w:val="0022068F"/>
    <w:rsid w:val="0023354C"/>
    <w:rsid w:val="0023498E"/>
    <w:rsid w:val="00235779"/>
    <w:rsid w:val="00257E3A"/>
    <w:rsid w:val="00283A1C"/>
    <w:rsid w:val="002E5621"/>
    <w:rsid w:val="002F6FE7"/>
    <w:rsid w:val="00316281"/>
    <w:rsid w:val="00331BB8"/>
    <w:rsid w:val="003348E0"/>
    <w:rsid w:val="003439F4"/>
    <w:rsid w:val="00366E80"/>
    <w:rsid w:val="00381B54"/>
    <w:rsid w:val="00386477"/>
    <w:rsid w:val="00391268"/>
    <w:rsid w:val="003B73DE"/>
    <w:rsid w:val="0043449B"/>
    <w:rsid w:val="00454821"/>
    <w:rsid w:val="00462CC9"/>
    <w:rsid w:val="00491F8E"/>
    <w:rsid w:val="004D19B8"/>
    <w:rsid w:val="005151F1"/>
    <w:rsid w:val="00554AD4"/>
    <w:rsid w:val="00585DAC"/>
    <w:rsid w:val="00596549"/>
    <w:rsid w:val="005A1FA8"/>
    <w:rsid w:val="005C3C06"/>
    <w:rsid w:val="005E7967"/>
    <w:rsid w:val="00600CC4"/>
    <w:rsid w:val="00611C15"/>
    <w:rsid w:val="00650A9E"/>
    <w:rsid w:val="006778B8"/>
    <w:rsid w:val="006A45A7"/>
    <w:rsid w:val="006A5222"/>
    <w:rsid w:val="006F4C73"/>
    <w:rsid w:val="006F63BC"/>
    <w:rsid w:val="0070381F"/>
    <w:rsid w:val="00707774"/>
    <w:rsid w:val="00730B1C"/>
    <w:rsid w:val="007539A6"/>
    <w:rsid w:val="00784FBE"/>
    <w:rsid w:val="007B14A2"/>
    <w:rsid w:val="007C6969"/>
    <w:rsid w:val="007C7E67"/>
    <w:rsid w:val="007E54EC"/>
    <w:rsid w:val="007F2199"/>
    <w:rsid w:val="007F7F41"/>
    <w:rsid w:val="00840653"/>
    <w:rsid w:val="0087413B"/>
    <w:rsid w:val="00901BEA"/>
    <w:rsid w:val="00906984"/>
    <w:rsid w:val="00931125"/>
    <w:rsid w:val="00954533"/>
    <w:rsid w:val="00982A68"/>
    <w:rsid w:val="00984F8C"/>
    <w:rsid w:val="00991AC4"/>
    <w:rsid w:val="009A5387"/>
    <w:rsid w:val="009E4C4D"/>
    <w:rsid w:val="00A30C04"/>
    <w:rsid w:val="00A44255"/>
    <w:rsid w:val="00A733DF"/>
    <w:rsid w:val="00A740A1"/>
    <w:rsid w:val="00A745F3"/>
    <w:rsid w:val="00B173CD"/>
    <w:rsid w:val="00B453D1"/>
    <w:rsid w:val="00B65553"/>
    <w:rsid w:val="00BA01D2"/>
    <w:rsid w:val="00BC4FD3"/>
    <w:rsid w:val="00BD3746"/>
    <w:rsid w:val="00BD7FF3"/>
    <w:rsid w:val="00BE123F"/>
    <w:rsid w:val="00BE2B42"/>
    <w:rsid w:val="00BE4EC6"/>
    <w:rsid w:val="00BF494D"/>
    <w:rsid w:val="00BF68A8"/>
    <w:rsid w:val="00C65237"/>
    <w:rsid w:val="00C97AEC"/>
    <w:rsid w:val="00CD5F99"/>
    <w:rsid w:val="00CE3A00"/>
    <w:rsid w:val="00D11FE3"/>
    <w:rsid w:val="00D32832"/>
    <w:rsid w:val="00DB182B"/>
    <w:rsid w:val="00DC7DB9"/>
    <w:rsid w:val="00E3167F"/>
    <w:rsid w:val="00E6010B"/>
    <w:rsid w:val="00E92C22"/>
    <w:rsid w:val="00EC2141"/>
    <w:rsid w:val="00EF78D7"/>
    <w:rsid w:val="00F37BA8"/>
    <w:rsid w:val="00F7553F"/>
    <w:rsid w:val="00FB5244"/>
    <w:rsid w:val="00FD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A057B-2B66-434C-BC34-CB6DEA58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3DE"/>
    <w:pPr>
      <w:ind w:left="720"/>
      <w:contextualSpacing/>
    </w:pPr>
  </w:style>
  <w:style w:type="paragraph" w:styleId="NoSpacing">
    <w:name w:val="No Spacing"/>
    <w:uiPriority w:val="1"/>
    <w:qFormat/>
    <w:rsid w:val="00F37BA8"/>
    <w:pPr>
      <w:spacing w:after="0" w:line="240" w:lineRule="auto"/>
    </w:pPr>
  </w:style>
  <w:style w:type="paragraph" w:customStyle="1" w:styleId="Default">
    <w:name w:val="Default"/>
    <w:rsid w:val="00CD5F9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62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CC9"/>
  </w:style>
  <w:style w:type="paragraph" w:styleId="Footer">
    <w:name w:val="footer"/>
    <w:basedOn w:val="Normal"/>
    <w:link w:val="FooterChar"/>
    <w:uiPriority w:val="99"/>
    <w:unhideWhenUsed/>
    <w:rsid w:val="00462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CC9"/>
  </w:style>
  <w:style w:type="paragraph" w:styleId="BalloonText">
    <w:name w:val="Balloon Text"/>
    <w:basedOn w:val="Normal"/>
    <w:link w:val="BalloonTextChar"/>
    <w:uiPriority w:val="99"/>
    <w:semiHidden/>
    <w:unhideWhenUsed/>
    <w:rsid w:val="00462C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C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22460">
      <w:bodyDiv w:val="1"/>
      <w:marLeft w:val="0"/>
      <w:marRight w:val="0"/>
      <w:marTop w:val="0"/>
      <w:marBottom w:val="0"/>
      <w:divBdr>
        <w:top w:val="none" w:sz="0" w:space="0" w:color="auto"/>
        <w:left w:val="none" w:sz="0" w:space="0" w:color="auto"/>
        <w:bottom w:val="none" w:sz="0" w:space="0" w:color="auto"/>
        <w:right w:val="none" w:sz="0" w:space="0" w:color="auto"/>
      </w:divBdr>
    </w:div>
    <w:div w:id="56599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3673</Words>
  <Characters>20939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2023-11-15T08:58:00Z</cp:lastPrinted>
  <dcterms:created xsi:type="dcterms:W3CDTF">2023-12-08T09:18:00Z</dcterms:created>
  <dcterms:modified xsi:type="dcterms:W3CDTF">2023-12-08T09:18:00Z</dcterms:modified>
</cp:coreProperties>
</file>