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27" w:rsidRPr="00705448" w:rsidRDefault="00705448" w:rsidP="00D4720B">
      <w:pPr>
        <w:spacing w:after="0" w:line="240" w:lineRule="auto"/>
        <w:jc w:val="both"/>
        <w:rPr>
          <w:rFonts w:ascii="Times New Roman" w:hAnsi="Times New Roman" w:cs="Times New Roman"/>
          <w:sz w:val="24"/>
          <w:szCs w:val="24"/>
        </w:rPr>
      </w:pPr>
      <w:bookmarkStart w:id="0" w:name="_GoBack"/>
      <w:bookmarkEnd w:id="0"/>
      <w:r w:rsidRPr="00705448">
        <w:rPr>
          <w:rFonts w:ascii="Times New Roman" w:hAnsi="Times New Roman" w:cs="Times New Roman"/>
          <w:sz w:val="24"/>
          <w:szCs w:val="24"/>
        </w:rPr>
        <w:t>CHAR</w:t>
      </w:r>
      <w:r w:rsidR="002C10CE">
        <w:rPr>
          <w:rFonts w:ascii="Times New Roman" w:hAnsi="Times New Roman" w:cs="Times New Roman"/>
          <w:sz w:val="24"/>
          <w:szCs w:val="24"/>
        </w:rPr>
        <w:t>W</w:t>
      </w:r>
      <w:r w:rsidRPr="00705448">
        <w:rPr>
          <w:rFonts w:ascii="Times New Roman" w:hAnsi="Times New Roman" w:cs="Times New Roman"/>
          <w:sz w:val="24"/>
          <w:szCs w:val="24"/>
        </w:rPr>
        <w:t>ADZA MADZ</w:t>
      </w:r>
      <w:r w:rsidR="002C10CE">
        <w:rPr>
          <w:rFonts w:ascii="Times New Roman" w:hAnsi="Times New Roman" w:cs="Times New Roman"/>
          <w:sz w:val="24"/>
          <w:szCs w:val="24"/>
        </w:rPr>
        <w:t>W</w:t>
      </w:r>
      <w:r w:rsidRPr="00705448">
        <w:rPr>
          <w:rFonts w:ascii="Times New Roman" w:hAnsi="Times New Roman" w:cs="Times New Roman"/>
          <w:sz w:val="24"/>
          <w:szCs w:val="24"/>
        </w:rPr>
        <w:t>AWA</w:t>
      </w:r>
      <w:r w:rsidR="002C10CE">
        <w:rPr>
          <w:rFonts w:ascii="Times New Roman" w:hAnsi="Times New Roman" w:cs="Times New Roman"/>
          <w:sz w:val="24"/>
          <w:szCs w:val="24"/>
        </w:rPr>
        <w:t>W</w:t>
      </w:r>
      <w:r w:rsidRPr="00705448">
        <w:rPr>
          <w:rFonts w:ascii="Times New Roman" w:hAnsi="Times New Roman" w:cs="Times New Roman"/>
          <w:sz w:val="24"/>
          <w:szCs w:val="24"/>
        </w:rPr>
        <w:t>A</w:t>
      </w:r>
    </w:p>
    <w:p w:rsidR="00705448" w:rsidRPr="00705448" w:rsidRDefault="00705448" w:rsidP="00D4720B">
      <w:pPr>
        <w:spacing w:after="0" w:line="240" w:lineRule="auto"/>
        <w:jc w:val="both"/>
        <w:rPr>
          <w:rFonts w:ascii="Times New Roman" w:hAnsi="Times New Roman" w:cs="Times New Roman"/>
          <w:sz w:val="24"/>
          <w:szCs w:val="24"/>
        </w:rPr>
      </w:pPr>
      <w:r w:rsidRPr="00705448">
        <w:rPr>
          <w:rFonts w:ascii="Times New Roman" w:hAnsi="Times New Roman" w:cs="Times New Roman"/>
          <w:sz w:val="24"/>
          <w:szCs w:val="24"/>
        </w:rPr>
        <w:t>verses</w:t>
      </w:r>
    </w:p>
    <w:p w:rsidR="00705448" w:rsidRPr="00705448" w:rsidRDefault="00705448" w:rsidP="00D4720B">
      <w:pPr>
        <w:spacing w:after="0" w:line="240" w:lineRule="auto"/>
        <w:jc w:val="both"/>
        <w:rPr>
          <w:rFonts w:ascii="Times New Roman" w:hAnsi="Times New Roman" w:cs="Times New Roman"/>
          <w:sz w:val="24"/>
          <w:szCs w:val="24"/>
        </w:rPr>
      </w:pPr>
      <w:r w:rsidRPr="00705448">
        <w:rPr>
          <w:rFonts w:ascii="Times New Roman" w:hAnsi="Times New Roman" w:cs="Times New Roman"/>
          <w:sz w:val="24"/>
          <w:szCs w:val="24"/>
        </w:rPr>
        <w:t>ROSEMARY VAMBE</w:t>
      </w:r>
    </w:p>
    <w:p w:rsidR="00705448" w:rsidRPr="00705448" w:rsidRDefault="00705448" w:rsidP="00D4720B">
      <w:pPr>
        <w:spacing w:after="0" w:line="240" w:lineRule="auto"/>
        <w:jc w:val="both"/>
        <w:rPr>
          <w:rFonts w:ascii="Times New Roman" w:hAnsi="Times New Roman" w:cs="Times New Roman"/>
          <w:sz w:val="24"/>
          <w:szCs w:val="24"/>
        </w:rPr>
      </w:pPr>
    </w:p>
    <w:p w:rsidR="00705448" w:rsidRPr="00705448" w:rsidRDefault="00705448" w:rsidP="00D4720B">
      <w:pPr>
        <w:spacing w:after="0" w:line="240" w:lineRule="auto"/>
        <w:jc w:val="both"/>
        <w:rPr>
          <w:rFonts w:ascii="Times New Roman" w:hAnsi="Times New Roman" w:cs="Times New Roman"/>
          <w:sz w:val="24"/>
          <w:szCs w:val="24"/>
        </w:rPr>
      </w:pPr>
    </w:p>
    <w:p w:rsidR="00705448" w:rsidRPr="00705448" w:rsidRDefault="00705448" w:rsidP="00D4720B">
      <w:pPr>
        <w:spacing w:after="0" w:line="240" w:lineRule="auto"/>
        <w:jc w:val="both"/>
        <w:rPr>
          <w:rFonts w:ascii="Times New Roman" w:hAnsi="Times New Roman" w:cs="Times New Roman"/>
          <w:sz w:val="24"/>
          <w:szCs w:val="24"/>
        </w:rPr>
      </w:pPr>
      <w:r w:rsidRPr="00705448">
        <w:rPr>
          <w:rFonts w:ascii="Times New Roman" w:hAnsi="Times New Roman" w:cs="Times New Roman"/>
          <w:sz w:val="24"/>
          <w:szCs w:val="24"/>
        </w:rPr>
        <w:t>HIGH COURT OF ZIMBABWE</w:t>
      </w:r>
    </w:p>
    <w:p w:rsidR="00705448" w:rsidRPr="00705448" w:rsidRDefault="00705448" w:rsidP="00D4720B">
      <w:pPr>
        <w:spacing w:after="0" w:line="240" w:lineRule="auto"/>
        <w:jc w:val="both"/>
        <w:rPr>
          <w:rFonts w:ascii="Times New Roman" w:hAnsi="Times New Roman" w:cs="Times New Roman"/>
          <w:sz w:val="24"/>
          <w:szCs w:val="24"/>
        </w:rPr>
      </w:pPr>
      <w:r w:rsidRPr="00705448">
        <w:rPr>
          <w:rFonts w:ascii="Times New Roman" w:hAnsi="Times New Roman" w:cs="Times New Roman"/>
          <w:sz w:val="24"/>
          <w:szCs w:val="24"/>
        </w:rPr>
        <w:t>GUVAVA &amp; MAWADZE JJ</w:t>
      </w:r>
    </w:p>
    <w:p w:rsidR="00705448" w:rsidRDefault="00705448" w:rsidP="00D4720B">
      <w:pPr>
        <w:spacing w:after="0" w:line="240" w:lineRule="auto"/>
        <w:jc w:val="both"/>
        <w:rPr>
          <w:rFonts w:ascii="Times New Roman" w:hAnsi="Times New Roman" w:cs="Times New Roman"/>
          <w:sz w:val="24"/>
          <w:szCs w:val="24"/>
        </w:rPr>
      </w:pPr>
      <w:r w:rsidRPr="00705448">
        <w:rPr>
          <w:rFonts w:ascii="Times New Roman" w:hAnsi="Times New Roman" w:cs="Times New Roman"/>
          <w:sz w:val="24"/>
          <w:szCs w:val="24"/>
        </w:rPr>
        <w:t xml:space="preserve">HARARE, 1 June 2011 and </w:t>
      </w:r>
      <w:r w:rsidR="00B36C68">
        <w:rPr>
          <w:rFonts w:ascii="Times New Roman" w:hAnsi="Times New Roman" w:cs="Times New Roman"/>
          <w:sz w:val="24"/>
          <w:szCs w:val="24"/>
        </w:rPr>
        <w:t>23</w:t>
      </w:r>
      <w:r w:rsidRPr="00705448">
        <w:rPr>
          <w:rFonts w:ascii="Times New Roman" w:hAnsi="Times New Roman" w:cs="Times New Roman"/>
          <w:sz w:val="24"/>
          <w:szCs w:val="24"/>
        </w:rPr>
        <w:t xml:space="preserve"> February 2012</w:t>
      </w:r>
    </w:p>
    <w:p w:rsidR="00705448" w:rsidRDefault="00705448" w:rsidP="00D4720B">
      <w:pPr>
        <w:spacing w:after="0" w:line="240" w:lineRule="auto"/>
        <w:jc w:val="both"/>
        <w:rPr>
          <w:rFonts w:ascii="Times New Roman" w:hAnsi="Times New Roman" w:cs="Times New Roman"/>
          <w:sz w:val="24"/>
          <w:szCs w:val="24"/>
        </w:rPr>
      </w:pPr>
    </w:p>
    <w:p w:rsidR="00705448" w:rsidRDefault="00705448" w:rsidP="00D4720B">
      <w:pPr>
        <w:spacing w:after="0" w:line="240" w:lineRule="auto"/>
        <w:jc w:val="both"/>
        <w:rPr>
          <w:rFonts w:ascii="Times New Roman" w:hAnsi="Times New Roman" w:cs="Times New Roman"/>
          <w:sz w:val="24"/>
          <w:szCs w:val="24"/>
        </w:rPr>
      </w:pPr>
    </w:p>
    <w:p w:rsidR="00705448" w:rsidRDefault="00705448" w:rsidP="00D47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FAMILY LAW COURT</w:t>
      </w:r>
    </w:p>
    <w:p w:rsidR="00705448" w:rsidRDefault="00705448" w:rsidP="00D4720B">
      <w:pPr>
        <w:spacing w:after="0" w:line="240" w:lineRule="auto"/>
        <w:jc w:val="both"/>
        <w:rPr>
          <w:rFonts w:ascii="Times New Roman" w:hAnsi="Times New Roman" w:cs="Times New Roman"/>
          <w:sz w:val="24"/>
          <w:szCs w:val="24"/>
        </w:rPr>
      </w:pPr>
    </w:p>
    <w:p w:rsidR="00705448" w:rsidRPr="00D4720B" w:rsidRDefault="00705448" w:rsidP="00D4720B">
      <w:pPr>
        <w:spacing w:after="0" w:line="240" w:lineRule="auto"/>
        <w:jc w:val="both"/>
        <w:rPr>
          <w:rFonts w:ascii="Times New Roman" w:hAnsi="Times New Roman" w:cs="Times New Roman"/>
          <w:b/>
          <w:sz w:val="24"/>
          <w:szCs w:val="24"/>
        </w:rPr>
      </w:pPr>
      <w:r w:rsidRPr="00D4720B">
        <w:rPr>
          <w:rFonts w:ascii="Times New Roman" w:hAnsi="Times New Roman" w:cs="Times New Roman"/>
          <w:b/>
          <w:sz w:val="24"/>
          <w:szCs w:val="24"/>
        </w:rPr>
        <w:t>Civil Appeal</w:t>
      </w:r>
    </w:p>
    <w:p w:rsidR="00705448" w:rsidRDefault="00705448" w:rsidP="00D4720B">
      <w:pPr>
        <w:spacing w:after="0" w:line="240" w:lineRule="auto"/>
        <w:jc w:val="both"/>
        <w:rPr>
          <w:rFonts w:ascii="Times New Roman" w:hAnsi="Times New Roman" w:cs="Times New Roman"/>
          <w:sz w:val="24"/>
          <w:szCs w:val="24"/>
        </w:rPr>
      </w:pPr>
    </w:p>
    <w:p w:rsidR="00705448" w:rsidRDefault="00705448" w:rsidP="00D4720B">
      <w:pPr>
        <w:spacing w:after="0" w:line="240" w:lineRule="auto"/>
        <w:jc w:val="both"/>
        <w:rPr>
          <w:rFonts w:ascii="Times New Roman" w:hAnsi="Times New Roman" w:cs="Times New Roman"/>
          <w:sz w:val="24"/>
          <w:szCs w:val="24"/>
        </w:rPr>
      </w:pPr>
    </w:p>
    <w:p w:rsidR="00705448" w:rsidRDefault="00705448" w:rsidP="00D47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appellant, in person</w:t>
      </w:r>
    </w:p>
    <w:p w:rsidR="00705448" w:rsidRDefault="00705448" w:rsidP="00D47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in person</w:t>
      </w:r>
    </w:p>
    <w:p w:rsidR="00705448" w:rsidRPr="00705448" w:rsidRDefault="00705448" w:rsidP="00D4720B">
      <w:pPr>
        <w:spacing w:after="0" w:line="240" w:lineRule="auto"/>
        <w:jc w:val="both"/>
        <w:rPr>
          <w:rFonts w:ascii="Times New Roman" w:hAnsi="Times New Roman" w:cs="Times New Roman"/>
          <w:i/>
          <w:sz w:val="24"/>
          <w:szCs w:val="24"/>
        </w:rPr>
      </w:pPr>
      <w:r w:rsidRPr="00705448">
        <w:rPr>
          <w:rFonts w:ascii="Times New Roman" w:hAnsi="Times New Roman" w:cs="Times New Roman"/>
          <w:i/>
          <w:sz w:val="24"/>
          <w:szCs w:val="24"/>
        </w:rPr>
        <w:t>T Mpofu SC, amicus curiae</w:t>
      </w:r>
    </w:p>
    <w:p w:rsidR="00705448" w:rsidRDefault="00705448" w:rsidP="00D4720B">
      <w:pPr>
        <w:spacing w:after="0" w:line="240" w:lineRule="auto"/>
        <w:jc w:val="both"/>
        <w:rPr>
          <w:rFonts w:ascii="Times New Roman" w:hAnsi="Times New Roman" w:cs="Times New Roman"/>
          <w:sz w:val="24"/>
          <w:szCs w:val="24"/>
        </w:rPr>
      </w:pPr>
    </w:p>
    <w:p w:rsidR="00705448" w:rsidRDefault="00705448" w:rsidP="00D4720B">
      <w:pPr>
        <w:spacing w:after="0" w:line="240" w:lineRule="auto"/>
        <w:jc w:val="both"/>
        <w:rPr>
          <w:rFonts w:ascii="Times New Roman" w:hAnsi="Times New Roman" w:cs="Times New Roman"/>
          <w:sz w:val="24"/>
          <w:szCs w:val="24"/>
        </w:rPr>
      </w:pPr>
    </w:p>
    <w:p w:rsidR="00705448" w:rsidRDefault="00705448"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This is an appeal against the judgment by the Harare Magistrates’ Court delivered on 16 March 2010.</w:t>
      </w:r>
    </w:p>
    <w:p w:rsidR="00705448" w:rsidRDefault="00705448"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hearing of the appeal both the appellant and the respondent appeared in person</w:t>
      </w:r>
      <w:r w:rsidR="00D13CC3">
        <w:rPr>
          <w:rFonts w:ascii="Times New Roman" w:hAnsi="Times New Roman" w:cs="Times New Roman"/>
          <w:sz w:val="24"/>
          <w:szCs w:val="24"/>
        </w:rPr>
        <w:t xml:space="preserve"> and were not able to meaningfully address the court on the legal issues involved in the matter. We are greatly indebted to Advocate </w:t>
      </w:r>
      <w:r w:rsidR="00D13CC3" w:rsidRPr="00541B7B">
        <w:rPr>
          <w:rFonts w:ascii="Times New Roman" w:hAnsi="Times New Roman" w:cs="Times New Roman"/>
          <w:i/>
          <w:sz w:val="24"/>
          <w:szCs w:val="24"/>
        </w:rPr>
        <w:t>T Mpofu</w:t>
      </w:r>
      <w:r w:rsidR="00D13CC3">
        <w:rPr>
          <w:rFonts w:ascii="Times New Roman" w:hAnsi="Times New Roman" w:cs="Times New Roman"/>
          <w:sz w:val="24"/>
          <w:szCs w:val="24"/>
        </w:rPr>
        <w:t xml:space="preserve"> who agreed to be appointed </w:t>
      </w:r>
      <w:r w:rsidR="00D13CC3">
        <w:rPr>
          <w:rFonts w:ascii="Times New Roman" w:hAnsi="Times New Roman" w:cs="Times New Roman"/>
          <w:i/>
          <w:sz w:val="24"/>
          <w:szCs w:val="24"/>
        </w:rPr>
        <w:t>amicuis curiae</w:t>
      </w:r>
      <w:r w:rsidR="00D13CC3">
        <w:rPr>
          <w:rFonts w:ascii="Times New Roman" w:hAnsi="Times New Roman" w:cs="Times New Roman"/>
          <w:sz w:val="24"/>
          <w:szCs w:val="24"/>
        </w:rPr>
        <w:t xml:space="preserve"> and submitted very useful and detailed heads of argument on the pertinent legal issues involved in this matter.</w:t>
      </w:r>
    </w:p>
    <w:p w:rsidR="00D13CC3" w:rsidRDefault="00D13CC3"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giving rise to this appeal are as follows:</w:t>
      </w:r>
    </w:p>
    <w:p w:rsidR="00D13CC3" w:rsidRDefault="00D13CC3" w:rsidP="00D47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magistrates court applying the provisions of the Domestic Violence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16</w:t>
      </w:r>
      <w:r>
        <w:rPr>
          <w:rFonts w:ascii="Times New Roman" w:hAnsi="Times New Roman" w:cs="Times New Roman"/>
          <w:sz w:val="24"/>
          <w:szCs w:val="24"/>
        </w:rPr>
        <w:t xml:space="preserve">] (hereinafter the DVA) granted an interim protection order in favour of the respondent which was </w:t>
      </w:r>
      <w:r w:rsidR="00793D45">
        <w:rPr>
          <w:rFonts w:ascii="Times New Roman" w:hAnsi="Times New Roman" w:cs="Times New Roman"/>
          <w:sz w:val="24"/>
          <w:szCs w:val="24"/>
        </w:rPr>
        <w:t>later</w:t>
      </w:r>
      <w:r>
        <w:rPr>
          <w:rFonts w:ascii="Times New Roman" w:hAnsi="Times New Roman" w:cs="Times New Roman"/>
          <w:sz w:val="24"/>
          <w:szCs w:val="24"/>
        </w:rPr>
        <w:t xml:space="preserve"> confirmed on 16 March 2010. The final protection order confirmed by the court </w:t>
      </w:r>
      <w:r w:rsidRPr="00D13CC3">
        <w:rPr>
          <w:rFonts w:ascii="Times New Roman" w:hAnsi="Times New Roman" w:cs="Times New Roman"/>
          <w:i/>
          <w:sz w:val="24"/>
          <w:szCs w:val="24"/>
        </w:rPr>
        <w:t>a</w:t>
      </w:r>
      <w:r>
        <w:rPr>
          <w:rFonts w:ascii="Times New Roman" w:hAnsi="Times New Roman" w:cs="Times New Roman"/>
          <w:sz w:val="24"/>
          <w:szCs w:val="24"/>
        </w:rPr>
        <w:t xml:space="preserve"> </w:t>
      </w:r>
      <w:r>
        <w:rPr>
          <w:rFonts w:ascii="Times New Roman" w:hAnsi="Times New Roman" w:cs="Times New Roman"/>
          <w:i/>
          <w:sz w:val="24"/>
          <w:szCs w:val="24"/>
        </w:rPr>
        <w:t>quo</w:t>
      </w:r>
      <w:r>
        <w:rPr>
          <w:rFonts w:ascii="Times New Roman" w:hAnsi="Times New Roman" w:cs="Times New Roman"/>
          <w:sz w:val="24"/>
          <w:szCs w:val="24"/>
        </w:rPr>
        <w:t xml:space="preserve"> reads as follows:</w:t>
      </w:r>
    </w:p>
    <w:p w:rsidR="00D13CC3" w:rsidRDefault="00D13CC3" w:rsidP="00D4720B">
      <w:pPr>
        <w:spacing w:after="0" w:line="240" w:lineRule="auto"/>
        <w:jc w:val="both"/>
        <w:rPr>
          <w:rFonts w:ascii="Times New Roman" w:hAnsi="Times New Roman" w:cs="Times New Roman"/>
          <w:sz w:val="24"/>
          <w:szCs w:val="24"/>
        </w:rPr>
      </w:pPr>
    </w:p>
    <w:p w:rsidR="00D13CC3" w:rsidRDefault="00D13CC3" w:rsidP="00D4720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93D45">
        <w:rPr>
          <w:rFonts w:ascii="Times New Roman" w:hAnsi="Times New Roman" w:cs="Times New Roman"/>
          <w:sz w:val="24"/>
          <w:szCs w:val="24"/>
        </w:rPr>
        <w:t>the</w:t>
      </w:r>
      <w:r>
        <w:rPr>
          <w:rFonts w:ascii="Times New Roman" w:hAnsi="Times New Roman" w:cs="Times New Roman"/>
          <w:sz w:val="24"/>
          <w:szCs w:val="24"/>
        </w:rPr>
        <w:t xml:space="preserve"> </w:t>
      </w:r>
      <w:r w:rsidR="00793D45">
        <w:rPr>
          <w:rFonts w:ascii="Times New Roman" w:hAnsi="Times New Roman" w:cs="Times New Roman"/>
          <w:sz w:val="24"/>
          <w:szCs w:val="24"/>
        </w:rPr>
        <w:t>protection order</w:t>
      </w:r>
      <w:r>
        <w:rPr>
          <w:rFonts w:ascii="Times New Roman" w:hAnsi="Times New Roman" w:cs="Times New Roman"/>
          <w:sz w:val="24"/>
          <w:szCs w:val="24"/>
        </w:rPr>
        <w:t xml:space="preserve"> be and is hereby confirmed as prayed for.</w:t>
      </w:r>
    </w:p>
    <w:p w:rsidR="00D13CC3" w:rsidRDefault="00DF092E" w:rsidP="00D4720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D13CC3">
        <w:rPr>
          <w:rFonts w:ascii="Times New Roman" w:hAnsi="Times New Roman" w:cs="Times New Roman"/>
          <w:sz w:val="24"/>
          <w:szCs w:val="24"/>
        </w:rPr>
        <w:t xml:space="preserve"> 2.</w:t>
      </w:r>
      <w:r w:rsidR="00D13CC3">
        <w:rPr>
          <w:rFonts w:ascii="Times New Roman" w:hAnsi="Times New Roman" w:cs="Times New Roman"/>
          <w:sz w:val="24"/>
          <w:szCs w:val="24"/>
        </w:rPr>
        <w:tab/>
        <w:t xml:space="preserve">The respondent (now the appellant) is interdicted from selling the matrimonial home being number 50 Banister Road without the consent of the applicant or </w:t>
      </w:r>
      <w:r w:rsidR="00793D45">
        <w:rPr>
          <w:rFonts w:ascii="Times New Roman" w:hAnsi="Times New Roman" w:cs="Times New Roman"/>
          <w:sz w:val="24"/>
          <w:szCs w:val="24"/>
        </w:rPr>
        <w:t>a</w:t>
      </w:r>
      <w:r w:rsidR="00D13CC3">
        <w:rPr>
          <w:rFonts w:ascii="Times New Roman" w:hAnsi="Times New Roman" w:cs="Times New Roman"/>
          <w:sz w:val="24"/>
          <w:szCs w:val="24"/>
        </w:rPr>
        <w:t xml:space="preserve"> valid court order.”</w:t>
      </w:r>
    </w:p>
    <w:p w:rsidR="00DF092E" w:rsidRDefault="00DF092E" w:rsidP="00D4720B">
      <w:pPr>
        <w:spacing w:after="0" w:line="240" w:lineRule="auto"/>
        <w:ind w:left="1440" w:hanging="720"/>
        <w:jc w:val="both"/>
        <w:rPr>
          <w:rFonts w:ascii="Times New Roman" w:hAnsi="Times New Roman" w:cs="Times New Roman"/>
          <w:sz w:val="24"/>
          <w:szCs w:val="24"/>
        </w:rPr>
      </w:pPr>
    </w:p>
    <w:p w:rsidR="00DF092E" w:rsidRDefault="00DF092E"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Dissatisfied with the court </w:t>
      </w:r>
      <w:r>
        <w:rPr>
          <w:rFonts w:ascii="Times New Roman" w:hAnsi="Times New Roman" w:cs="Times New Roman"/>
          <w:i/>
          <w:sz w:val="24"/>
          <w:szCs w:val="24"/>
        </w:rPr>
        <w:t>a quo</w:t>
      </w:r>
      <w:r>
        <w:rPr>
          <w:rFonts w:ascii="Times New Roman" w:hAnsi="Times New Roman" w:cs="Times New Roman"/>
          <w:sz w:val="24"/>
          <w:szCs w:val="24"/>
        </w:rPr>
        <w:t>’s judgement in respect of item (2) above the appellant</w:t>
      </w:r>
      <w:r w:rsidR="000D71C4">
        <w:rPr>
          <w:rFonts w:ascii="Times New Roman" w:hAnsi="Times New Roman" w:cs="Times New Roman"/>
          <w:sz w:val="24"/>
          <w:szCs w:val="24"/>
        </w:rPr>
        <w:t xml:space="preserve"> caused</w:t>
      </w:r>
      <w:r>
        <w:rPr>
          <w:rFonts w:ascii="Times New Roman" w:hAnsi="Times New Roman" w:cs="Times New Roman"/>
          <w:sz w:val="24"/>
          <w:szCs w:val="24"/>
        </w:rPr>
        <w:t xml:space="preserve"> notice of appeal to be filed with this court on 24 March 2010 on the following grounds;</w:t>
      </w:r>
    </w:p>
    <w:p w:rsidR="00DF092E" w:rsidRPr="00D4720B" w:rsidRDefault="00DF092E" w:rsidP="00D4720B">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w:t>
      </w:r>
      <w:r w:rsidRPr="00D4720B">
        <w:rPr>
          <w:rFonts w:ascii="Times New Roman" w:hAnsi="Times New Roman" w:cs="Times New Roman"/>
          <w:b/>
          <w:sz w:val="24"/>
          <w:szCs w:val="24"/>
        </w:rPr>
        <w:t>Grounds of Appeal</w:t>
      </w:r>
    </w:p>
    <w:p w:rsidR="00DF092E" w:rsidRDefault="00DF092E" w:rsidP="00D4720B">
      <w:pPr>
        <w:spacing w:after="0" w:line="240" w:lineRule="auto"/>
        <w:ind w:firstLine="720"/>
        <w:jc w:val="both"/>
        <w:rPr>
          <w:rFonts w:ascii="Times New Roman" w:hAnsi="Times New Roman" w:cs="Times New Roman"/>
          <w:sz w:val="24"/>
          <w:szCs w:val="24"/>
        </w:rPr>
      </w:pPr>
    </w:p>
    <w:p w:rsidR="00DF092E" w:rsidRDefault="00DF092E" w:rsidP="00D472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erred in referring to number 50 Bannister Road as the parties’ matrimonial property when in fact the parties are not legally married and the </w:t>
      </w:r>
      <w:r w:rsidR="000D71C4">
        <w:rPr>
          <w:rFonts w:ascii="Times New Roman" w:hAnsi="Times New Roman" w:cs="Times New Roman"/>
          <w:sz w:val="24"/>
          <w:szCs w:val="24"/>
        </w:rPr>
        <w:t>house</w:t>
      </w:r>
      <w:r>
        <w:rPr>
          <w:rFonts w:ascii="Times New Roman" w:hAnsi="Times New Roman" w:cs="Times New Roman"/>
          <w:sz w:val="24"/>
          <w:szCs w:val="24"/>
        </w:rPr>
        <w:t xml:space="preserve"> was bought by the appellant before he started living with the respondent in an unregistered customary law union.</w:t>
      </w:r>
    </w:p>
    <w:p w:rsidR="00DF092E" w:rsidRDefault="00DF092E" w:rsidP="00D472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in interdicting the appellant from selling the above mentioned house without the respondent’s consent or a valid court order when in fact the house in question is owned by the appellant who bought the same before he started living with the respondent.”</w:t>
      </w:r>
    </w:p>
    <w:p w:rsidR="00DF092E" w:rsidRDefault="00DF092E" w:rsidP="00D4720B">
      <w:pPr>
        <w:spacing w:after="0" w:line="240" w:lineRule="auto"/>
        <w:jc w:val="both"/>
        <w:rPr>
          <w:rFonts w:ascii="Times New Roman" w:hAnsi="Times New Roman" w:cs="Times New Roman"/>
          <w:sz w:val="24"/>
          <w:szCs w:val="24"/>
        </w:rPr>
      </w:pPr>
    </w:p>
    <w:p w:rsidR="00DF092E" w:rsidRDefault="00DF092E"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parties are not legally married. The parties entered into a customary law union in 2002 and have been staying together as </w:t>
      </w:r>
      <w:r w:rsidR="000D71C4">
        <w:rPr>
          <w:rFonts w:ascii="Times New Roman" w:hAnsi="Times New Roman" w:cs="Times New Roman"/>
          <w:sz w:val="24"/>
          <w:szCs w:val="24"/>
        </w:rPr>
        <w:t>“</w:t>
      </w:r>
      <w:r>
        <w:rPr>
          <w:rFonts w:ascii="Times New Roman" w:hAnsi="Times New Roman" w:cs="Times New Roman"/>
          <w:sz w:val="24"/>
          <w:szCs w:val="24"/>
        </w:rPr>
        <w:t>husband and wife</w:t>
      </w:r>
      <w:r w:rsidR="000D71C4">
        <w:rPr>
          <w:rFonts w:ascii="Times New Roman" w:hAnsi="Times New Roman" w:cs="Times New Roman"/>
          <w:sz w:val="24"/>
          <w:szCs w:val="24"/>
        </w:rPr>
        <w:t>”</w:t>
      </w:r>
      <w:r>
        <w:rPr>
          <w:rFonts w:ascii="Times New Roman" w:hAnsi="Times New Roman" w:cs="Times New Roman"/>
          <w:sz w:val="24"/>
          <w:szCs w:val="24"/>
        </w:rPr>
        <w:t xml:space="preserve"> to date. Two children were born out of this customary law union and the parties reside at number 50 Bannister Road Braeside, H</w:t>
      </w:r>
      <w:r w:rsidR="009D6501">
        <w:rPr>
          <w:rFonts w:ascii="Times New Roman" w:hAnsi="Times New Roman" w:cs="Times New Roman"/>
          <w:sz w:val="24"/>
          <w:szCs w:val="24"/>
        </w:rPr>
        <w:t>arare. The house in question is registered in the appellant’s name and was so registered on 31 December 1996, about six years before the appellant and respondent entered into the customary law union. It is not disputed that the appellant bought the house in question through a loan advanced to him by his then employer Reserve Bank of Zimbabwe.</w:t>
      </w:r>
    </w:p>
    <w:p w:rsidR="009D6501" w:rsidRDefault="009D6501"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position is that he is not legally married to the respondent and that the respondent has no legal claim to the house. On the other hand the respondent’s contention is that when she entered into a union with the appellant in 2002 the appellant had not fully paid up the bond and was in arrears. The respondent alleges that she helped with the payments of monthly instalments until the bond was paid up in full in 2004. The respondent on that basis alleges that she made significant contributions to the ultimate acquisition of the house as she was at the material time gainfully employed as a </w:t>
      </w:r>
      <w:r w:rsidR="005E2EA2">
        <w:rPr>
          <w:rFonts w:ascii="Times New Roman" w:hAnsi="Times New Roman" w:cs="Times New Roman"/>
          <w:sz w:val="24"/>
          <w:szCs w:val="24"/>
        </w:rPr>
        <w:t>S</w:t>
      </w:r>
      <w:r>
        <w:rPr>
          <w:rFonts w:ascii="Times New Roman" w:hAnsi="Times New Roman" w:cs="Times New Roman"/>
          <w:sz w:val="24"/>
          <w:szCs w:val="24"/>
        </w:rPr>
        <w:t xml:space="preserve">ales and </w:t>
      </w:r>
      <w:r w:rsidR="005E2EA2">
        <w:rPr>
          <w:rFonts w:ascii="Times New Roman" w:hAnsi="Times New Roman" w:cs="Times New Roman"/>
          <w:sz w:val="24"/>
          <w:szCs w:val="24"/>
        </w:rPr>
        <w:t>M</w:t>
      </w:r>
      <w:r>
        <w:rPr>
          <w:rFonts w:ascii="Times New Roman" w:hAnsi="Times New Roman" w:cs="Times New Roman"/>
          <w:sz w:val="24"/>
          <w:szCs w:val="24"/>
        </w:rPr>
        <w:t xml:space="preserve">arketing </w:t>
      </w:r>
      <w:r w:rsidR="005E2EA2">
        <w:rPr>
          <w:rFonts w:ascii="Times New Roman" w:hAnsi="Times New Roman" w:cs="Times New Roman"/>
          <w:sz w:val="24"/>
          <w:szCs w:val="24"/>
        </w:rPr>
        <w:t>M</w:t>
      </w:r>
      <w:r>
        <w:rPr>
          <w:rFonts w:ascii="Times New Roman" w:hAnsi="Times New Roman" w:cs="Times New Roman"/>
          <w:sz w:val="24"/>
          <w:szCs w:val="24"/>
        </w:rPr>
        <w:t xml:space="preserve">anager by </w:t>
      </w:r>
      <w:r w:rsidR="00793D45">
        <w:rPr>
          <w:rFonts w:ascii="Times New Roman" w:hAnsi="Times New Roman" w:cs="Times New Roman"/>
          <w:sz w:val="24"/>
          <w:szCs w:val="24"/>
        </w:rPr>
        <w:t>Netcom</w:t>
      </w:r>
      <w:r>
        <w:rPr>
          <w:rFonts w:ascii="Times New Roman" w:hAnsi="Times New Roman" w:cs="Times New Roman"/>
          <w:sz w:val="24"/>
          <w:szCs w:val="24"/>
        </w:rPr>
        <w:t xml:space="preserve"> M Systems and earned more than the appellant.</w:t>
      </w:r>
    </w:p>
    <w:p w:rsidR="009D6501" w:rsidRDefault="009D6501"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parties are experiencing serious marital problems threatening to tear their customary law union apart. The appellant is accused of infidelity, various </w:t>
      </w:r>
      <w:r w:rsidR="000D71C4">
        <w:rPr>
          <w:rFonts w:ascii="Times New Roman" w:hAnsi="Times New Roman" w:cs="Times New Roman"/>
          <w:sz w:val="24"/>
          <w:szCs w:val="24"/>
        </w:rPr>
        <w:t>forms</w:t>
      </w:r>
      <w:r>
        <w:rPr>
          <w:rFonts w:ascii="Times New Roman" w:hAnsi="Times New Roman" w:cs="Times New Roman"/>
          <w:sz w:val="24"/>
          <w:szCs w:val="24"/>
        </w:rPr>
        <w:t xml:space="preserve"> of abuse and that </w:t>
      </w:r>
      <w:r w:rsidR="000D71C4">
        <w:rPr>
          <w:rFonts w:ascii="Times New Roman" w:hAnsi="Times New Roman" w:cs="Times New Roman"/>
          <w:sz w:val="24"/>
          <w:szCs w:val="24"/>
        </w:rPr>
        <w:t>he</w:t>
      </w:r>
      <w:r>
        <w:rPr>
          <w:rFonts w:ascii="Times New Roman" w:hAnsi="Times New Roman" w:cs="Times New Roman"/>
          <w:sz w:val="24"/>
          <w:szCs w:val="24"/>
        </w:rPr>
        <w:t xml:space="preserve"> harbours an intention to sell the matrimonial house </w:t>
      </w:r>
      <w:r>
        <w:rPr>
          <w:rFonts w:ascii="Times New Roman" w:hAnsi="Times New Roman" w:cs="Times New Roman"/>
          <w:sz w:val="24"/>
          <w:szCs w:val="24"/>
        </w:rPr>
        <w:lastRenderedPageBreak/>
        <w:t>number 50 Bannister Road Braeside, Harare behind the respondent’s back which would result</w:t>
      </w:r>
      <w:r w:rsidR="00D13E85">
        <w:rPr>
          <w:rFonts w:ascii="Times New Roman" w:hAnsi="Times New Roman" w:cs="Times New Roman"/>
          <w:sz w:val="24"/>
          <w:szCs w:val="24"/>
        </w:rPr>
        <w:t xml:space="preserve"> in the respondent and the two children being homeless. The appellant on the other hand disputed </w:t>
      </w:r>
      <w:r w:rsidR="000D71C4">
        <w:rPr>
          <w:rFonts w:ascii="Times New Roman" w:hAnsi="Times New Roman" w:cs="Times New Roman"/>
          <w:sz w:val="24"/>
          <w:szCs w:val="24"/>
        </w:rPr>
        <w:t xml:space="preserve">the </w:t>
      </w:r>
      <w:r w:rsidR="00D13E85">
        <w:rPr>
          <w:rFonts w:ascii="Times New Roman" w:hAnsi="Times New Roman" w:cs="Times New Roman"/>
          <w:sz w:val="24"/>
          <w:szCs w:val="24"/>
        </w:rPr>
        <w:t>allegation</w:t>
      </w:r>
      <w:r w:rsidR="000D71C4">
        <w:rPr>
          <w:rFonts w:ascii="Times New Roman" w:hAnsi="Times New Roman" w:cs="Times New Roman"/>
          <w:sz w:val="24"/>
          <w:szCs w:val="24"/>
        </w:rPr>
        <w:t>s</w:t>
      </w:r>
      <w:r w:rsidR="00D13E85">
        <w:rPr>
          <w:rFonts w:ascii="Times New Roman" w:hAnsi="Times New Roman" w:cs="Times New Roman"/>
          <w:sz w:val="24"/>
          <w:szCs w:val="24"/>
        </w:rPr>
        <w:t xml:space="preserve"> of abuse and instead accused the respondent of verbally and emotionally abusing him to the extent that the respondent burn</w:t>
      </w:r>
      <w:r w:rsidR="000D71C4">
        <w:rPr>
          <w:rFonts w:ascii="Times New Roman" w:hAnsi="Times New Roman" w:cs="Times New Roman"/>
          <w:sz w:val="24"/>
          <w:szCs w:val="24"/>
        </w:rPr>
        <w:t>t</w:t>
      </w:r>
      <w:r w:rsidR="00D13E85">
        <w:rPr>
          <w:rFonts w:ascii="Times New Roman" w:hAnsi="Times New Roman" w:cs="Times New Roman"/>
          <w:sz w:val="24"/>
          <w:szCs w:val="24"/>
        </w:rPr>
        <w:t xml:space="preserve"> his personal clothes in 2009, a fact not denied by the respondent. Instead the respondent said she acted in that manner in August 2009 after the appellant had brought a prostitute home in the respondent’s presence.</w:t>
      </w:r>
    </w:p>
    <w:p w:rsidR="00D13E85" w:rsidRDefault="00D13E85"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qou</w:t>
      </w:r>
      <w:r w:rsidR="000D71C4">
        <w:rPr>
          <w:rFonts w:ascii="Times New Roman" w:hAnsi="Times New Roman" w:cs="Times New Roman"/>
          <w:sz w:val="24"/>
          <w:szCs w:val="24"/>
        </w:rPr>
        <w:t xml:space="preserve"> shied</w:t>
      </w:r>
      <w:r>
        <w:rPr>
          <w:rFonts w:ascii="Times New Roman" w:hAnsi="Times New Roman" w:cs="Times New Roman"/>
          <w:sz w:val="24"/>
          <w:szCs w:val="24"/>
        </w:rPr>
        <w:t xml:space="preserve"> away from dealing with the issue of the contribution of the parties in the acquisition of the house in question but did find that the appellant had breached the provision of the DVA in that he abused the respondent and also wanted to sell the house in issue without the respondent’s consent. This is the basis upon which the interim protection order was confirmed.</w:t>
      </w:r>
    </w:p>
    <w:p w:rsidR="00D13E85" w:rsidRDefault="00D13E85"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only two issues which exercised our mi</w:t>
      </w:r>
      <w:r w:rsidR="00316DE1">
        <w:rPr>
          <w:rFonts w:ascii="Times New Roman" w:hAnsi="Times New Roman" w:cs="Times New Roman"/>
          <w:sz w:val="24"/>
          <w:szCs w:val="24"/>
        </w:rPr>
        <w:t>nds and therefore fa</w:t>
      </w:r>
      <w:r w:rsidR="000D71C4">
        <w:rPr>
          <w:rFonts w:ascii="Times New Roman" w:hAnsi="Times New Roman" w:cs="Times New Roman"/>
          <w:sz w:val="24"/>
          <w:szCs w:val="24"/>
        </w:rPr>
        <w:t>l</w:t>
      </w:r>
      <w:r w:rsidR="00316DE1">
        <w:rPr>
          <w:rFonts w:ascii="Times New Roman" w:hAnsi="Times New Roman" w:cs="Times New Roman"/>
          <w:sz w:val="24"/>
          <w:szCs w:val="24"/>
        </w:rPr>
        <w:t>l for determination in this appeal. There are;</w:t>
      </w:r>
    </w:p>
    <w:p w:rsidR="00316DE1" w:rsidRDefault="00316DE1" w:rsidP="00D4720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an appeal lies against the judgment appealed in view of the fact that the DVA makes no provision in respect of appeals.</w:t>
      </w:r>
    </w:p>
    <w:p w:rsidR="00316DE1" w:rsidRDefault="00316DE1" w:rsidP="00D4720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substantive correctness of the interdict granted against the appellant barring the appellant from disposing of the so called matrimonial house number 50 Bannister Road </w:t>
      </w:r>
      <w:r w:rsidR="00793D45">
        <w:rPr>
          <w:rFonts w:ascii="Times New Roman" w:hAnsi="Times New Roman" w:cs="Times New Roman"/>
          <w:sz w:val="24"/>
          <w:szCs w:val="24"/>
        </w:rPr>
        <w:t>Braeside,</w:t>
      </w:r>
      <w:r>
        <w:rPr>
          <w:rFonts w:ascii="Times New Roman" w:hAnsi="Times New Roman" w:cs="Times New Roman"/>
          <w:sz w:val="24"/>
          <w:szCs w:val="24"/>
        </w:rPr>
        <w:t xml:space="preserve"> Harare.</w:t>
      </w:r>
    </w:p>
    <w:p w:rsidR="00316DE1" w:rsidRDefault="00316DE1" w:rsidP="00D4720B">
      <w:pPr>
        <w:spacing w:after="0" w:line="240" w:lineRule="auto"/>
        <w:jc w:val="both"/>
        <w:rPr>
          <w:rFonts w:ascii="Times New Roman" w:hAnsi="Times New Roman" w:cs="Times New Roman"/>
          <w:sz w:val="24"/>
          <w:szCs w:val="24"/>
        </w:rPr>
      </w:pPr>
    </w:p>
    <w:p w:rsidR="00316DE1" w:rsidRDefault="00316DE1" w:rsidP="00D4720B">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 now proceed to deal with these issues;</w:t>
      </w:r>
    </w:p>
    <w:p w:rsidR="00316DE1" w:rsidRDefault="00316DE1" w:rsidP="00D4720B">
      <w:pPr>
        <w:spacing w:after="0" w:line="240" w:lineRule="auto"/>
        <w:jc w:val="both"/>
        <w:rPr>
          <w:rFonts w:ascii="Times New Roman" w:hAnsi="Times New Roman" w:cs="Times New Roman"/>
          <w:sz w:val="24"/>
          <w:szCs w:val="24"/>
        </w:rPr>
      </w:pPr>
    </w:p>
    <w:p w:rsidR="00316DE1" w:rsidRPr="005E2EA2" w:rsidRDefault="00316DE1" w:rsidP="00D4720B">
      <w:pPr>
        <w:spacing w:after="0" w:line="360" w:lineRule="auto"/>
        <w:jc w:val="both"/>
        <w:rPr>
          <w:rFonts w:ascii="Times New Roman" w:hAnsi="Times New Roman" w:cs="Times New Roman"/>
          <w:b/>
          <w:sz w:val="24"/>
          <w:szCs w:val="24"/>
        </w:rPr>
      </w:pPr>
      <w:r w:rsidRPr="005E2EA2">
        <w:rPr>
          <w:rFonts w:ascii="Times New Roman" w:hAnsi="Times New Roman" w:cs="Times New Roman"/>
          <w:b/>
          <w:sz w:val="24"/>
          <w:szCs w:val="24"/>
        </w:rPr>
        <w:t>Whether or not an appeal lies against the judgment appealed?</w:t>
      </w:r>
    </w:p>
    <w:p w:rsidR="00316DE1" w:rsidRDefault="00316DE1" w:rsidP="00D4720B">
      <w:pPr>
        <w:spacing w:after="0" w:line="240" w:lineRule="auto"/>
        <w:jc w:val="both"/>
        <w:rPr>
          <w:rFonts w:ascii="Times New Roman" w:hAnsi="Times New Roman" w:cs="Times New Roman"/>
          <w:sz w:val="24"/>
          <w:szCs w:val="24"/>
        </w:rPr>
      </w:pPr>
    </w:p>
    <w:p w:rsidR="007C6E6C" w:rsidRDefault="00316DE1"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DVA makes no provision in respect of appeals. Part II of the DVA deals with protection orders. Section 7 deals with the </w:t>
      </w:r>
      <w:r w:rsidR="000D71C4">
        <w:rPr>
          <w:rFonts w:ascii="Times New Roman" w:hAnsi="Times New Roman" w:cs="Times New Roman"/>
          <w:sz w:val="24"/>
          <w:szCs w:val="24"/>
        </w:rPr>
        <w:t>application</w:t>
      </w:r>
      <w:r>
        <w:rPr>
          <w:rFonts w:ascii="Times New Roman" w:hAnsi="Times New Roman" w:cs="Times New Roman"/>
          <w:sz w:val="24"/>
          <w:szCs w:val="24"/>
        </w:rPr>
        <w:t xml:space="preserve"> for protection order. Section 8 relates to the determination of the application for protection order. Section 9 deals with interim protection order</w:t>
      </w:r>
      <w:r w:rsidR="000D71C4">
        <w:rPr>
          <w:rFonts w:ascii="Times New Roman" w:hAnsi="Times New Roman" w:cs="Times New Roman"/>
          <w:sz w:val="24"/>
          <w:szCs w:val="24"/>
        </w:rPr>
        <w:t>s</w:t>
      </w:r>
      <w:r>
        <w:rPr>
          <w:rFonts w:ascii="Times New Roman" w:hAnsi="Times New Roman" w:cs="Times New Roman"/>
          <w:sz w:val="24"/>
          <w:szCs w:val="24"/>
        </w:rPr>
        <w:t xml:space="preserve"> and s</w:t>
      </w:r>
      <w:r w:rsidR="00541B7B">
        <w:rPr>
          <w:rFonts w:ascii="Times New Roman" w:hAnsi="Times New Roman" w:cs="Times New Roman"/>
          <w:sz w:val="24"/>
          <w:szCs w:val="24"/>
        </w:rPr>
        <w:t xml:space="preserve"> </w:t>
      </w:r>
      <w:r>
        <w:rPr>
          <w:rFonts w:ascii="Times New Roman" w:hAnsi="Times New Roman" w:cs="Times New Roman"/>
          <w:sz w:val="24"/>
          <w:szCs w:val="24"/>
        </w:rPr>
        <w:t xml:space="preserve">10 with the confirmation of interim protection orders. Section 11 relates to the contents of the protection order. Section 12 deals with the revocation </w:t>
      </w:r>
      <w:r w:rsidR="00D92E01">
        <w:rPr>
          <w:rFonts w:ascii="Times New Roman" w:hAnsi="Times New Roman" w:cs="Times New Roman"/>
          <w:sz w:val="24"/>
          <w:szCs w:val="24"/>
        </w:rPr>
        <w:t>variation or extension</w:t>
      </w:r>
      <w:r w:rsidR="00B92B06">
        <w:rPr>
          <w:rFonts w:ascii="Times New Roman" w:hAnsi="Times New Roman" w:cs="Times New Roman"/>
          <w:sz w:val="24"/>
          <w:szCs w:val="24"/>
        </w:rPr>
        <w:t xml:space="preserve"> of protection orders. Section 13 deals with issue of further copies of orders and</w:t>
      </w:r>
      <w:r w:rsidR="00D92E01">
        <w:rPr>
          <w:rFonts w:ascii="Times New Roman" w:hAnsi="Times New Roman" w:cs="Times New Roman"/>
          <w:sz w:val="24"/>
          <w:szCs w:val="24"/>
        </w:rPr>
        <w:t xml:space="preserve"> warrants of arrest and s 14 relates to enforcement of protection orders. It is clear from the provisions</w:t>
      </w:r>
      <w:r w:rsidR="00B92B06">
        <w:rPr>
          <w:rFonts w:ascii="Times New Roman" w:hAnsi="Times New Roman" w:cs="Times New Roman"/>
          <w:sz w:val="24"/>
          <w:szCs w:val="24"/>
        </w:rPr>
        <w:t xml:space="preserve"> of Part II of the DVA that the DVA is designed to afford the aggrieved party </w:t>
      </w:r>
      <w:r w:rsidR="007C6E6C">
        <w:rPr>
          <w:rFonts w:ascii="Times New Roman" w:hAnsi="Times New Roman" w:cs="Times New Roman"/>
          <w:sz w:val="24"/>
          <w:szCs w:val="24"/>
        </w:rPr>
        <w:t>a</w:t>
      </w:r>
      <w:r w:rsidR="00B92B06">
        <w:rPr>
          <w:rFonts w:ascii="Times New Roman" w:hAnsi="Times New Roman" w:cs="Times New Roman"/>
          <w:sz w:val="24"/>
          <w:szCs w:val="24"/>
        </w:rPr>
        <w:t xml:space="preserve"> robust</w:t>
      </w:r>
      <w:r w:rsidR="007C6E6C">
        <w:rPr>
          <w:rFonts w:ascii="Times New Roman" w:hAnsi="Times New Roman" w:cs="Times New Roman"/>
          <w:sz w:val="24"/>
          <w:szCs w:val="24"/>
        </w:rPr>
        <w:t xml:space="preserve"> remedy. One may therefore be of the well founded view that such a r</w:t>
      </w:r>
      <w:r w:rsidR="00E55933">
        <w:rPr>
          <w:rFonts w:ascii="Times New Roman" w:hAnsi="Times New Roman" w:cs="Times New Roman"/>
          <w:sz w:val="24"/>
          <w:szCs w:val="24"/>
        </w:rPr>
        <w:t>o</w:t>
      </w:r>
      <w:r w:rsidR="007C6E6C">
        <w:rPr>
          <w:rFonts w:ascii="Times New Roman" w:hAnsi="Times New Roman" w:cs="Times New Roman"/>
          <w:sz w:val="24"/>
          <w:szCs w:val="24"/>
        </w:rPr>
        <w:t xml:space="preserve">bust remedy will be undermined by noting of an appeal which would result in the suspension of the order. In that vein one may therefore argue that the legislature by not </w:t>
      </w:r>
      <w:r w:rsidR="007C6E6C">
        <w:rPr>
          <w:rFonts w:ascii="Times New Roman" w:hAnsi="Times New Roman" w:cs="Times New Roman"/>
          <w:sz w:val="24"/>
          <w:szCs w:val="24"/>
        </w:rPr>
        <w:lastRenderedPageBreak/>
        <w:t>making provision in respect of appeals in the DVA did intend not to provide such a right of appeal. On the other hand</w:t>
      </w:r>
      <w:r w:rsidR="00082AEC">
        <w:rPr>
          <w:rFonts w:ascii="Times New Roman" w:hAnsi="Times New Roman" w:cs="Times New Roman"/>
          <w:sz w:val="24"/>
          <w:szCs w:val="24"/>
        </w:rPr>
        <w:t xml:space="preserve"> one may also argue that</w:t>
      </w:r>
      <w:r w:rsidR="007C6E6C">
        <w:rPr>
          <w:rFonts w:ascii="Times New Roman" w:hAnsi="Times New Roman" w:cs="Times New Roman"/>
          <w:sz w:val="24"/>
          <w:szCs w:val="24"/>
        </w:rPr>
        <w:t xml:space="preserve"> any party should be afforded the opportunity to appeal as a right and that if the legislature intends to oust such a right then a clear provision in the Act should state that an appeal will not suspend the operation of the order granted.</w:t>
      </w:r>
      <w:r w:rsidR="00082AEC">
        <w:rPr>
          <w:rFonts w:ascii="Times New Roman" w:hAnsi="Times New Roman" w:cs="Times New Roman"/>
          <w:sz w:val="24"/>
          <w:szCs w:val="24"/>
        </w:rPr>
        <w:t xml:space="preserve"> </w:t>
      </w:r>
      <w:r w:rsidR="007C6E6C">
        <w:rPr>
          <w:rFonts w:ascii="Times New Roman" w:hAnsi="Times New Roman" w:cs="Times New Roman"/>
          <w:sz w:val="24"/>
          <w:szCs w:val="24"/>
        </w:rPr>
        <w:t>There are similar provisions in s 27 (3) of the Maintenance Act [</w:t>
      </w:r>
      <w:r w:rsidR="007C6E6C">
        <w:rPr>
          <w:rFonts w:ascii="Times New Roman" w:hAnsi="Times New Roman" w:cs="Times New Roman"/>
          <w:i/>
          <w:sz w:val="24"/>
          <w:szCs w:val="24"/>
        </w:rPr>
        <w:t>Cap 5</w:t>
      </w:r>
      <w:r w:rsidR="007C6E6C">
        <w:rPr>
          <w:rFonts w:ascii="Times New Roman" w:hAnsi="Times New Roman" w:cs="Times New Roman"/>
          <w:sz w:val="24"/>
          <w:szCs w:val="24"/>
        </w:rPr>
        <w:t>:</w:t>
      </w:r>
      <w:r w:rsidR="007C6E6C">
        <w:rPr>
          <w:rFonts w:ascii="Times New Roman" w:hAnsi="Times New Roman" w:cs="Times New Roman"/>
          <w:i/>
          <w:sz w:val="24"/>
          <w:szCs w:val="24"/>
        </w:rPr>
        <w:t>09</w:t>
      </w:r>
      <w:r w:rsidR="007C6E6C">
        <w:rPr>
          <w:rFonts w:ascii="Times New Roman" w:hAnsi="Times New Roman" w:cs="Times New Roman"/>
          <w:sz w:val="24"/>
          <w:szCs w:val="24"/>
        </w:rPr>
        <w:t>] and s 92 E (2) of the Labour Act [</w:t>
      </w:r>
      <w:r w:rsidR="007C6E6C">
        <w:rPr>
          <w:rFonts w:ascii="Times New Roman" w:hAnsi="Times New Roman" w:cs="Times New Roman"/>
          <w:i/>
          <w:sz w:val="24"/>
          <w:szCs w:val="24"/>
        </w:rPr>
        <w:t>Cap 28</w:t>
      </w:r>
      <w:r w:rsidR="007C6E6C">
        <w:rPr>
          <w:rFonts w:ascii="Times New Roman" w:hAnsi="Times New Roman" w:cs="Times New Roman"/>
          <w:sz w:val="24"/>
          <w:szCs w:val="24"/>
        </w:rPr>
        <w:t>:01]. Further s 9 of the DVA provides in my view for</w:t>
      </w:r>
      <w:r w:rsidR="00E55933">
        <w:rPr>
          <w:rFonts w:ascii="Times New Roman" w:hAnsi="Times New Roman" w:cs="Times New Roman"/>
          <w:sz w:val="24"/>
          <w:szCs w:val="24"/>
        </w:rPr>
        <w:t xml:space="preserve"> drastic interim measures of protection which may be granted </w:t>
      </w:r>
      <w:r w:rsidR="00E55933">
        <w:rPr>
          <w:rFonts w:ascii="Times New Roman" w:hAnsi="Times New Roman" w:cs="Times New Roman"/>
          <w:i/>
          <w:sz w:val="24"/>
          <w:szCs w:val="24"/>
        </w:rPr>
        <w:t>ex parte</w:t>
      </w:r>
      <w:r w:rsidR="00E55933">
        <w:rPr>
          <w:rFonts w:ascii="Times New Roman" w:hAnsi="Times New Roman" w:cs="Times New Roman"/>
          <w:sz w:val="24"/>
          <w:szCs w:val="24"/>
        </w:rPr>
        <w:t xml:space="preserve"> and the respondent on being served with the interim order is simultaneously served with a warrant of arrest which is </w:t>
      </w:r>
      <w:r w:rsidR="00082AEC">
        <w:rPr>
          <w:rFonts w:ascii="Times New Roman" w:hAnsi="Times New Roman" w:cs="Times New Roman"/>
          <w:sz w:val="24"/>
          <w:szCs w:val="24"/>
        </w:rPr>
        <w:t xml:space="preserve"> conditionally suspended </w:t>
      </w:r>
      <w:r w:rsidR="00E55933">
        <w:rPr>
          <w:rFonts w:ascii="Times New Roman" w:hAnsi="Times New Roman" w:cs="Times New Roman"/>
          <w:sz w:val="24"/>
          <w:szCs w:val="24"/>
        </w:rPr>
        <w:t>upon compliance with the order. I make the point the DVA clearly ensures that a party who is genuinely entitled to relief and requires the robust remedy is afforded that provisional relief which by being interlocutory in nature is not susceptible to appeal. It is the interim relief which is subsequently conf</w:t>
      </w:r>
      <w:r w:rsidR="00082AEC">
        <w:rPr>
          <w:rFonts w:ascii="Times New Roman" w:hAnsi="Times New Roman" w:cs="Times New Roman"/>
          <w:sz w:val="24"/>
          <w:szCs w:val="24"/>
        </w:rPr>
        <w:t>i</w:t>
      </w:r>
      <w:r w:rsidR="00E55933">
        <w:rPr>
          <w:rFonts w:ascii="Times New Roman" w:hAnsi="Times New Roman" w:cs="Times New Roman"/>
          <w:sz w:val="24"/>
          <w:szCs w:val="24"/>
        </w:rPr>
        <w:t>rmed or discharged on the return date after a due inquiry.</w:t>
      </w:r>
    </w:p>
    <w:p w:rsidR="00E55933" w:rsidRDefault="00E55933"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w:t>
      </w:r>
      <w:r w:rsidR="008A33E1">
        <w:rPr>
          <w:rFonts w:ascii="Times New Roman" w:hAnsi="Times New Roman" w:cs="Times New Roman"/>
          <w:sz w:val="24"/>
          <w:szCs w:val="24"/>
        </w:rPr>
        <w:t>firm</w:t>
      </w:r>
      <w:r>
        <w:rPr>
          <w:rFonts w:ascii="Times New Roman" w:hAnsi="Times New Roman" w:cs="Times New Roman"/>
          <w:sz w:val="24"/>
          <w:szCs w:val="24"/>
        </w:rPr>
        <w:t xml:space="preserve"> view that an appeal indeed lies against the judgment appeal</w:t>
      </w:r>
      <w:r w:rsidR="00082AEC">
        <w:rPr>
          <w:rFonts w:ascii="Times New Roman" w:hAnsi="Times New Roman" w:cs="Times New Roman"/>
          <w:sz w:val="24"/>
          <w:szCs w:val="24"/>
        </w:rPr>
        <w:t>ed</w:t>
      </w:r>
      <w:r>
        <w:rPr>
          <w:rFonts w:ascii="Times New Roman" w:hAnsi="Times New Roman" w:cs="Times New Roman"/>
          <w:sz w:val="24"/>
          <w:szCs w:val="24"/>
        </w:rPr>
        <w:t xml:space="preserve">. I arrive at </w:t>
      </w:r>
      <w:r w:rsidR="00B27523">
        <w:rPr>
          <w:rFonts w:ascii="Times New Roman" w:hAnsi="Times New Roman" w:cs="Times New Roman"/>
          <w:sz w:val="24"/>
          <w:szCs w:val="24"/>
        </w:rPr>
        <w:t>this</w:t>
      </w:r>
      <w:r>
        <w:rPr>
          <w:rFonts w:ascii="Times New Roman" w:hAnsi="Times New Roman" w:cs="Times New Roman"/>
          <w:sz w:val="24"/>
          <w:szCs w:val="24"/>
        </w:rPr>
        <w:t xml:space="preserve"> conclusions on the basis of a number of reasons.</w:t>
      </w:r>
    </w:p>
    <w:p w:rsidR="00E55933" w:rsidRDefault="00E55933"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DVA does not create a special or separate </w:t>
      </w:r>
      <w:r w:rsidR="00B27523">
        <w:rPr>
          <w:rFonts w:ascii="Times New Roman" w:hAnsi="Times New Roman" w:cs="Times New Roman"/>
          <w:sz w:val="24"/>
          <w:szCs w:val="24"/>
        </w:rPr>
        <w:t xml:space="preserve">court </w:t>
      </w:r>
      <w:r w:rsidR="00466847">
        <w:rPr>
          <w:rFonts w:ascii="Times New Roman" w:hAnsi="Times New Roman" w:cs="Times New Roman"/>
          <w:sz w:val="24"/>
          <w:szCs w:val="24"/>
        </w:rPr>
        <w:t>which deals with domestic issues but extends the jurisdiction in such matters to ordinary courts. Section 2 (1) of the DVA provides as follows:</w:t>
      </w:r>
    </w:p>
    <w:p w:rsidR="00466847" w:rsidRDefault="00466847" w:rsidP="00D4720B">
      <w:pPr>
        <w:spacing w:after="0" w:line="240" w:lineRule="auto"/>
        <w:jc w:val="both"/>
        <w:rPr>
          <w:rFonts w:ascii="Times New Roman" w:hAnsi="Times New Roman" w:cs="Times New Roman"/>
          <w:sz w:val="24"/>
          <w:szCs w:val="24"/>
        </w:rPr>
      </w:pPr>
    </w:p>
    <w:p w:rsidR="00466847" w:rsidRDefault="00466847" w:rsidP="00D472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“Section 2 (1) court means – a magistrate court, High Court and for purposes of section eighteen, a local court”.</w:t>
      </w:r>
    </w:p>
    <w:p w:rsidR="00466847" w:rsidRDefault="00466847" w:rsidP="00D4720B">
      <w:pPr>
        <w:spacing w:after="0" w:line="240" w:lineRule="auto"/>
        <w:jc w:val="both"/>
        <w:rPr>
          <w:rFonts w:ascii="Times New Roman" w:hAnsi="Times New Roman" w:cs="Times New Roman"/>
          <w:sz w:val="24"/>
          <w:szCs w:val="24"/>
        </w:rPr>
      </w:pPr>
    </w:p>
    <w:p w:rsidR="00466847" w:rsidRDefault="00466847"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net effect of the above definition is that in dealing with the matters of domestic violence</w:t>
      </w:r>
      <w:r w:rsidR="008A33E1">
        <w:rPr>
          <w:rFonts w:ascii="Times New Roman" w:hAnsi="Times New Roman" w:cs="Times New Roman"/>
          <w:sz w:val="24"/>
          <w:szCs w:val="24"/>
        </w:rPr>
        <w:t xml:space="preserve"> the magistrates’ court,</w:t>
      </w:r>
      <w:r>
        <w:rPr>
          <w:rFonts w:ascii="Times New Roman" w:hAnsi="Times New Roman" w:cs="Times New Roman"/>
          <w:sz w:val="24"/>
          <w:szCs w:val="24"/>
        </w:rPr>
        <w:t xml:space="preserve"> the High Court and the local courts (in the restricted manner provided for) do not exercise any special jurisdiction. All these three courts may</w:t>
      </w:r>
      <w:r w:rsidR="008A33E1">
        <w:rPr>
          <w:rFonts w:ascii="Times New Roman" w:hAnsi="Times New Roman" w:cs="Times New Roman"/>
          <w:sz w:val="24"/>
          <w:szCs w:val="24"/>
        </w:rPr>
        <w:t xml:space="preserve"> </w:t>
      </w:r>
      <w:r>
        <w:rPr>
          <w:rFonts w:ascii="Times New Roman" w:hAnsi="Times New Roman" w:cs="Times New Roman"/>
          <w:sz w:val="24"/>
          <w:szCs w:val="24"/>
        </w:rPr>
        <w:t xml:space="preserve">be approached in domestic violence matters as courts of first instance. The only determinant factor a party should pay due regard to is the issue of jurisdiction. As an example a matter which is outside the jurisdictional threshold of the magistrate court must of necessity be dealt with by the High Court. See also the specific provision is s 18 of DVA dealing with the jurisdiction of local courts in respect of domestic violence matters. It can therefore be </w:t>
      </w:r>
      <w:r w:rsidR="0034478C">
        <w:rPr>
          <w:rFonts w:ascii="Times New Roman" w:hAnsi="Times New Roman" w:cs="Times New Roman"/>
          <w:sz w:val="24"/>
          <w:szCs w:val="24"/>
        </w:rPr>
        <w:t xml:space="preserve">inferred, quite correctly, I believe, that the DVA reposes jurisdiction in such matters in the ordinary courts as defined in s 2 (1) and does not create specialised courts. It logically follows therefore that the </w:t>
      </w:r>
      <w:r w:rsidR="00B27523">
        <w:rPr>
          <w:rFonts w:ascii="Times New Roman" w:hAnsi="Times New Roman" w:cs="Times New Roman"/>
          <w:sz w:val="24"/>
          <w:szCs w:val="24"/>
        </w:rPr>
        <w:t xml:space="preserve">appealability </w:t>
      </w:r>
      <w:r w:rsidR="0034478C">
        <w:rPr>
          <w:rFonts w:ascii="Times New Roman" w:hAnsi="Times New Roman" w:cs="Times New Roman"/>
          <w:sz w:val="24"/>
          <w:szCs w:val="24"/>
        </w:rPr>
        <w:t xml:space="preserve">or otherwise of the judgment of the court cannot be resolved with reference to the absence of an enabling provision in the DVA because the DVA </w:t>
      </w:r>
      <w:r w:rsidR="0034478C">
        <w:rPr>
          <w:rFonts w:ascii="Times New Roman" w:hAnsi="Times New Roman" w:cs="Times New Roman"/>
          <w:sz w:val="24"/>
          <w:szCs w:val="24"/>
        </w:rPr>
        <w:lastRenderedPageBreak/>
        <w:t>does not establish a separate court. The DV</w:t>
      </w:r>
      <w:r w:rsidR="008A33E1">
        <w:rPr>
          <w:rFonts w:ascii="Times New Roman" w:hAnsi="Times New Roman" w:cs="Times New Roman"/>
          <w:sz w:val="24"/>
          <w:szCs w:val="24"/>
        </w:rPr>
        <w:t>A</w:t>
      </w:r>
      <w:r w:rsidR="0034478C">
        <w:rPr>
          <w:rFonts w:ascii="Times New Roman" w:hAnsi="Times New Roman" w:cs="Times New Roman"/>
          <w:sz w:val="24"/>
          <w:szCs w:val="24"/>
        </w:rPr>
        <w:t xml:space="preserve"> defers to the courts that are in existence hence one has to refer in </w:t>
      </w:r>
      <w:r w:rsidR="0034478C">
        <w:rPr>
          <w:rFonts w:ascii="Times New Roman" w:hAnsi="Times New Roman" w:cs="Times New Roman"/>
          <w:i/>
          <w:sz w:val="24"/>
          <w:szCs w:val="24"/>
        </w:rPr>
        <w:t>casu</w:t>
      </w:r>
      <w:r w:rsidR="0034478C">
        <w:rPr>
          <w:rFonts w:ascii="Times New Roman" w:hAnsi="Times New Roman" w:cs="Times New Roman"/>
          <w:sz w:val="24"/>
          <w:szCs w:val="24"/>
        </w:rPr>
        <w:t xml:space="preserve"> to the provisions of the Magistrates Court Act which creates the court as defined in s 2 (1) of the DVA in particular s 40 (2) of the Magistrates Court Act [</w:t>
      </w:r>
      <w:r w:rsidR="0034478C">
        <w:rPr>
          <w:rFonts w:ascii="Times New Roman" w:hAnsi="Times New Roman" w:cs="Times New Roman"/>
          <w:i/>
          <w:sz w:val="24"/>
          <w:szCs w:val="24"/>
        </w:rPr>
        <w:t>Cap 7</w:t>
      </w:r>
      <w:r w:rsidR="0034478C">
        <w:rPr>
          <w:rFonts w:ascii="Times New Roman" w:hAnsi="Times New Roman" w:cs="Times New Roman"/>
          <w:sz w:val="24"/>
          <w:szCs w:val="24"/>
        </w:rPr>
        <w:t>:</w:t>
      </w:r>
      <w:r w:rsidR="0034478C">
        <w:rPr>
          <w:rFonts w:ascii="Times New Roman" w:hAnsi="Times New Roman" w:cs="Times New Roman"/>
          <w:i/>
          <w:sz w:val="24"/>
          <w:szCs w:val="24"/>
        </w:rPr>
        <w:t>10</w:t>
      </w:r>
      <w:r w:rsidR="0034478C">
        <w:rPr>
          <w:rFonts w:ascii="Times New Roman" w:hAnsi="Times New Roman" w:cs="Times New Roman"/>
          <w:sz w:val="24"/>
          <w:szCs w:val="24"/>
        </w:rPr>
        <w:t>] which provides as follows;</w:t>
      </w:r>
    </w:p>
    <w:p w:rsidR="0034478C" w:rsidRDefault="0034478C" w:rsidP="005E2EA2">
      <w:pPr>
        <w:spacing w:after="0" w:line="240" w:lineRule="auto"/>
        <w:jc w:val="both"/>
        <w:rPr>
          <w:rFonts w:ascii="Times New Roman" w:hAnsi="Times New Roman" w:cs="Times New Roman"/>
          <w:sz w:val="24"/>
          <w:szCs w:val="24"/>
        </w:rPr>
      </w:pPr>
    </w:p>
    <w:p w:rsidR="0034478C" w:rsidRDefault="0034478C" w:rsidP="00D4720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“Section 40 (1) …</w:t>
      </w:r>
    </w:p>
    <w:p w:rsidR="0034478C" w:rsidRDefault="0034478C" w:rsidP="00D4720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(2)</w:t>
      </w:r>
      <w:r w:rsidR="00331B72">
        <w:rPr>
          <w:rFonts w:ascii="Times New Roman" w:hAnsi="Times New Roman" w:cs="Times New Roman"/>
          <w:sz w:val="24"/>
          <w:szCs w:val="24"/>
        </w:rPr>
        <w:t xml:space="preserve">  </w:t>
      </w:r>
      <w:r>
        <w:rPr>
          <w:rFonts w:ascii="Times New Roman" w:hAnsi="Times New Roman" w:cs="Times New Roman"/>
          <w:sz w:val="24"/>
          <w:szCs w:val="24"/>
        </w:rPr>
        <w:t xml:space="preserve">Subject to subs (1) an appeal to the High Court shall lie against- </w:t>
      </w:r>
    </w:p>
    <w:p w:rsidR="00331B72" w:rsidRDefault="00331B72" w:rsidP="00331B72">
      <w:pPr>
        <w:spacing w:after="0" w:line="36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DA2934">
        <w:rPr>
          <w:rFonts w:ascii="Times New Roman" w:hAnsi="Times New Roman" w:cs="Times New Roman"/>
          <w:sz w:val="24"/>
          <w:szCs w:val="24"/>
        </w:rPr>
        <w:t>(a)</w:t>
      </w:r>
      <w:r>
        <w:rPr>
          <w:rFonts w:ascii="Times New Roman" w:hAnsi="Times New Roman" w:cs="Times New Roman"/>
          <w:sz w:val="24"/>
          <w:szCs w:val="24"/>
        </w:rPr>
        <w:t xml:space="preserve"> </w:t>
      </w:r>
      <w:r w:rsidR="0034478C">
        <w:rPr>
          <w:rFonts w:ascii="Times New Roman" w:hAnsi="Times New Roman" w:cs="Times New Roman"/>
          <w:sz w:val="24"/>
          <w:szCs w:val="24"/>
        </w:rPr>
        <w:t>any judgment of the nature describe</w:t>
      </w:r>
      <w:r>
        <w:rPr>
          <w:rFonts w:ascii="Times New Roman" w:hAnsi="Times New Roman" w:cs="Times New Roman"/>
          <w:sz w:val="24"/>
          <w:szCs w:val="24"/>
        </w:rPr>
        <w:t xml:space="preserve">d in section eighteen or thirty </w:t>
      </w:r>
    </w:p>
    <w:p w:rsidR="0034478C" w:rsidRDefault="00331B72" w:rsidP="00331B72">
      <w:pPr>
        <w:spacing w:after="0" w:line="36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34478C">
        <w:rPr>
          <w:rFonts w:ascii="Times New Roman" w:hAnsi="Times New Roman" w:cs="Times New Roman"/>
          <w:sz w:val="24"/>
          <w:szCs w:val="24"/>
        </w:rPr>
        <w:t>nine;</w:t>
      </w:r>
    </w:p>
    <w:p w:rsidR="00DA2934" w:rsidRDefault="00331B72" w:rsidP="00331B72">
      <w:pPr>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(b</w:t>
      </w:r>
      <w:r w:rsidR="00793D45">
        <w:rPr>
          <w:rFonts w:ascii="Times New Roman" w:hAnsi="Times New Roman" w:cs="Times New Roman"/>
          <w:sz w:val="24"/>
          <w:szCs w:val="24"/>
        </w:rPr>
        <w:t>) any</w:t>
      </w:r>
      <w:r w:rsidR="00DA2934">
        <w:rPr>
          <w:rFonts w:ascii="Times New Roman" w:hAnsi="Times New Roman" w:cs="Times New Roman"/>
          <w:sz w:val="24"/>
          <w:szCs w:val="24"/>
        </w:rPr>
        <w:t xml:space="preserve"> rule or order made in a suit or proceeding referred to in section eighteen or thirty-nine and having the effect of a final or definitive judgement including any order as to costs;”</w:t>
      </w:r>
    </w:p>
    <w:p w:rsidR="00DA2934" w:rsidRDefault="00DA2934" w:rsidP="00D4720B">
      <w:pPr>
        <w:spacing w:after="0" w:line="240" w:lineRule="auto"/>
        <w:jc w:val="both"/>
        <w:rPr>
          <w:rFonts w:ascii="Times New Roman" w:hAnsi="Times New Roman" w:cs="Times New Roman"/>
          <w:sz w:val="24"/>
          <w:szCs w:val="24"/>
        </w:rPr>
      </w:pPr>
    </w:p>
    <w:p w:rsidR="00DA2934" w:rsidRDefault="00DA2934"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order granted by the magistrates’ court upholding the application for a protection order is in all material</w:t>
      </w:r>
      <w:r w:rsidR="000149A3">
        <w:rPr>
          <w:rFonts w:ascii="Times New Roman" w:hAnsi="Times New Roman" w:cs="Times New Roman"/>
          <w:sz w:val="24"/>
          <w:szCs w:val="24"/>
        </w:rPr>
        <w:t xml:space="preserve"> terms</w:t>
      </w:r>
      <w:r>
        <w:rPr>
          <w:rFonts w:ascii="Times New Roman" w:hAnsi="Times New Roman" w:cs="Times New Roman"/>
          <w:sz w:val="24"/>
          <w:szCs w:val="24"/>
        </w:rPr>
        <w:t xml:space="preserve"> a judgment in favour of the applicant. </w:t>
      </w:r>
      <w:r w:rsidR="000149A3">
        <w:rPr>
          <w:rFonts w:ascii="Times New Roman" w:hAnsi="Times New Roman" w:cs="Times New Roman"/>
          <w:sz w:val="24"/>
          <w:szCs w:val="24"/>
        </w:rPr>
        <w:t>S</w:t>
      </w:r>
      <w:r>
        <w:rPr>
          <w:rFonts w:ascii="Times New Roman" w:hAnsi="Times New Roman" w:cs="Times New Roman"/>
          <w:sz w:val="24"/>
          <w:szCs w:val="24"/>
        </w:rPr>
        <w:t xml:space="preserve">uch a judgment is appealable in terms of s 40 (2) of the Magistrate Court Act </w:t>
      </w:r>
      <w:r>
        <w:rPr>
          <w:rFonts w:ascii="Times New Roman" w:hAnsi="Times New Roman" w:cs="Times New Roman"/>
          <w:i/>
          <w:sz w:val="24"/>
          <w:szCs w:val="24"/>
        </w:rPr>
        <w:t>supra</w:t>
      </w:r>
      <w:r>
        <w:rPr>
          <w:rFonts w:ascii="Times New Roman" w:hAnsi="Times New Roman" w:cs="Times New Roman"/>
          <w:sz w:val="24"/>
          <w:szCs w:val="24"/>
        </w:rPr>
        <w:t xml:space="preserve"> which</w:t>
      </w:r>
      <w:r w:rsidR="000149A3">
        <w:rPr>
          <w:rFonts w:ascii="Times New Roman" w:hAnsi="Times New Roman" w:cs="Times New Roman"/>
          <w:sz w:val="24"/>
          <w:szCs w:val="24"/>
        </w:rPr>
        <w:t xml:space="preserve"> should be read together with the provisions of s 30 (1) of the High Court Act [</w:t>
      </w:r>
      <w:r w:rsidR="000149A3">
        <w:rPr>
          <w:rFonts w:ascii="Times New Roman" w:hAnsi="Times New Roman" w:cs="Times New Roman"/>
          <w:i/>
          <w:sz w:val="24"/>
          <w:szCs w:val="24"/>
        </w:rPr>
        <w:t>Cap 7</w:t>
      </w:r>
      <w:r w:rsidR="000149A3">
        <w:rPr>
          <w:rFonts w:ascii="Times New Roman" w:hAnsi="Times New Roman" w:cs="Times New Roman"/>
          <w:sz w:val="24"/>
          <w:szCs w:val="24"/>
        </w:rPr>
        <w:t>:</w:t>
      </w:r>
      <w:r w:rsidR="000149A3">
        <w:rPr>
          <w:rFonts w:ascii="Times New Roman" w:hAnsi="Times New Roman" w:cs="Times New Roman"/>
          <w:i/>
          <w:sz w:val="24"/>
          <w:szCs w:val="24"/>
        </w:rPr>
        <w:t>06</w:t>
      </w:r>
      <w:r w:rsidR="000149A3">
        <w:rPr>
          <w:rFonts w:ascii="Times New Roman" w:hAnsi="Times New Roman" w:cs="Times New Roman"/>
          <w:sz w:val="24"/>
          <w:szCs w:val="24"/>
        </w:rPr>
        <w:t>] which deals with the powers of the High Court on appeal in civil matters</w:t>
      </w:r>
      <w:r w:rsidR="00737D54">
        <w:rPr>
          <w:rFonts w:ascii="Times New Roman" w:hAnsi="Times New Roman" w:cs="Times New Roman"/>
          <w:sz w:val="24"/>
          <w:szCs w:val="24"/>
        </w:rPr>
        <w:t xml:space="preserve"> dealt with</w:t>
      </w:r>
      <w:r w:rsidR="00B27523">
        <w:rPr>
          <w:rFonts w:ascii="Times New Roman" w:hAnsi="Times New Roman" w:cs="Times New Roman"/>
          <w:sz w:val="24"/>
          <w:szCs w:val="24"/>
        </w:rPr>
        <w:t xml:space="preserve"> by</w:t>
      </w:r>
      <w:r w:rsidR="00737D54">
        <w:rPr>
          <w:rFonts w:ascii="Times New Roman" w:hAnsi="Times New Roman" w:cs="Times New Roman"/>
          <w:sz w:val="24"/>
          <w:szCs w:val="24"/>
        </w:rPr>
        <w:t xml:space="preserve"> the lower courts as provided for in the relevant statutes.</w:t>
      </w:r>
    </w:p>
    <w:p w:rsidR="00737D54" w:rsidRDefault="00737D54"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matter before us is a judgement of the court of the magistrate. The matter as to what </w:t>
      </w:r>
      <w:r w:rsidR="00B27523">
        <w:rPr>
          <w:rFonts w:ascii="Times New Roman" w:hAnsi="Times New Roman" w:cs="Times New Roman"/>
          <w:sz w:val="24"/>
          <w:szCs w:val="24"/>
        </w:rPr>
        <w:t>law</w:t>
      </w:r>
      <w:r w:rsidR="00607353">
        <w:rPr>
          <w:rFonts w:ascii="Times New Roman" w:hAnsi="Times New Roman" w:cs="Times New Roman"/>
          <w:sz w:val="24"/>
          <w:szCs w:val="24"/>
        </w:rPr>
        <w:t xml:space="preserve"> the judgment applies is irrelevant. What matters is that it is a judgment of the court of the magistrate and such a judgment is appealable to this court in terms of s 40 (2) of the Magistrates Court Act </w:t>
      </w:r>
      <w:r w:rsidR="00607353">
        <w:rPr>
          <w:rFonts w:ascii="Times New Roman" w:hAnsi="Times New Roman" w:cs="Times New Roman"/>
          <w:i/>
          <w:sz w:val="24"/>
          <w:szCs w:val="24"/>
        </w:rPr>
        <w:t>supra</w:t>
      </w:r>
      <w:r w:rsidR="00607353">
        <w:rPr>
          <w:rFonts w:ascii="Times New Roman" w:hAnsi="Times New Roman" w:cs="Times New Roman"/>
          <w:sz w:val="24"/>
          <w:szCs w:val="24"/>
        </w:rPr>
        <w:t xml:space="preserve"> and s 30 (1) of the High Court Act </w:t>
      </w:r>
      <w:r w:rsidR="00607353">
        <w:rPr>
          <w:rFonts w:ascii="Times New Roman" w:hAnsi="Times New Roman" w:cs="Times New Roman"/>
          <w:i/>
          <w:sz w:val="24"/>
          <w:szCs w:val="24"/>
        </w:rPr>
        <w:t>supra</w:t>
      </w:r>
      <w:r w:rsidR="00607353">
        <w:rPr>
          <w:rFonts w:ascii="Times New Roman" w:hAnsi="Times New Roman" w:cs="Times New Roman"/>
          <w:sz w:val="24"/>
          <w:szCs w:val="24"/>
        </w:rPr>
        <w:t xml:space="preserve">. There is no law which </w:t>
      </w:r>
      <w:r w:rsidR="00793D45">
        <w:rPr>
          <w:rFonts w:ascii="Times New Roman" w:hAnsi="Times New Roman" w:cs="Times New Roman"/>
          <w:sz w:val="24"/>
          <w:szCs w:val="24"/>
        </w:rPr>
        <w:t>bars</w:t>
      </w:r>
      <w:r w:rsidR="00607353">
        <w:rPr>
          <w:rFonts w:ascii="Times New Roman" w:hAnsi="Times New Roman" w:cs="Times New Roman"/>
          <w:sz w:val="24"/>
          <w:szCs w:val="24"/>
        </w:rPr>
        <w:t xml:space="preserve"> the High Court from dealing with such an appeal and I am fortified in this regard by the comments by GARWE JA in </w:t>
      </w:r>
      <w:r w:rsidR="00607353">
        <w:rPr>
          <w:rFonts w:ascii="Times New Roman" w:hAnsi="Times New Roman" w:cs="Times New Roman"/>
          <w:i/>
          <w:sz w:val="24"/>
          <w:szCs w:val="24"/>
        </w:rPr>
        <w:t>Guwa &amp; Anor</w:t>
      </w:r>
      <w:r w:rsidR="00607353">
        <w:rPr>
          <w:rFonts w:ascii="Times New Roman" w:hAnsi="Times New Roman" w:cs="Times New Roman"/>
          <w:sz w:val="24"/>
          <w:szCs w:val="24"/>
        </w:rPr>
        <w:t xml:space="preserve"> v </w:t>
      </w:r>
      <w:r w:rsidR="00607353">
        <w:rPr>
          <w:rFonts w:ascii="Times New Roman" w:hAnsi="Times New Roman" w:cs="Times New Roman"/>
          <w:i/>
          <w:sz w:val="24"/>
          <w:szCs w:val="24"/>
        </w:rPr>
        <w:t>Willoughby</w:t>
      </w:r>
      <w:r w:rsidR="00607353">
        <w:rPr>
          <w:rFonts w:ascii="Times New Roman" w:hAnsi="Times New Roman" w:cs="Times New Roman"/>
          <w:sz w:val="24"/>
          <w:szCs w:val="24"/>
        </w:rPr>
        <w:t xml:space="preserve">’s </w:t>
      </w:r>
      <w:r w:rsidR="00607353" w:rsidRPr="00607353">
        <w:rPr>
          <w:rFonts w:ascii="Times New Roman" w:hAnsi="Times New Roman" w:cs="Times New Roman"/>
          <w:i/>
          <w:sz w:val="24"/>
          <w:szCs w:val="24"/>
        </w:rPr>
        <w:t>Investments</w:t>
      </w:r>
      <w:r w:rsidR="00607353">
        <w:rPr>
          <w:rFonts w:ascii="Times New Roman" w:hAnsi="Times New Roman" w:cs="Times New Roman"/>
          <w:sz w:val="24"/>
          <w:szCs w:val="24"/>
        </w:rPr>
        <w:t xml:space="preserve"> (</w:t>
      </w:r>
      <w:r w:rsidR="00607353" w:rsidRPr="00607353">
        <w:rPr>
          <w:rFonts w:ascii="Times New Roman" w:hAnsi="Times New Roman" w:cs="Times New Roman"/>
          <w:i/>
          <w:sz w:val="24"/>
          <w:szCs w:val="24"/>
        </w:rPr>
        <w:t>Pvt</w:t>
      </w:r>
      <w:r w:rsidR="00607353">
        <w:rPr>
          <w:rFonts w:ascii="Times New Roman" w:hAnsi="Times New Roman" w:cs="Times New Roman"/>
          <w:sz w:val="24"/>
          <w:szCs w:val="24"/>
        </w:rPr>
        <w:t xml:space="preserve">) </w:t>
      </w:r>
      <w:r w:rsidR="00607353" w:rsidRPr="00607353">
        <w:rPr>
          <w:rFonts w:ascii="Times New Roman" w:hAnsi="Times New Roman" w:cs="Times New Roman"/>
          <w:i/>
          <w:sz w:val="24"/>
          <w:szCs w:val="24"/>
        </w:rPr>
        <w:t>Ltd</w:t>
      </w:r>
      <w:r w:rsidR="00607353">
        <w:rPr>
          <w:rFonts w:ascii="Times New Roman" w:hAnsi="Times New Roman" w:cs="Times New Roman"/>
          <w:sz w:val="24"/>
          <w:szCs w:val="24"/>
        </w:rPr>
        <w:t xml:space="preserve"> 2009 (1) ZLR 380 at 383 D-E in which the LEARNED JUDGE OF APPEAL </w:t>
      </w:r>
      <w:r w:rsidR="00607353">
        <w:rPr>
          <w:rFonts w:ascii="Times New Roman" w:hAnsi="Times New Roman" w:cs="Times New Roman"/>
          <w:i/>
          <w:sz w:val="24"/>
          <w:szCs w:val="24"/>
        </w:rPr>
        <w:t>inter alia</w:t>
      </w:r>
      <w:r w:rsidR="00607353">
        <w:rPr>
          <w:rFonts w:ascii="Times New Roman" w:hAnsi="Times New Roman" w:cs="Times New Roman"/>
          <w:sz w:val="24"/>
          <w:szCs w:val="24"/>
        </w:rPr>
        <w:t xml:space="preserve"> said:</w:t>
      </w:r>
    </w:p>
    <w:p w:rsidR="00607353" w:rsidRDefault="00607353" w:rsidP="00D4720B">
      <w:pPr>
        <w:spacing w:after="0" w:line="240" w:lineRule="auto"/>
        <w:jc w:val="both"/>
        <w:rPr>
          <w:rFonts w:ascii="Times New Roman" w:hAnsi="Times New Roman" w:cs="Times New Roman"/>
          <w:sz w:val="24"/>
          <w:szCs w:val="24"/>
        </w:rPr>
      </w:pPr>
    </w:p>
    <w:p w:rsidR="00607353" w:rsidRDefault="003D6A9A" w:rsidP="00D472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High Court, on the other hand, has jurisdiction to hear all matters except where limitations are imposed by the law. In other words whilst the Supreme Court may do nothing that the law does not permit, the High Court may do anything that the law does not forbid.”</w:t>
      </w:r>
    </w:p>
    <w:p w:rsidR="003D6A9A" w:rsidRDefault="003D6A9A" w:rsidP="00D4720B">
      <w:pPr>
        <w:spacing w:after="0" w:line="360" w:lineRule="auto"/>
        <w:jc w:val="both"/>
        <w:rPr>
          <w:rFonts w:ascii="Times New Roman" w:hAnsi="Times New Roman" w:cs="Times New Roman"/>
          <w:sz w:val="24"/>
          <w:szCs w:val="24"/>
        </w:rPr>
      </w:pPr>
    </w:p>
    <w:p w:rsidR="003D6A9A" w:rsidRDefault="003D6A9A"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also of the strong view that a right to appeal is an important right which is protected in our law. I do not share the view that the legislature would grant such immense </w:t>
      </w:r>
      <w:r>
        <w:rPr>
          <w:rFonts w:ascii="Times New Roman" w:hAnsi="Times New Roman" w:cs="Times New Roman"/>
          <w:sz w:val="24"/>
          <w:szCs w:val="24"/>
        </w:rPr>
        <w:lastRenderedPageBreak/>
        <w:t>powers to a Magistrate and make their exercise immune from the interference by a process of appeal. It is my finding therefore that this appeal is properly before this court on account of the fact that an appeal lies against the judgment appealed.</w:t>
      </w:r>
    </w:p>
    <w:p w:rsidR="003D6A9A" w:rsidRDefault="003D6A9A" w:rsidP="00D4720B">
      <w:pPr>
        <w:spacing w:after="0" w:line="360" w:lineRule="auto"/>
        <w:jc w:val="both"/>
        <w:rPr>
          <w:rFonts w:ascii="Times New Roman" w:hAnsi="Times New Roman" w:cs="Times New Roman"/>
          <w:sz w:val="24"/>
          <w:szCs w:val="24"/>
        </w:rPr>
      </w:pPr>
    </w:p>
    <w:p w:rsidR="003D6A9A" w:rsidRPr="003D6A9A" w:rsidRDefault="003D6A9A" w:rsidP="00D4720B">
      <w:pPr>
        <w:spacing w:after="0" w:line="360" w:lineRule="auto"/>
        <w:jc w:val="both"/>
        <w:rPr>
          <w:rFonts w:ascii="Times New Roman" w:hAnsi="Times New Roman" w:cs="Times New Roman"/>
          <w:b/>
          <w:sz w:val="24"/>
          <w:szCs w:val="24"/>
        </w:rPr>
      </w:pPr>
      <w:r w:rsidRPr="003D6A9A">
        <w:rPr>
          <w:rFonts w:ascii="Times New Roman" w:hAnsi="Times New Roman" w:cs="Times New Roman"/>
          <w:b/>
          <w:sz w:val="24"/>
          <w:szCs w:val="24"/>
        </w:rPr>
        <w:t xml:space="preserve">The substantive correctness of the interdict granted  </w:t>
      </w:r>
    </w:p>
    <w:p w:rsidR="004072B9" w:rsidRDefault="003D6A9A"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issue to consider is whether the court </w:t>
      </w:r>
      <w:r>
        <w:rPr>
          <w:rFonts w:ascii="Times New Roman" w:hAnsi="Times New Roman" w:cs="Times New Roman"/>
          <w:i/>
          <w:sz w:val="24"/>
          <w:szCs w:val="24"/>
        </w:rPr>
        <w:t xml:space="preserve">a quo </w:t>
      </w:r>
      <w:r w:rsidRPr="003D6A9A">
        <w:rPr>
          <w:rFonts w:ascii="Times New Roman" w:hAnsi="Times New Roman" w:cs="Times New Roman"/>
          <w:sz w:val="24"/>
          <w:szCs w:val="24"/>
        </w:rPr>
        <w:t>acted properly within the confi</w:t>
      </w:r>
      <w:r>
        <w:rPr>
          <w:rFonts w:ascii="Times New Roman" w:hAnsi="Times New Roman" w:cs="Times New Roman"/>
          <w:sz w:val="24"/>
          <w:szCs w:val="24"/>
        </w:rPr>
        <w:t xml:space="preserve">nes of the law in granting the order which is the subject of appeal. Section 3 of the DVA deals with the </w:t>
      </w:r>
      <w:r w:rsidR="004072B9">
        <w:rPr>
          <w:rFonts w:ascii="Times New Roman" w:hAnsi="Times New Roman" w:cs="Times New Roman"/>
          <w:sz w:val="24"/>
          <w:szCs w:val="24"/>
        </w:rPr>
        <w:t xml:space="preserve">meaning of domestic violence and its scope. The first point to consider is whether the selling or threat to sale matrimonial property </w:t>
      </w:r>
      <w:r w:rsidR="00793D45">
        <w:rPr>
          <w:rFonts w:ascii="Times New Roman" w:hAnsi="Times New Roman" w:cs="Times New Roman"/>
          <w:sz w:val="24"/>
          <w:szCs w:val="24"/>
        </w:rPr>
        <w:t>constitutes</w:t>
      </w:r>
      <w:r w:rsidR="004072B9">
        <w:rPr>
          <w:rFonts w:ascii="Times New Roman" w:hAnsi="Times New Roman" w:cs="Times New Roman"/>
          <w:sz w:val="24"/>
          <w:szCs w:val="24"/>
        </w:rPr>
        <w:t xml:space="preserve"> domestic violence. This question is answered with regard to the provisions of s 3 (1)(k) which defines domestic violence as:</w:t>
      </w:r>
    </w:p>
    <w:p w:rsidR="004072B9" w:rsidRDefault="004072B9" w:rsidP="00D4720B">
      <w:pPr>
        <w:spacing w:after="0" w:line="240" w:lineRule="auto"/>
        <w:jc w:val="both"/>
        <w:rPr>
          <w:rFonts w:ascii="Times New Roman" w:hAnsi="Times New Roman" w:cs="Times New Roman"/>
          <w:sz w:val="24"/>
          <w:szCs w:val="24"/>
        </w:rPr>
      </w:pPr>
    </w:p>
    <w:p w:rsidR="003D6A9A" w:rsidRPr="003D6A9A" w:rsidRDefault="004072B9" w:rsidP="00D4720B">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“3(1)(k) the unreasonable disposal of household effects </w:t>
      </w:r>
      <w:r w:rsidRPr="00AF3AB2">
        <w:rPr>
          <w:rFonts w:ascii="Times New Roman" w:hAnsi="Times New Roman" w:cs="Times New Roman"/>
          <w:sz w:val="24"/>
          <w:szCs w:val="24"/>
          <w:u w:val="single"/>
        </w:rPr>
        <w:t>or other property in which the complainant has an interest</w:t>
      </w:r>
      <w:r>
        <w:rPr>
          <w:rFonts w:ascii="Times New Roman" w:hAnsi="Times New Roman" w:cs="Times New Roman"/>
          <w:sz w:val="24"/>
          <w:szCs w:val="24"/>
        </w:rPr>
        <w:t>”</w:t>
      </w:r>
      <w:r w:rsidR="003D6A9A">
        <w:rPr>
          <w:rFonts w:ascii="Times New Roman" w:hAnsi="Times New Roman" w:cs="Times New Roman"/>
          <w:sz w:val="24"/>
          <w:szCs w:val="24"/>
        </w:rPr>
        <w:t xml:space="preserve"> </w:t>
      </w:r>
      <w:r w:rsidR="00AF3AB2">
        <w:rPr>
          <w:rFonts w:ascii="Times New Roman" w:hAnsi="Times New Roman" w:cs="Times New Roman"/>
          <w:sz w:val="24"/>
          <w:szCs w:val="24"/>
        </w:rPr>
        <w:t xml:space="preserve"> (underlining is mine)</w:t>
      </w:r>
    </w:p>
    <w:p w:rsidR="0034478C" w:rsidRDefault="0034478C" w:rsidP="00D4720B">
      <w:pPr>
        <w:spacing w:after="0" w:line="240" w:lineRule="auto"/>
        <w:jc w:val="both"/>
        <w:rPr>
          <w:rFonts w:ascii="Times New Roman" w:hAnsi="Times New Roman" w:cs="Times New Roman"/>
          <w:sz w:val="24"/>
          <w:szCs w:val="24"/>
        </w:rPr>
      </w:pPr>
    </w:p>
    <w:p w:rsidR="00AF3AB2" w:rsidRDefault="00AF3AB2"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 11 of </w:t>
      </w:r>
      <w:r w:rsidR="00F03D50">
        <w:rPr>
          <w:rFonts w:ascii="Times New Roman" w:hAnsi="Times New Roman" w:cs="Times New Roman"/>
          <w:sz w:val="24"/>
          <w:szCs w:val="24"/>
        </w:rPr>
        <w:t xml:space="preserve">the DVA dealing with the contents of a </w:t>
      </w:r>
      <w:r w:rsidR="008B21B4">
        <w:rPr>
          <w:rFonts w:ascii="Times New Roman" w:hAnsi="Times New Roman" w:cs="Times New Roman"/>
          <w:sz w:val="24"/>
          <w:szCs w:val="24"/>
        </w:rPr>
        <w:t>protection</w:t>
      </w:r>
      <w:r w:rsidR="00F03D50">
        <w:rPr>
          <w:rFonts w:ascii="Times New Roman" w:hAnsi="Times New Roman" w:cs="Times New Roman"/>
          <w:sz w:val="24"/>
          <w:szCs w:val="24"/>
        </w:rPr>
        <w:t xml:space="preserve"> order a protection order may where appropriate;</w:t>
      </w:r>
    </w:p>
    <w:p w:rsidR="00F03D50" w:rsidRDefault="00F03D50" w:rsidP="00D4720B">
      <w:pPr>
        <w:spacing w:after="0" w:line="240" w:lineRule="auto"/>
        <w:jc w:val="both"/>
        <w:rPr>
          <w:rFonts w:ascii="Times New Roman" w:hAnsi="Times New Roman" w:cs="Times New Roman"/>
          <w:sz w:val="24"/>
          <w:szCs w:val="24"/>
        </w:rPr>
      </w:pPr>
    </w:p>
    <w:p w:rsidR="00F03D50" w:rsidRDefault="00F03D50" w:rsidP="00D472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“11(1)(a) prohibit the respondent from committing or enlisting the help of another person to commit any act of domestic violence.”</w:t>
      </w:r>
    </w:p>
    <w:p w:rsidR="00F03D50" w:rsidRDefault="00F03D50" w:rsidP="00D4720B">
      <w:pPr>
        <w:spacing w:after="0" w:line="240" w:lineRule="auto"/>
        <w:jc w:val="both"/>
        <w:rPr>
          <w:rFonts w:ascii="Times New Roman" w:hAnsi="Times New Roman" w:cs="Times New Roman"/>
          <w:sz w:val="24"/>
          <w:szCs w:val="24"/>
        </w:rPr>
      </w:pPr>
    </w:p>
    <w:p w:rsidR="008A2C8B" w:rsidRDefault="00F03D50"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casu the court </w:t>
      </w:r>
      <w:r>
        <w:rPr>
          <w:rFonts w:ascii="Times New Roman" w:hAnsi="Times New Roman" w:cs="Times New Roman"/>
          <w:sz w:val="24"/>
          <w:szCs w:val="24"/>
        </w:rPr>
        <w:t xml:space="preserve">a </w:t>
      </w:r>
      <w:r w:rsidRPr="00F03D50">
        <w:rPr>
          <w:rFonts w:ascii="Times New Roman" w:hAnsi="Times New Roman" w:cs="Times New Roman"/>
          <w:i/>
          <w:sz w:val="24"/>
          <w:szCs w:val="24"/>
        </w:rPr>
        <w:t>qu</w:t>
      </w:r>
      <w:r>
        <w:rPr>
          <w:rFonts w:ascii="Times New Roman" w:hAnsi="Times New Roman" w:cs="Times New Roman"/>
          <w:i/>
          <w:sz w:val="24"/>
          <w:szCs w:val="24"/>
        </w:rPr>
        <w:t>o</w:t>
      </w:r>
      <w:r>
        <w:rPr>
          <w:rFonts w:ascii="Times New Roman" w:hAnsi="Times New Roman" w:cs="Times New Roman"/>
          <w:sz w:val="24"/>
          <w:szCs w:val="24"/>
        </w:rPr>
        <w:t xml:space="preserve"> could only competently grant the </w:t>
      </w:r>
      <w:r w:rsidR="008B21B4">
        <w:rPr>
          <w:rFonts w:ascii="Times New Roman" w:hAnsi="Times New Roman" w:cs="Times New Roman"/>
          <w:sz w:val="24"/>
          <w:szCs w:val="24"/>
        </w:rPr>
        <w:t xml:space="preserve"> interdict</w:t>
      </w:r>
      <w:r>
        <w:rPr>
          <w:rFonts w:ascii="Times New Roman" w:hAnsi="Times New Roman" w:cs="Times New Roman"/>
          <w:sz w:val="24"/>
          <w:szCs w:val="24"/>
        </w:rPr>
        <w:t xml:space="preserve"> if it was satisfied that the applicant was engaged in unreasonable disposal of property in which the respondent has an interest. This important point seems to have eluded the learned magistrate who failed not only to consider the nature of the relationship between the parties and the nature of the interest the respondent may competently have at law in the property involved. </w:t>
      </w:r>
      <w:r w:rsidR="008A2C8B">
        <w:rPr>
          <w:rFonts w:ascii="Times New Roman" w:hAnsi="Times New Roman" w:cs="Times New Roman"/>
          <w:sz w:val="24"/>
          <w:szCs w:val="24"/>
        </w:rPr>
        <w:t xml:space="preserve">No inquiry in this regard was made and </w:t>
      </w:r>
      <w:r w:rsidR="008B21B4">
        <w:rPr>
          <w:rFonts w:ascii="Times New Roman" w:hAnsi="Times New Roman" w:cs="Times New Roman"/>
          <w:sz w:val="24"/>
          <w:szCs w:val="24"/>
        </w:rPr>
        <w:t xml:space="preserve">this </w:t>
      </w:r>
      <w:r w:rsidR="008A2C8B">
        <w:rPr>
          <w:rFonts w:ascii="Times New Roman" w:hAnsi="Times New Roman" w:cs="Times New Roman"/>
          <w:sz w:val="24"/>
          <w:szCs w:val="24"/>
        </w:rPr>
        <w:t>is a serious misdirection.</w:t>
      </w:r>
    </w:p>
    <w:p w:rsidR="008A2C8B" w:rsidRDefault="008A2C8B"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alluded to the nature of the relationship between the parties and the property involved. The appellant and the respondent are not legally married hence they may not be afforded the same protection as is provided in respect of parties who are legally married. A customary law union is not regarded as a valid marriage in terms of our law and is only recognised for limited purposes provided for through statutory provisions. To put it bluntly, the respondent cannot regard herself as the appellant’s wife at law. She </w:t>
      </w:r>
      <w:r w:rsidR="00793D45">
        <w:rPr>
          <w:rFonts w:ascii="Times New Roman" w:hAnsi="Times New Roman" w:cs="Times New Roman"/>
          <w:sz w:val="24"/>
          <w:szCs w:val="24"/>
        </w:rPr>
        <w:t>cannot</w:t>
      </w:r>
      <w:r>
        <w:rPr>
          <w:rFonts w:ascii="Times New Roman" w:hAnsi="Times New Roman" w:cs="Times New Roman"/>
          <w:sz w:val="24"/>
          <w:szCs w:val="24"/>
        </w:rPr>
        <w:t xml:space="preserve"> competently sue for divorce and division of the matrimonial estate in terms of s 5 and 7 of the Matrimonial Causes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13</w:t>
      </w:r>
      <w:r>
        <w:rPr>
          <w:rFonts w:ascii="Times New Roman" w:hAnsi="Times New Roman" w:cs="Times New Roman"/>
          <w:sz w:val="24"/>
          <w:szCs w:val="24"/>
        </w:rPr>
        <w:t>].</w:t>
      </w:r>
    </w:p>
    <w:p w:rsidR="008A2C8B" w:rsidRDefault="008A2C8B"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leads me to the next point. The property in issue even assuming that the appellant intends to dispose of the same is registered in the name of the appellant. This aspect would remain valid even if the appellant and the respondent were legally married. The appellant has a deed of title. In </w:t>
      </w:r>
      <w:r>
        <w:rPr>
          <w:rFonts w:ascii="Times New Roman" w:hAnsi="Times New Roman" w:cs="Times New Roman"/>
          <w:i/>
          <w:sz w:val="24"/>
          <w:szCs w:val="24"/>
        </w:rPr>
        <w:t>Takafuma</w:t>
      </w:r>
      <w:r>
        <w:rPr>
          <w:rFonts w:ascii="Times New Roman" w:hAnsi="Times New Roman" w:cs="Times New Roman"/>
          <w:sz w:val="24"/>
          <w:szCs w:val="24"/>
        </w:rPr>
        <w:t xml:space="preserve"> v </w:t>
      </w:r>
      <w:r>
        <w:rPr>
          <w:rFonts w:ascii="Times New Roman" w:hAnsi="Times New Roman" w:cs="Times New Roman"/>
          <w:i/>
          <w:sz w:val="24"/>
          <w:szCs w:val="24"/>
        </w:rPr>
        <w:t>Takafuma</w:t>
      </w:r>
      <w:r>
        <w:rPr>
          <w:rFonts w:ascii="Times New Roman" w:hAnsi="Times New Roman" w:cs="Times New Roman"/>
          <w:sz w:val="24"/>
          <w:szCs w:val="24"/>
        </w:rPr>
        <w:t xml:space="preserve"> 1994 (2) ZLR 103 (S) the Supreme Court said:</w:t>
      </w:r>
    </w:p>
    <w:p w:rsidR="008A2C8B" w:rsidRDefault="008A2C8B" w:rsidP="00D4720B">
      <w:pPr>
        <w:spacing w:after="0" w:line="360" w:lineRule="auto"/>
        <w:jc w:val="both"/>
        <w:rPr>
          <w:rFonts w:ascii="Times New Roman" w:hAnsi="Times New Roman" w:cs="Times New Roman"/>
          <w:sz w:val="24"/>
          <w:szCs w:val="24"/>
        </w:rPr>
      </w:pPr>
    </w:p>
    <w:p w:rsidR="00107E3C" w:rsidRDefault="008A2C8B" w:rsidP="00D472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registration of rights in immovable property in terms of the Deeds Registries Act is not a mere matter of form. Nor is it simply a device to confound creditors or tax authorities. It is a matter of substance. It conveys real rights upon those in whose name property is registered</w:t>
      </w:r>
      <w:r w:rsidR="00107E3C">
        <w:rPr>
          <w:rFonts w:ascii="Times New Roman" w:hAnsi="Times New Roman" w:cs="Times New Roman"/>
          <w:sz w:val="24"/>
          <w:szCs w:val="24"/>
        </w:rPr>
        <w:t>. See the definition of “real right” in s 2 of the Deeds Registration Act [</w:t>
      </w:r>
      <w:r w:rsidR="00107E3C">
        <w:rPr>
          <w:rFonts w:ascii="Times New Roman" w:hAnsi="Times New Roman" w:cs="Times New Roman"/>
          <w:i/>
          <w:sz w:val="24"/>
          <w:szCs w:val="24"/>
        </w:rPr>
        <w:t>Cap 139</w:t>
      </w:r>
      <w:r w:rsidR="00107E3C">
        <w:rPr>
          <w:rFonts w:ascii="Times New Roman" w:hAnsi="Times New Roman" w:cs="Times New Roman"/>
          <w:sz w:val="24"/>
          <w:szCs w:val="24"/>
        </w:rPr>
        <w:t xml:space="preserve">] (as it was). The real right of ownership, of </w:t>
      </w:r>
      <w:r w:rsidR="00107E3C">
        <w:rPr>
          <w:rFonts w:ascii="Times New Roman" w:hAnsi="Times New Roman" w:cs="Times New Roman"/>
          <w:i/>
          <w:sz w:val="24"/>
          <w:szCs w:val="24"/>
        </w:rPr>
        <w:t>jus in re propria</w:t>
      </w:r>
      <w:r w:rsidR="00107E3C">
        <w:rPr>
          <w:rFonts w:ascii="Times New Roman" w:hAnsi="Times New Roman" w:cs="Times New Roman"/>
          <w:sz w:val="24"/>
          <w:szCs w:val="24"/>
        </w:rPr>
        <w:t xml:space="preserve">, is “the sum total of all the possible rights in a thing”. See </w:t>
      </w:r>
      <w:r w:rsidR="00107E3C">
        <w:rPr>
          <w:rFonts w:ascii="Times New Roman" w:hAnsi="Times New Roman" w:cs="Times New Roman"/>
          <w:i/>
          <w:sz w:val="24"/>
          <w:szCs w:val="24"/>
        </w:rPr>
        <w:t>Wille</w:t>
      </w:r>
      <w:r w:rsidR="00107E3C">
        <w:rPr>
          <w:rFonts w:ascii="Times New Roman" w:hAnsi="Times New Roman" w:cs="Times New Roman"/>
          <w:sz w:val="24"/>
          <w:szCs w:val="24"/>
        </w:rPr>
        <w:t xml:space="preserve">’s </w:t>
      </w:r>
      <w:r w:rsidR="00107E3C">
        <w:rPr>
          <w:rFonts w:ascii="Times New Roman" w:hAnsi="Times New Roman" w:cs="Times New Roman"/>
          <w:i/>
          <w:sz w:val="24"/>
          <w:szCs w:val="24"/>
        </w:rPr>
        <w:t xml:space="preserve">Principles of South African Law </w:t>
      </w:r>
      <w:r w:rsidR="00107E3C">
        <w:rPr>
          <w:rFonts w:ascii="Times New Roman" w:hAnsi="Times New Roman" w:cs="Times New Roman"/>
          <w:sz w:val="24"/>
          <w:szCs w:val="24"/>
        </w:rPr>
        <w:t>8 ed at 255.</w:t>
      </w:r>
      <w:r w:rsidR="008B21B4">
        <w:rPr>
          <w:rFonts w:ascii="Times New Roman" w:hAnsi="Times New Roman" w:cs="Times New Roman"/>
          <w:sz w:val="24"/>
          <w:szCs w:val="24"/>
        </w:rPr>
        <w:t>”</w:t>
      </w:r>
    </w:p>
    <w:p w:rsidR="00107E3C" w:rsidRDefault="00107E3C" w:rsidP="00D4720B">
      <w:pPr>
        <w:spacing w:after="0" w:line="240" w:lineRule="auto"/>
        <w:ind w:left="720"/>
        <w:jc w:val="both"/>
        <w:rPr>
          <w:rFonts w:ascii="Times New Roman" w:hAnsi="Times New Roman" w:cs="Times New Roman"/>
          <w:sz w:val="24"/>
          <w:szCs w:val="24"/>
        </w:rPr>
      </w:pPr>
    </w:p>
    <w:p w:rsidR="00F03D50" w:rsidRDefault="00107E3C"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interdict granted by the court </w:t>
      </w:r>
      <w:r>
        <w:rPr>
          <w:rFonts w:ascii="Times New Roman" w:hAnsi="Times New Roman" w:cs="Times New Roman"/>
          <w:i/>
          <w:sz w:val="24"/>
          <w:szCs w:val="24"/>
        </w:rPr>
        <w:t>a quo</w:t>
      </w:r>
      <w:r>
        <w:rPr>
          <w:rFonts w:ascii="Times New Roman" w:hAnsi="Times New Roman" w:cs="Times New Roman"/>
          <w:sz w:val="24"/>
          <w:szCs w:val="24"/>
        </w:rPr>
        <w:t xml:space="preserve"> ignores this basic principle and therefore falls on that simple basis alone.</w:t>
      </w:r>
    </w:p>
    <w:p w:rsidR="00107E3C" w:rsidRDefault="00107E3C"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misdirection on the part of the learned magistrate was the failure to appreciate the fact that it is now trite law, even in the context of a valid marriage, (in </w:t>
      </w:r>
      <w:r>
        <w:rPr>
          <w:rFonts w:ascii="Times New Roman" w:hAnsi="Times New Roman" w:cs="Times New Roman"/>
          <w:i/>
          <w:sz w:val="24"/>
          <w:szCs w:val="24"/>
        </w:rPr>
        <w:t>casu</w:t>
      </w:r>
      <w:r>
        <w:rPr>
          <w:rFonts w:ascii="Times New Roman" w:hAnsi="Times New Roman" w:cs="Times New Roman"/>
          <w:sz w:val="24"/>
          <w:szCs w:val="24"/>
        </w:rPr>
        <w:t xml:space="preserve"> it is even a customary law union) that a spouse whose name does not appear on a deed of title does not have a legal interest in the property before divorce. See </w:t>
      </w:r>
      <w:r>
        <w:rPr>
          <w:rFonts w:ascii="Times New Roman" w:hAnsi="Times New Roman" w:cs="Times New Roman"/>
          <w:i/>
          <w:sz w:val="24"/>
          <w:szCs w:val="24"/>
        </w:rPr>
        <w:t>Muzanenhamo &amp; Anor</w:t>
      </w:r>
      <w:r>
        <w:rPr>
          <w:rFonts w:ascii="Times New Roman" w:hAnsi="Times New Roman" w:cs="Times New Roman"/>
          <w:sz w:val="24"/>
          <w:szCs w:val="24"/>
        </w:rPr>
        <w:t xml:space="preserve"> v </w:t>
      </w:r>
      <w:r>
        <w:rPr>
          <w:rFonts w:ascii="Times New Roman" w:hAnsi="Times New Roman" w:cs="Times New Roman"/>
          <w:i/>
          <w:sz w:val="24"/>
          <w:szCs w:val="24"/>
        </w:rPr>
        <w:t>Katanga</w:t>
      </w:r>
      <w:r>
        <w:rPr>
          <w:rFonts w:ascii="Times New Roman" w:hAnsi="Times New Roman" w:cs="Times New Roman"/>
          <w:sz w:val="24"/>
          <w:szCs w:val="24"/>
        </w:rPr>
        <w:t xml:space="preserve"> 1991 (1) ZLR 182; </w:t>
      </w:r>
      <w:r>
        <w:rPr>
          <w:rFonts w:ascii="Times New Roman" w:hAnsi="Times New Roman" w:cs="Times New Roman"/>
          <w:i/>
          <w:sz w:val="24"/>
          <w:szCs w:val="24"/>
        </w:rPr>
        <w:t>Dhlembeu</w:t>
      </w:r>
      <w:r>
        <w:rPr>
          <w:rFonts w:ascii="Times New Roman" w:hAnsi="Times New Roman" w:cs="Times New Roman"/>
          <w:sz w:val="24"/>
          <w:szCs w:val="24"/>
        </w:rPr>
        <w:t xml:space="preserve"> v </w:t>
      </w:r>
      <w:r>
        <w:rPr>
          <w:rFonts w:ascii="Times New Roman" w:hAnsi="Times New Roman" w:cs="Times New Roman"/>
          <w:i/>
          <w:sz w:val="24"/>
          <w:szCs w:val="24"/>
        </w:rPr>
        <w:t>Dhlembeu</w:t>
      </w:r>
      <w:r>
        <w:rPr>
          <w:rFonts w:ascii="Times New Roman" w:hAnsi="Times New Roman" w:cs="Times New Roman"/>
          <w:sz w:val="24"/>
          <w:szCs w:val="24"/>
        </w:rPr>
        <w:t xml:space="preserve"> 1996 (1) ZLR 105 (S); </w:t>
      </w:r>
      <w:r>
        <w:rPr>
          <w:rFonts w:ascii="Times New Roman" w:hAnsi="Times New Roman" w:cs="Times New Roman"/>
          <w:i/>
          <w:sz w:val="24"/>
          <w:szCs w:val="24"/>
        </w:rPr>
        <w:t>Muganga</w:t>
      </w:r>
      <w:r>
        <w:rPr>
          <w:rFonts w:ascii="Times New Roman" w:hAnsi="Times New Roman" w:cs="Times New Roman"/>
          <w:sz w:val="24"/>
          <w:szCs w:val="24"/>
        </w:rPr>
        <w:t xml:space="preserve"> v </w:t>
      </w:r>
      <w:r>
        <w:rPr>
          <w:rFonts w:ascii="Times New Roman" w:hAnsi="Times New Roman" w:cs="Times New Roman"/>
          <w:i/>
          <w:sz w:val="24"/>
          <w:szCs w:val="24"/>
        </w:rPr>
        <w:t>Sakupwanya</w:t>
      </w:r>
      <w:r>
        <w:rPr>
          <w:rFonts w:ascii="Times New Roman" w:hAnsi="Times New Roman" w:cs="Times New Roman"/>
          <w:sz w:val="24"/>
          <w:szCs w:val="24"/>
        </w:rPr>
        <w:t xml:space="preserve"> 1996 (1) ZLR 217 (S); </w:t>
      </w:r>
      <w:r>
        <w:rPr>
          <w:rFonts w:ascii="Times New Roman" w:hAnsi="Times New Roman" w:cs="Times New Roman"/>
          <w:i/>
          <w:sz w:val="24"/>
          <w:szCs w:val="24"/>
        </w:rPr>
        <w:t>Maponga</w:t>
      </w:r>
      <w:r>
        <w:rPr>
          <w:rFonts w:ascii="Times New Roman" w:hAnsi="Times New Roman" w:cs="Times New Roman"/>
          <w:sz w:val="24"/>
          <w:szCs w:val="24"/>
        </w:rPr>
        <w:t xml:space="preserve"> v </w:t>
      </w:r>
      <w:r>
        <w:rPr>
          <w:rFonts w:ascii="Times New Roman" w:hAnsi="Times New Roman" w:cs="Times New Roman"/>
          <w:i/>
          <w:sz w:val="24"/>
          <w:szCs w:val="24"/>
        </w:rPr>
        <w:t>Maponga</w:t>
      </w:r>
      <w:r>
        <w:rPr>
          <w:rFonts w:ascii="Times New Roman" w:hAnsi="Times New Roman" w:cs="Times New Roman"/>
          <w:sz w:val="24"/>
          <w:szCs w:val="24"/>
        </w:rPr>
        <w:t xml:space="preserve"> 2004 (1) ZLR 63 (1), </w:t>
      </w:r>
      <w:r>
        <w:rPr>
          <w:rFonts w:ascii="Times New Roman" w:hAnsi="Times New Roman" w:cs="Times New Roman"/>
          <w:i/>
          <w:sz w:val="24"/>
          <w:szCs w:val="24"/>
        </w:rPr>
        <w:t>Muswere</w:t>
      </w:r>
      <w:r>
        <w:rPr>
          <w:rFonts w:ascii="Times New Roman" w:hAnsi="Times New Roman" w:cs="Times New Roman"/>
          <w:sz w:val="24"/>
          <w:szCs w:val="24"/>
        </w:rPr>
        <w:t xml:space="preserve"> v </w:t>
      </w:r>
      <w:r>
        <w:rPr>
          <w:rFonts w:ascii="Times New Roman" w:hAnsi="Times New Roman" w:cs="Times New Roman"/>
          <w:i/>
          <w:sz w:val="24"/>
          <w:szCs w:val="24"/>
        </w:rPr>
        <w:t>Makanza</w:t>
      </w:r>
      <w:r>
        <w:rPr>
          <w:rFonts w:ascii="Times New Roman" w:hAnsi="Times New Roman" w:cs="Times New Roman"/>
          <w:sz w:val="24"/>
          <w:szCs w:val="24"/>
        </w:rPr>
        <w:t xml:space="preserve"> 200</w:t>
      </w:r>
      <w:r w:rsidR="00E26DB0">
        <w:rPr>
          <w:rFonts w:ascii="Times New Roman" w:hAnsi="Times New Roman" w:cs="Times New Roman"/>
          <w:sz w:val="24"/>
          <w:szCs w:val="24"/>
        </w:rPr>
        <w:t xml:space="preserve">4 (2) ZLR 262 (H) and </w:t>
      </w:r>
      <w:r w:rsidR="00E26DB0">
        <w:rPr>
          <w:rFonts w:ascii="Times New Roman" w:hAnsi="Times New Roman" w:cs="Times New Roman"/>
          <w:i/>
          <w:sz w:val="24"/>
          <w:szCs w:val="24"/>
        </w:rPr>
        <w:t>Kerenza Mushati</w:t>
      </w:r>
      <w:r w:rsidR="00E26DB0">
        <w:rPr>
          <w:rFonts w:ascii="Times New Roman" w:hAnsi="Times New Roman" w:cs="Times New Roman"/>
          <w:sz w:val="24"/>
          <w:szCs w:val="24"/>
        </w:rPr>
        <w:t xml:space="preserve"> v </w:t>
      </w:r>
      <w:r w:rsidR="00E26DB0">
        <w:rPr>
          <w:rFonts w:ascii="Times New Roman" w:hAnsi="Times New Roman" w:cs="Times New Roman"/>
          <w:i/>
          <w:sz w:val="24"/>
          <w:szCs w:val="24"/>
        </w:rPr>
        <w:t>Luise Kudakwashe Mushati</w:t>
      </w:r>
      <w:r w:rsidR="00E26DB0">
        <w:rPr>
          <w:rFonts w:ascii="Times New Roman" w:hAnsi="Times New Roman" w:cs="Times New Roman"/>
          <w:sz w:val="24"/>
          <w:szCs w:val="24"/>
        </w:rPr>
        <w:t xml:space="preserve"> &amp; </w:t>
      </w:r>
      <w:r w:rsidR="00E26DB0" w:rsidRPr="00E26DB0">
        <w:rPr>
          <w:rFonts w:ascii="Times New Roman" w:hAnsi="Times New Roman" w:cs="Times New Roman"/>
          <w:i/>
          <w:sz w:val="24"/>
          <w:szCs w:val="24"/>
        </w:rPr>
        <w:t>2 Ors</w:t>
      </w:r>
      <w:r w:rsidR="00E26DB0">
        <w:rPr>
          <w:rFonts w:ascii="Times New Roman" w:hAnsi="Times New Roman" w:cs="Times New Roman"/>
          <w:sz w:val="24"/>
          <w:szCs w:val="24"/>
        </w:rPr>
        <w:t xml:space="preserve"> HH 225-11.</w:t>
      </w:r>
    </w:p>
    <w:p w:rsidR="00E26DB0" w:rsidRDefault="00E26DB0"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 facts of this case that the respondent has no legal interest in the house in issue. There is therefore no valid basis upon which the court </w:t>
      </w:r>
      <w:r>
        <w:rPr>
          <w:rFonts w:ascii="Times New Roman" w:hAnsi="Times New Roman" w:cs="Times New Roman"/>
          <w:i/>
          <w:sz w:val="24"/>
          <w:szCs w:val="24"/>
        </w:rPr>
        <w:t>a quo</w:t>
      </w:r>
      <w:r>
        <w:rPr>
          <w:rFonts w:ascii="Times New Roman" w:hAnsi="Times New Roman" w:cs="Times New Roman"/>
          <w:sz w:val="24"/>
          <w:szCs w:val="24"/>
        </w:rPr>
        <w:t xml:space="preserve"> could have granted the interdict.</w:t>
      </w:r>
    </w:p>
    <w:p w:rsidR="00E26DB0" w:rsidRDefault="00E26DB0"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also failed to consider that </w:t>
      </w:r>
      <w:r w:rsidR="008A33E1">
        <w:rPr>
          <w:rFonts w:ascii="Times New Roman" w:hAnsi="Times New Roman" w:cs="Times New Roman"/>
          <w:sz w:val="24"/>
          <w:szCs w:val="24"/>
        </w:rPr>
        <w:t>it</w:t>
      </w:r>
      <w:r>
        <w:rPr>
          <w:rFonts w:ascii="Times New Roman" w:hAnsi="Times New Roman" w:cs="Times New Roman"/>
          <w:sz w:val="24"/>
          <w:szCs w:val="24"/>
        </w:rPr>
        <w:t xml:space="preserve"> had no jurisdiction to interdict the sale of the property in issue. As already said where on account of jurisdictional limits the magistrates’ court cannot deal with this matter it has to refer the matter to the High Court and this is precisely why the administration of the DVA is vested on the local courts, the magistrate court and the High Court as courts of first instance. </w:t>
      </w:r>
      <w:r w:rsidR="00793D45">
        <w:rPr>
          <w:rFonts w:ascii="Times New Roman" w:hAnsi="Times New Roman" w:cs="Times New Roman"/>
          <w:sz w:val="24"/>
          <w:szCs w:val="24"/>
        </w:rPr>
        <w:t xml:space="preserve">Section 12 of the Magistrates’ Court Act </w:t>
      </w:r>
      <w:r w:rsidR="00793D45">
        <w:rPr>
          <w:rFonts w:ascii="Times New Roman" w:hAnsi="Times New Roman" w:cs="Times New Roman"/>
          <w:i/>
          <w:sz w:val="24"/>
          <w:szCs w:val="24"/>
        </w:rPr>
        <w:t>supra</w:t>
      </w:r>
      <w:r w:rsidR="00793D45">
        <w:rPr>
          <w:rFonts w:ascii="Times New Roman" w:hAnsi="Times New Roman" w:cs="Times New Roman"/>
          <w:sz w:val="24"/>
          <w:szCs w:val="24"/>
        </w:rPr>
        <w:t xml:space="preserve"> deals</w:t>
      </w:r>
      <w:r w:rsidR="004E5C77">
        <w:rPr>
          <w:rFonts w:ascii="Times New Roman" w:hAnsi="Times New Roman" w:cs="Times New Roman"/>
          <w:sz w:val="24"/>
          <w:szCs w:val="24"/>
        </w:rPr>
        <w:t xml:space="preserve"> with arrests and interdicts. Section 12 (1) of the Magistrate Court Act </w:t>
      </w:r>
      <w:r w:rsidR="004E5C77">
        <w:rPr>
          <w:rFonts w:ascii="Times New Roman" w:hAnsi="Times New Roman" w:cs="Times New Roman"/>
          <w:i/>
          <w:sz w:val="24"/>
          <w:szCs w:val="24"/>
        </w:rPr>
        <w:t>supra</w:t>
      </w:r>
      <w:r w:rsidR="004E5C77">
        <w:rPr>
          <w:rFonts w:ascii="Times New Roman" w:hAnsi="Times New Roman" w:cs="Times New Roman"/>
          <w:sz w:val="24"/>
          <w:szCs w:val="24"/>
        </w:rPr>
        <w:t xml:space="preserve"> provides as follows:</w:t>
      </w:r>
    </w:p>
    <w:p w:rsidR="00D4720B" w:rsidRDefault="00D4720B" w:rsidP="00D4720B">
      <w:pPr>
        <w:spacing w:after="0" w:line="360" w:lineRule="auto"/>
        <w:ind w:firstLine="720"/>
        <w:jc w:val="both"/>
        <w:rPr>
          <w:rFonts w:ascii="Times New Roman" w:hAnsi="Times New Roman" w:cs="Times New Roman"/>
          <w:sz w:val="24"/>
          <w:szCs w:val="24"/>
        </w:rPr>
      </w:pPr>
    </w:p>
    <w:p w:rsidR="004E5C77" w:rsidRDefault="004E5C77" w:rsidP="00D472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Arrests and Interdicts </w:t>
      </w:r>
    </w:p>
    <w:p w:rsidR="00D4720B" w:rsidRDefault="00D4720B" w:rsidP="00D4720B">
      <w:pPr>
        <w:spacing w:after="0" w:line="240" w:lineRule="auto"/>
        <w:ind w:firstLine="720"/>
        <w:jc w:val="both"/>
        <w:rPr>
          <w:rFonts w:ascii="Times New Roman" w:hAnsi="Times New Roman" w:cs="Times New Roman"/>
          <w:sz w:val="24"/>
          <w:szCs w:val="24"/>
        </w:rPr>
      </w:pPr>
    </w:p>
    <w:p w:rsidR="004E5C77" w:rsidRDefault="004E5C77" w:rsidP="00D4720B">
      <w:pPr>
        <w:pStyle w:val="ListParagraph"/>
        <w:numPr>
          <w:ilvl w:val="0"/>
          <w:numId w:val="4"/>
        </w:numPr>
        <w:spacing w:after="0" w:line="240" w:lineRule="auto"/>
        <w:jc w:val="both"/>
        <w:rPr>
          <w:rFonts w:ascii="Times New Roman" w:hAnsi="Times New Roman" w:cs="Times New Roman"/>
          <w:sz w:val="24"/>
          <w:szCs w:val="24"/>
        </w:rPr>
      </w:pPr>
      <w:r w:rsidRPr="004E5C77">
        <w:rPr>
          <w:rFonts w:ascii="Times New Roman" w:hAnsi="Times New Roman" w:cs="Times New Roman"/>
          <w:sz w:val="24"/>
          <w:szCs w:val="24"/>
        </w:rPr>
        <w:lastRenderedPageBreak/>
        <w:t xml:space="preserve">Subject to limits of jurisdiction prescribed by this Act, this court may grant against persons and things orders for arrest </w:t>
      </w:r>
      <w:r w:rsidRPr="004E5C77">
        <w:rPr>
          <w:rFonts w:ascii="Times New Roman" w:hAnsi="Times New Roman" w:cs="Times New Roman"/>
          <w:i/>
          <w:sz w:val="24"/>
          <w:szCs w:val="24"/>
        </w:rPr>
        <w:t>tamquam suspectus de fuga</w:t>
      </w:r>
      <w:r w:rsidRPr="004E5C77">
        <w:rPr>
          <w:rFonts w:ascii="Times New Roman" w:hAnsi="Times New Roman" w:cs="Times New Roman"/>
          <w:sz w:val="24"/>
          <w:szCs w:val="24"/>
        </w:rPr>
        <w:t xml:space="preserve">, attachments, interdicts and </w:t>
      </w:r>
      <w:r w:rsidRPr="004E5C77">
        <w:rPr>
          <w:rFonts w:ascii="Times New Roman" w:hAnsi="Times New Roman" w:cs="Times New Roman"/>
          <w:i/>
          <w:sz w:val="24"/>
          <w:szCs w:val="24"/>
        </w:rPr>
        <w:t>mandamenten van spolie</w:t>
      </w:r>
      <w:r w:rsidRPr="004E5C77">
        <w:rPr>
          <w:rFonts w:ascii="Times New Roman" w:hAnsi="Times New Roman" w:cs="Times New Roman"/>
          <w:sz w:val="24"/>
          <w:szCs w:val="24"/>
        </w:rPr>
        <w:t>.”</w:t>
      </w:r>
    </w:p>
    <w:p w:rsidR="004E5C77" w:rsidRDefault="004E5C77" w:rsidP="00D4720B">
      <w:pPr>
        <w:spacing w:after="0" w:line="240" w:lineRule="auto"/>
        <w:jc w:val="both"/>
        <w:rPr>
          <w:rFonts w:ascii="Times New Roman" w:hAnsi="Times New Roman" w:cs="Times New Roman"/>
          <w:sz w:val="24"/>
          <w:szCs w:val="24"/>
        </w:rPr>
      </w:pPr>
    </w:p>
    <w:p w:rsidR="005D219E" w:rsidRDefault="004E5C77"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clear that the grant of an interdict by the court </w:t>
      </w:r>
      <w:r>
        <w:rPr>
          <w:rFonts w:ascii="Times New Roman" w:hAnsi="Times New Roman" w:cs="Times New Roman"/>
          <w:i/>
          <w:sz w:val="24"/>
          <w:szCs w:val="24"/>
        </w:rPr>
        <w:t>a quo</w:t>
      </w:r>
      <w:r>
        <w:rPr>
          <w:rFonts w:ascii="Times New Roman" w:hAnsi="Times New Roman" w:cs="Times New Roman"/>
          <w:sz w:val="24"/>
          <w:szCs w:val="24"/>
        </w:rPr>
        <w:t xml:space="preserve"> is made subject to the limits of jurisdiction of the magistrate court in civil matters. In </w:t>
      </w:r>
      <w:r>
        <w:rPr>
          <w:rFonts w:ascii="Times New Roman" w:hAnsi="Times New Roman" w:cs="Times New Roman"/>
          <w:i/>
          <w:sz w:val="24"/>
          <w:szCs w:val="24"/>
        </w:rPr>
        <w:t>casu</w:t>
      </w:r>
      <w:r>
        <w:rPr>
          <w:rFonts w:ascii="Times New Roman" w:hAnsi="Times New Roman" w:cs="Times New Roman"/>
          <w:sz w:val="24"/>
          <w:szCs w:val="24"/>
        </w:rPr>
        <w:t xml:space="preserve"> the value of the house is not even stated but it is common cause that its value is way above the current monetary</w:t>
      </w:r>
      <w:r w:rsidR="00613119">
        <w:rPr>
          <w:rFonts w:ascii="Times New Roman" w:hAnsi="Times New Roman" w:cs="Times New Roman"/>
          <w:sz w:val="24"/>
          <w:szCs w:val="24"/>
        </w:rPr>
        <w:t xml:space="preserve"> threshold of the jurisdiction of the Magistrates’ Court. What this means in simple terms is that given that an interdict is only granted upon the injury complained of being set out, it must follow that the injury concerned must be capable of </w:t>
      </w:r>
      <w:r w:rsidR="008B21B4">
        <w:rPr>
          <w:rFonts w:ascii="Times New Roman" w:hAnsi="Times New Roman" w:cs="Times New Roman"/>
          <w:sz w:val="24"/>
          <w:szCs w:val="24"/>
        </w:rPr>
        <w:t xml:space="preserve">pecuniary </w:t>
      </w:r>
      <w:r w:rsidR="00613119">
        <w:rPr>
          <w:rFonts w:ascii="Times New Roman" w:hAnsi="Times New Roman" w:cs="Times New Roman"/>
          <w:sz w:val="24"/>
          <w:szCs w:val="24"/>
        </w:rPr>
        <w:t xml:space="preserve">evaluation before the court could come to the conclusion that it has jurisdiction to stop the occurrence. That is also the only way that makes the magistrates’ court different from the High Court in respect of the grant of interdicts. The magistrates’ court has no unlimited jurisdiction in issuing interdicts. The court </w:t>
      </w:r>
      <w:r w:rsidR="00613119">
        <w:rPr>
          <w:rFonts w:ascii="Times New Roman" w:hAnsi="Times New Roman" w:cs="Times New Roman"/>
          <w:i/>
          <w:sz w:val="24"/>
          <w:szCs w:val="24"/>
        </w:rPr>
        <w:t xml:space="preserve">a quo </w:t>
      </w:r>
      <w:r w:rsidR="00613119" w:rsidRPr="00613119">
        <w:rPr>
          <w:rFonts w:ascii="Times New Roman" w:hAnsi="Times New Roman" w:cs="Times New Roman"/>
          <w:sz w:val="24"/>
          <w:szCs w:val="24"/>
        </w:rPr>
        <w:t>did not establish the monetary component of the injury sought to be interdicted in order to be satisfied</w:t>
      </w:r>
      <w:r w:rsidR="00613119">
        <w:rPr>
          <w:rFonts w:ascii="Times New Roman" w:hAnsi="Times New Roman" w:cs="Times New Roman"/>
          <w:sz w:val="24"/>
          <w:szCs w:val="24"/>
        </w:rPr>
        <w:t xml:space="preserve"> as to whether it falls within the jurisdiction of the court </w:t>
      </w:r>
      <w:r w:rsidR="00613119">
        <w:rPr>
          <w:rFonts w:ascii="Times New Roman" w:hAnsi="Times New Roman" w:cs="Times New Roman"/>
          <w:i/>
          <w:sz w:val="24"/>
          <w:szCs w:val="24"/>
        </w:rPr>
        <w:t>a quo</w:t>
      </w:r>
      <w:r w:rsidR="00613119">
        <w:rPr>
          <w:rFonts w:ascii="Times New Roman" w:hAnsi="Times New Roman" w:cs="Times New Roman"/>
          <w:sz w:val="24"/>
          <w:szCs w:val="24"/>
        </w:rPr>
        <w:t xml:space="preserve">. The value of the house is not ascertained but I am able to take judicial notice that houses in Braeside, Harare are way above the monetary jurisdiction of the Magistrates’ Court in civil matters. The court </w:t>
      </w:r>
      <w:r w:rsidR="00613119">
        <w:rPr>
          <w:rFonts w:ascii="Times New Roman" w:hAnsi="Times New Roman" w:cs="Times New Roman"/>
          <w:i/>
          <w:sz w:val="24"/>
          <w:szCs w:val="24"/>
        </w:rPr>
        <w:t>a quo</w:t>
      </w:r>
      <w:r w:rsidR="00613119">
        <w:rPr>
          <w:rFonts w:ascii="Times New Roman" w:hAnsi="Times New Roman" w:cs="Times New Roman"/>
          <w:sz w:val="24"/>
          <w:szCs w:val="24"/>
        </w:rPr>
        <w:t xml:space="preserve"> therefore had no jurisdiction to grant the interdict and this is a serious misdire</w:t>
      </w:r>
      <w:r w:rsidR="005D219E">
        <w:rPr>
          <w:rFonts w:ascii="Times New Roman" w:hAnsi="Times New Roman" w:cs="Times New Roman"/>
          <w:sz w:val="24"/>
          <w:szCs w:val="24"/>
        </w:rPr>
        <w:t>ction.</w:t>
      </w:r>
    </w:p>
    <w:p w:rsidR="004E5C77" w:rsidRDefault="005D219E"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therefore satisfied that there is ample basis to interfere </w:t>
      </w:r>
      <w:r w:rsidR="00E048D2">
        <w:rPr>
          <w:rFonts w:ascii="Times New Roman" w:hAnsi="Times New Roman" w:cs="Times New Roman"/>
          <w:sz w:val="24"/>
          <w:szCs w:val="24"/>
        </w:rPr>
        <w:t xml:space="preserve">with the order of the court </w:t>
      </w:r>
      <w:r w:rsidR="00E048D2">
        <w:rPr>
          <w:rFonts w:ascii="Times New Roman" w:hAnsi="Times New Roman" w:cs="Times New Roman"/>
          <w:i/>
          <w:sz w:val="24"/>
          <w:szCs w:val="24"/>
        </w:rPr>
        <w:t>a quo</w:t>
      </w:r>
      <w:r w:rsidR="00E048D2">
        <w:rPr>
          <w:rFonts w:ascii="Times New Roman" w:hAnsi="Times New Roman" w:cs="Times New Roman"/>
          <w:sz w:val="24"/>
          <w:szCs w:val="24"/>
        </w:rPr>
        <w:t xml:space="preserve"> in respect of the interdict as the order is patently incompetent and upholding would result in a miscarriage of  justice. This court once made aware of such an incompetent order has the powers to set</w:t>
      </w:r>
      <w:r w:rsidR="005C449F">
        <w:rPr>
          <w:rFonts w:ascii="Times New Roman" w:hAnsi="Times New Roman" w:cs="Times New Roman"/>
          <w:sz w:val="24"/>
          <w:szCs w:val="24"/>
        </w:rPr>
        <w:t xml:space="preserve"> it</w:t>
      </w:r>
      <w:r w:rsidR="00E048D2">
        <w:rPr>
          <w:rFonts w:ascii="Times New Roman" w:hAnsi="Times New Roman" w:cs="Times New Roman"/>
          <w:sz w:val="24"/>
          <w:szCs w:val="24"/>
        </w:rPr>
        <w:t xml:space="preserve"> aside even in circumstances</w:t>
      </w:r>
      <w:r w:rsidR="008B21B4">
        <w:rPr>
          <w:rFonts w:ascii="Times New Roman" w:hAnsi="Times New Roman" w:cs="Times New Roman"/>
          <w:sz w:val="24"/>
          <w:szCs w:val="24"/>
        </w:rPr>
        <w:t xml:space="preserve"> where</w:t>
      </w:r>
      <w:r w:rsidR="00E048D2">
        <w:rPr>
          <w:rFonts w:ascii="Times New Roman" w:hAnsi="Times New Roman" w:cs="Times New Roman"/>
          <w:sz w:val="24"/>
          <w:szCs w:val="24"/>
        </w:rPr>
        <w:t xml:space="preserve"> this court may not be exercising its appellate functions. This court has this power to interfere with an irregular order. See </w:t>
      </w:r>
      <w:r w:rsidR="00E048D2">
        <w:rPr>
          <w:rFonts w:ascii="Times New Roman" w:hAnsi="Times New Roman" w:cs="Times New Roman"/>
          <w:i/>
          <w:sz w:val="24"/>
          <w:szCs w:val="24"/>
        </w:rPr>
        <w:t>Matanhire</w:t>
      </w:r>
      <w:r w:rsidR="00E048D2">
        <w:rPr>
          <w:rFonts w:ascii="Times New Roman" w:hAnsi="Times New Roman" w:cs="Times New Roman"/>
          <w:sz w:val="24"/>
          <w:szCs w:val="24"/>
        </w:rPr>
        <w:t xml:space="preserve"> v </w:t>
      </w:r>
      <w:r w:rsidR="00E048D2">
        <w:rPr>
          <w:rFonts w:ascii="Times New Roman" w:hAnsi="Times New Roman" w:cs="Times New Roman"/>
          <w:i/>
          <w:sz w:val="24"/>
          <w:szCs w:val="24"/>
        </w:rPr>
        <w:t xml:space="preserve">BP Shell Marketing Services </w:t>
      </w:r>
      <w:r w:rsidR="00E048D2">
        <w:rPr>
          <w:rFonts w:ascii="Times New Roman" w:hAnsi="Times New Roman" w:cs="Times New Roman"/>
          <w:sz w:val="24"/>
          <w:szCs w:val="24"/>
        </w:rPr>
        <w:t xml:space="preserve">(Pvt) </w:t>
      </w:r>
      <w:r w:rsidR="00E048D2">
        <w:rPr>
          <w:rFonts w:ascii="Times New Roman" w:hAnsi="Times New Roman" w:cs="Times New Roman"/>
          <w:i/>
          <w:sz w:val="24"/>
          <w:szCs w:val="24"/>
        </w:rPr>
        <w:t>Ltd</w:t>
      </w:r>
      <w:r w:rsidR="00E048D2">
        <w:rPr>
          <w:rFonts w:ascii="Times New Roman" w:hAnsi="Times New Roman" w:cs="Times New Roman"/>
          <w:sz w:val="24"/>
          <w:szCs w:val="24"/>
        </w:rPr>
        <w:t xml:space="preserve"> 2005 (1) ZLR 140 (S) at 147 F-G. This principle is founded on the basis </w:t>
      </w:r>
      <w:r w:rsidR="00D4720B">
        <w:rPr>
          <w:rFonts w:ascii="Times New Roman" w:hAnsi="Times New Roman" w:cs="Times New Roman"/>
          <w:sz w:val="24"/>
          <w:szCs w:val="24"/>
        </w:rPr>
        <w:t>that a court cannot give effect to a patent nullity.</w:t>
      </w:r>
    </w:p>
    <w:p w:rsidR="00D4720B" w:rsidRDefault="00D4720B" w:rsidP="00D47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for the above reasons I make the following order:</w:t>
      </w:r>
    </w:p>
    <w:p w:rsidR="00D4720B" w:rsidRDefault="00D4720B" w:rsidP="00D4720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allowed.</w:t>
      </w:r>
    </w:p>
    <w:p w:rsidR="00D4720B" w:rsidRDefault="00D4720B" w:rsidP="00D4720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of the court </w:t>
      </w:r>
      <w:r>
        <w:rPr>
          <w:rFonts w:ascii="Times New Roman" w:hAnsi="Times New Roman" w:cs="Times New Roman"/>
          <w:i/>
          <w:sz w:val="24"/>
          <w:szCs w:val="24"/>
        </w:rPr>
        <w:t xml:space="preserve">a quo </w:t>
      </w:r>
      <w:r>
        <w:rPr>
          <w:rFonts w:ascii="Times New Roman" w:hAnsi="Times New Roman" w:cs="Times New Roman"/>
          <w:sz w:val="24"/>
          <w:szCs w:val="24"/>
        </w:rPr>
        <w:t>in para (2) relating to an interdict is hereby set aside.</w:t>
      </w:r>
    </w:p>
    <w:p w:rsidR="008B21B4" w:rsidRDefault="008B21B4" w:rsidP="00D4720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rsidR="00D4720B" w:rsidRDefault="00D4720B" w:rsidP="00D4720B">
      <w:pPr>
        <w:spacing w:after="0" w:line="360" w:lineRule="auto"/>
        <w:jc w:val="both"/>
        <w:rPr>
          <w:rFonts w:ascii="Times New Roman" w:hAnsi="Times New Roman" w:cs="Times New Roman"/>
          <w:sz w:val="24"/>
          <w:szCs w:val="24"/>
        </w:rPr>
      </w:pPr>
    </w:p>
    <w:p w:rsidR="00D4720B" w:rsidRDefault="00D4720B" w:rsidP="00D47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GUVAVA J:  agree</w:t>
      </w:r>
      <w:r w:rsidR="00F70BBB">
        <w:rPr>
          <w:rFonts w:ascii="Times New Roman" w:hAnsi="Times New Roman" w:cs="Times New Roman"/>
          <w:sz w:val="24"/>
          <w:szCs w:val="24"/>
        </w:rPr>
        <w:t>s</w:t>
      </w:r>
    </w:p>
    <w:p w:rsidR="00D4720B" w:rsidRDefault="00D4720B" w:rsidP="00D4720B">
      <w:pPr>
        <w:spacing w:after="0" w:line="360" w:lineRule="auto"/>
        <w:jc w:val="both"/>
        <w:rPr>
          <w:rFonts w:ascii="Times New Roman" w:hAnsi="Times New Roman" w:cs="Times New Roman"/>
          <w:sz w:val="24"/>
          <w:szCs w:val="24"/>
        </w:rPr>
      </w:pPr>
    </w:p>
    <w:p w:rsidR="00D13CC3" w:rsidRPr="00D13CC3" w:rsidRDefault="00D4720B" w:rsidP="00D47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T Mpofu</w:t>
      </w:r>
      <w:r>
        <w:rPr>
          <w:rFonts w:ascii="Times New Roman" w:hAnsi="Times New Roman" w:cs="Times New Roman"/>
          <w:sz w:val="24"/>
          <w:szCs w:val="24"/>
        </w:rPr>
        <w:t>, amicus curiae</w:t>
      </w:r>
    </w:p>
    <w:sectPr w:rsidR="00D13CC3" w:rsidRPr="00D13CC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D92" w:rsidRDefault="00B50D92" w:rsidP="00793D45">
      <w:pPr>
        <w:spacing w:after="0" w:line="240" w:lineRule="auto"/>
      </w:pPr>
      <w:r>
        <w:separator/>
      </w:r>
    </w:p>
  </w:endnote>
  <w:endnote w:type="continuationSeparator" w:id="0">
    <w:p w:rsidR="00B50D92" w:rsidRDefault="00B50D92" w:rsidP="0079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D92" w:rsidRDefault="00B50D92" w:rsidP="00793D45">
      <w:pPr>
        <w:spacing w:after="0" w:line="240" w:lineRule="auto"/>
      </w:pPr>
      <w:r>
        <w:separator/>
      </w:r>
    </w:p>
  </w:footnote>
  <w:footnote w:type="continuationSeparator" w:id="0">
    <w:p w:rsidR="00B50D92" w:rsidRDefault="00B50D92" w:rsidP="00793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97562"/>
      <w:docPartObj>
        <w:docPartGallery w:val="Page Numbers (Top of Page)"/>
        <w:docPartUnique/>
      </w:docPartObj>
    </w:sdtPr>
    <w:sdtEndPr>
      <w:rPr>
        <w:noProof/>
      </w:rPr>
    </w:sdtEndPr>
    <w:sdtContent>
      <w:p w:rsidR="00793D45" w:rsidRDefault="00793D45">
        <w:pPr>
          <w:pStyle w:val="Header"/>
          <w:jc w:val="right"/>
          <w:rPr>
            <w:noProof/>
          </w:rPr>
        </w:pPr>
        <w:r>
          <w:fldChar w:fldCharType="begin"/>
        </w:r>
        <w:r>
          <w:instrText xml:space="preserve"> PAGE   \* MERGEFORMAT </w:instrText>
        </w:r>
        <w:r>
          <w:fldChar w:fldCharType="separate"/>
        </w:r>
        <w:r w:rsidR="00037C26">
          <w:rPr>
            <w:noProof/>
          </w:rPr>
          <w:t>1</w:t>
        </w:r>
        <w:r>
          <w:rPr>
            <w:noProof/>
          </w:rPr>
          <w:fldChar w:fldCharType="end"/>
        </w:r>
      </w:p>
      <w:p w:rsidR="00793D45" w:rsidRDefault="00793D45">
        <w:pPr>
          <w:pStyle w:val="Header"/>
          <w:jc w:val="right"/>
          <w:rPr>
            <w:noProof/>
          </w:rPr>
        </w:pPr>
        <w:r>
          <w:rPr>
            <w:noProof/>
          </w:rPr>
          <w:t>HH 65-2012</w:t>
        </w:r>
      </w:p>
      <w:p w:rsidR="00793D45" w:rsidRDefault="00793D45">
        <w:pPr>
          <w:pStyle w:val="Header"/>
          <w:jc w:val="right"/>
        </w:pPr>
        <w:r>
          <w:rPr>
            <w:noProof/>
          </w:rPr>
          <w:t>CA 278/10</w:t>
        </w:r>
      </w:p>
    </w:sdtContent>
  </w:sdt>
  <w:p w:rsidR="00793D45" w:rsidRDefault="00793D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87412"/>
    <w:multiLevelType w:val="hybridMultilevel"/>
    <w:tmpl w:val="7F4CF99A"/>
    <w:lvl w:ilvl="0" w:tplc="F02ECB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6C113D9"/>
    <w:multiLevelType w:val="hybridMultilevel"/>
    <w:tmpl w:val="FEAE21D0"/>
    <w:lvl w:ilvl="0" w:tplc="738C3E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2264287"/>
    <w:multiLevelType w:val="hybridMultilevel"/>
    <w:tmpl w:val="7BDAD3BE"/>
    <w:lvl w:ilvl="0" w:tplc="C2ACE57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66CE4064"/>
    <w:multiLevelType w:val="hybridMultilevel"/>
    <w:tmpl w:val="5790C5BC"/>
    <w:lvl w:ilvl="0" w:tplc="DCCABCB8">
      <w:start w:val="1"/>
      <w:numFmt w:val="decimal"/>
      <w:lvlText w:val="(%1)"/>
      <w:lvlJc w:val="left"/>
      <w:pPr>
        <w:ind w:left="1800" w:hanging="360"/>
      </w:pPr>
      <w:rPr>
        <w:rFonts w:hint="default"/>
        <w:i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6B381C9B"/>
    <w:multiLevelType w:val="hybridMultilevel"/>
    <w:tmpl w:val="696A7A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48"/>
    <w:rsid w:val="000149A3"/>
    <w:rsid w:val="00037C26"/>
    <w:rsid w:val="00082AEC"/>
    <w:rsid w:val="000D71C4"/>
    <w:rsid w:val="00107E3C"/>
    <w:rsid w:val="002C10CE"/>
    <w:rsid w:val="00316DE1"/>
    <w:rsid w:val="00331B72"/>
    <w:rsid w:val="0034478C"/>
    <w:rsid w:val="00350D6D"/>
    <w:rsid w:val="003D6A9A"/>
    <w:rsid w:val="004072B9"/>
    <w:rsid w:val="00466847"/>
    <w:rsid w:val="004E5C77"/>
    <w:rsid w:val="00541B7B"/>
    <w:rsid w:val="005C449F"/>
    <w:rsid w:val="005C488B"/>
    <w:rsid w:val="005D219E"/>
    <w:rsid w:val="005E2EA2"/>
    <w:rsid w:val="00607353"/>
    <w:rsid w:val="00613119"/>
    <w:rsid w:val="00705448"/>
    <w:rsid w:val="00737D54"/>
    <w:rsid w:val="00742A59"/>
    <w:rsid w:val="00793D45"/>
    <w:rsid w:val="007C6E6C"/>
    <w:rsid w:val="008265C3"/>
    <w:rsid w:val="00834F1C"/>
    <w:rsid w:val="008A2C8B"/>
    <w:rsid w:val="008A33E1"/>
    <w:rsid w:val="008B21B4"/>
    <w:rsid w:val="009D6501"/>
    <w:rsid w:val="00AF3AB2"/>
    <w:rsid w:val="00B27523"/>
    <w:rsid w:val="00B36C68"/>
    <w:rsid w:val="00B50D92"/>
    <w:rsid w:val="00B6424D"/>
    <w:rsid w:val="00B92B06"/>
    <w:rsid w:val="00BB2EA5"/>
    <w:rsid w:val="00BB6927"/>
    <w:rsid w:val="00D13CC3"/>
    <w:rsid w:val="00D13E85"/>
    <w:rsid w:val="00D4720B"/>
    <w:rsid w:val="00D92E01"/>
    <w:rsid w:val="00DA2934"/>
    <w:rsid w:val="00DF092E"/>
    <w:rsid w:val="00E048D2"/>
    <w:rsid w:val="00E206FE"/>
    <w:rsid w:val="00E26DB0"/>
    <w:rsid w:val="00E55933"/>
    <w:rsid w:val="00EC00D3"/>
    <w:rsid w:val="00F03D50"/>
    <w:rsid w:val="00F70B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92E"/>
    <w:pPr>
      <w:ind w:left="720"/>
      <w:contextualSpacing/>
    </w:pPr>
  </w:style>
  <w:style w:type="paragraph" w:styleId="Header">
    <w:name w:val="header"/>
    <w:basedOn w:val="Normal"/>
    <w:link w:val="HeaderChar"/>
    <w:uiPriority w:val="99"/>
    <w:unhideWhenUsed/>
    <w:rsid w:val="00793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D45"/>
  </w:style>
  <w:style w:type="paragraph" w:styleId="Footer">
    <w:name w:val="footer"/>
    <w:basedOn w:val="Normal"/>
    <w:link w:val="FooterChar"/>
    <w:uiPriority w:val="99"/>
    <w:unhideWhenUsed/>
    <w:rsid w:val="00793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92E"/>
    <w:pPr>
      <w:ind w:left="720"/>
      <w:contextualSpacing/>
    </w:pPr>
  </w:style>
  <w:style w:type="paragraph" w:styleId="Header">
    <w:name w:val="header"/>
    <w:basedOn w:val="Normal"/>
    <w:link w:val="HeaderChar"/>
    <w:uiPriority w:val="99"/>
    <w:unhideWhenUsed/>
    <w:rsid w:val="00793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D45"/>
  </w:style>
  <w:style w:type="paragraph" w:styleId="Footer">
    <w:name w:val="footer"/>
    <w:basedOn w:val="Normal"/>
    <w:link w:val="FooterChar"/>
    <w:uiPriority w:val="99"/>
    <w:unhideWhenUsed/>
    <w:rsid w:val="00793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2012-05-10T10:58:00Z</dcterms:created>
  <dcterms:modified xsi:type="dcterms:W3CDTF">2012-05-10T10:58:00Z</dcterms:modified>
</cp:coreProperties>
</file>