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95" w:rsidRDefault="009E2495" w:rsidP="00CA4D19">
      <w:pPr>
        <w:spacing w:line="360" w:lineRule="auto"/>
        <w:jc w:val="both"/>
        <w:rPr>
          <w:b/>
        </w:rPr>
      </w:pPr>
    </w:p>
    <w:p w:rsidR="00CA4D19" w:rsidRDefault="00CA4D19" w:rsidP="00CA4D19">
      <w:pPr>
        <w:spacing w:line="360" w:lineRule="auto"/>
        <w:jc w:val="both"/>
        <w:rPr>
          <w:b/>
        </w:rPr>
      </w:pPr>
      <w:r w:rsidRPr="00047C13">
        <w:rPr>
          <w:b/>
        </w:rPr>
        <w:t>IN T</w:t>
      </w:r>
      <w:r>
        <w:rPr>
          <w:b/>
        </w:rPr>
        <w:t>HE LABOUR COURT OF ZIMBABWE      JUDGMENT NO. LC/H/</w:t>
      </w:r>
      <w:r w:rsidR="00855289">
        <w:rPr>
          <w:b/>
        </w:rPr>
        <w:t>304</w:t>
      </w:r>
      <w:r>
        <w:rPr>
          <w:b/>
        </w:rPr>
        <w:t>/2016</w:t>
      </w:r>
    </w:p>
    <w:p w:rsidR="00CA4D19" w:rsidRDefault="00CA4D19" w:rsidP="00CA4D19">
      <w:pPr>
        <w:spacing w:line="360" w:lineRule="auto"/>
        <w:jc w:val="both"/>
        <w:rPr>
          <w:b/>
        </w:rPr>
      </w:pPr>
      <w:r w:rsidRPr="00047C13">
        <w:rPr>
          <w:b/>
        </w:rPr>
        <w:t xml:space="preserve">HARARE, </w:t>
      </w:r>
      <w:r>
        <w:rPr>
          <w:b/>
        </w:rPr>
        <w:t>28 JANUARY 2016</w:t>
      </w:r>
      <w:r>
        <w:rPr>
          <w:b/>
        </w:rPr>
        <w:tab/>
      </w:r>
      <w:r w:rsidRPr="00047C13">
        <w:rPr>
          <w:b/>
        </w:rPr>
        <w:t xml:space="preserve">  </w:t>
      </w:r>
      <w:r w:rsidRPr="00047C13">
        <w:rPr>
          <w:b/>
        </w:rPr>
        <w:tab/>
      </w:r>
      <w:r w:rsidRPr="00047C13">
        <w:rPr>
          <w:b/>
        </w:rPr>
        <w:tab/>
      </w:r>
      <w:r>
        <w:rPr>
          <w:b/>
        </w:rPr>
        <w:t xml:space="preserve">               </w:t>
      </w:r>
      <w:r w:rsidRPr="00047C13">
        <w:rPr>
          <w:b/>
        </w:rPr>
        <w:t>CASE NO. LC/H/</w:t>
      </w:r>
      <w:r>
        <w:rPr>
          <w:b/>
        </w:rPr>
        <w:t>823/15</w:t>
      </w:r>
    </w:p>
    <w:p w:rsidR="00CA4D19" w:rsidRDefault="00CA4D19" w:rsidP="00CA4D19">
      <w:pPr>
        <w:spacing w:line="360" w:lineRule="auto"/>
        <w:jc w:val="both"/>
        <w:rPr>
          <w:b/>
        </w:rPr>
      </w:pPr>
      <w:r>
        <w:rPr>
          <w:b/>
        </w:rPr>
        <w:t xml:space="preserve">AND </w:t>
      </w:r>
      <w:r w:rsidR="00855289">
        <w:rPr>
          <w:b/>
        </w:rPr>
        <w:t>13 MAY</w:t>
      </w:r>
      <w:r>
        <w:rPr>
          <w:b/>
        </w:rPr>
        <w:t xml:space="preserve"> 2016</w:t>
      </w:r>
    </w:p>
    <w:p w:rsidR="00CA4D19" w:rsidRPr="00047C13" w:rsidRDefault="00CA4D19" w:rsidP="00CA4D19">
      <w:pPr>
        <w:spacing w:line="360" w:lineRule="auto"/>
        <w:jc w:val="both"/>
      </w:pPr>
      <w:r w:rsidRPr="00047C13">
        <w:t>In the matter between</w:t>
      </w:r>
      <w:r>
        <w:t>:-</w:t>
      </w:r>
    </w:p>
    <w:p w:rsidR="00CA4D19" w:rsidRPr="00047C13" w:rsidRDefault="00CA4D19" w:rsidP="00CA4D19">
      <w:pPr>
        <w:spacing w:line="360" w:lineRule="auto"/>
        <w:jc w:val="both"/>
      </w:pPr>
    </w:p>
    <w:p w:rsidR="00CA4D19" w:rsidRDefault="00CA4D19" w:rsidP="00CA4D19">
      <w:pPr>
        <w:spacing w:line="360" w:lineRule="auto"/>
        <w:jc w:val="both"/>
        <w:rPr>
          <w:b/>
        </w:rPr>
      </w:pPr>
      <w:r>
        <w:rPr>
          <w:b/>
        </w:rPr>
        <w:t>CHARLES SITHOLE</w:t>
      </w:r>
      <w:r>
        <w:rPr>
          <w:b/>
        </w:rPr>
        <w:tab/>
      </w:r>
      <w:r>
        <w:rPr>
          <w:b/>
        </w:rPr>
        <w:tab/>
      </w:r>
      <w:r>
        <w:rPr>
          <w:b/>
        </w:rPr>
        <w:tab/>
      </w:r>
      <w:r>
        <w:rPr>
          <w:b/>
        </w:rPr>
        <w:tab/>
      </w:r>
      <w:r>
        <w:rPr>
          <w:b/>
        </w:rPr>
        <w:tab/>
        <w:t xml:space="preserve">Appellant </w:t>
      </w:r>
    </w:p>
    <w:p w:rsidR="00CA4D19" w:rsidRDefault="00CA4D19" w:rsidP="00CA4D19">
      <w:pPr>
        <w:spacing w:line="360" w:lineRule="auto"/>
        <w:jc w:val="both"/>
      </w:pPr>
      <w:r>
        <w:t>And</w:t>
      </w:r>
    </w:p>
    <w:p w:rsidR="00CA4D19" w:rsidRPr="00E4649E" w:rsidRDefault="002135CF" w:rsidP="00CA4D19">
      <w:pPr>
        <w:spacing w:line="360" w:lineRule="auto"/>
        <w:jc w:val="both"/>
        <w:rPr>
          <w:b/>
        </w:rPr>
      </w:pPr>
      <w:r>
        <w:rPr>
          <w:b/>
        </w:rPr>
        <w:t xml:space="preserve">FBC BUILDING </w:t>
      </w:r>
      <w:r w:rsidR="00CA4D19">
        <w:rPr>
          <w:b/>
        </w:rPr>
        <w:t>SOCIETY</w:t>
      </w:r>
      <w:r w:rsidR="00CA4D19">
        <w:rPr>
          <w:b/>
        </w:rPr>
        <w:tab/>
      </w:r>
      <w:r w:rsidR="00CA4D19">
        <w:rPr>
          <w:b/>
        </w:rPr>
        <w:tab/>
      </w:r>
      <w:r w:rsidR="00CA4D19">
        <w:rPr>
          <w:b/>
        </w:rPr>
        <w:tab/>
      </w:r>
      <w:r w:rsidR="00CA4D19">
        <w:rPr>
          <w:b/>
        </w:rPr>
        <w:tab/>
        <w:t>Respondent</w:t>
      </w:r>
    </w:p>
    <w:p w:rsidR="00CA4D19" w:rsidRPr="00047C13" w:rsidRDefault="00CA4D19" w:rsidP="00CA4D19">
      <w:pPr>
        <w:spacing w:line="360" w:lineRule="auto"/>
        <w:jc w:val="both"/>
        <w:rPr>
          <w:b/>
        </w:rPr>
      </w:pPr>
    </w:p>
    <w:p w:rsidR="00CA4D19" w:rsidRPr="00047C13" w:rsidRDefault="00CA4D19" w:rsidP="00CA4D19">
      <w:pPr>
        <w:spacing w:line="360" w:lineRule="auto"/>
        <w:jc w:val="both"/>
      </w:pPr>
      <w:r>
        <w:t xml:space="preserve">Before </w:t>
      </w:r>
      <w:r w:rsidRPr="00047C13">
        <w:t>Honourable</w:t>
      </w:r>
      <w:r>
        <w:t xml:space="preserve"> R. Manyangadze, J</w:t>
      </w:r>
    </w:p>
    <w:p w:rsidR="00CA4D19" w:rsidRPr="00047C13" w:rsidRDefault="00CA4D19" w:rsidP="00CA4D19">
      <w:pPr>
        <w:spacing w:line="360" w:lineRule="auto"/>
        <w:jc w:val="both"/>
      </w:pPr>
      <w:r w:rsidRPr="00047C13">
        <w:tab/>
      </w:r>
      <w:r w:rsidRPr="00047C13">
        <w:tab/>
      </w:r>
      <w:r w:rsidRPr="00047C13">
        <w:tab/>
      </w:r>
    </w:p>
    <w:p w:rsidR="00CA4D19" w:rsidRDefault="00CA4D19" w:rsidP="00CA4D19">
      <w:pPr>
        <w:spacing w:line="360" w:lineRule="auto"/>
        <w:jc w:val="both"/>
        <w:rPr>
          <w:b/>
        </w:rPr>
      </w:pPr>
      <w:r>
        <w:rPr>
          <w:b/>
        </w:rPr>
        <w:t>For Appellant</w:t>
      </w:r>
      <w:r w:rsidRPr="00047C13">
        <w:rPr>
          <w:b/>
        </w:rPr>
        <w:t xml:space="preserve"> </w:t>
      </w:r>
      <w:r w:rsidRPr="00047C13">
        <w:rPr>
          <w:b/>
        </w:rPr>
        <w:tab/>
      </w:r>
      <w:r>
        <w:rPr>
          <w:b/>
        </w:rPr>
        <w:tab/>
        <w:t xml:space="preserve">Ms </w:t>
      </w:r>
      <w:r w:rsidR="00B34930">
        <w:rPr>
          <w:b/>
        </w:rPr>
        <w:t>U</w:t>
      </w:r>
      <w:r w:rsidR="00B34F80">
        <w:rPr>
          <w:b/>
        </w:rPr>
        <w:t>. Goremusandu (Trade Unionist)</w:t>
      </w:r>
    </w:p>
    <w:p w:rsidR="00CA4D19" w:rsidRPr="00CF1210" w:rsidRDefault="00CA4D19" w:rsidP="00CA4D19">
      <w:pPr>
        <w:pStyle w:val="NoSpacing"/>
        <w:spacing w:line="360" w:lineRule="auto"/>
        <w:rPr>
          <w:b/>
        </w:rPr>
      </w:pPr>
      <w:r w:rsidRPr="00494C95">
        <w:rPr>
          <w:b/>
        </w:rPr>
        <w:t>For Respondent</w:t>
      </w:r>
      <w:r>
        <w:tab/>
      </w:r>
      <w:r>
        <w:tab/>
      </w:r>
      <w:r w:rsidR="00B34F80">
        <w:rPr>
          <w:b/>
        </w:rPr>
        <w:t>A. K. Maguchu (Legal Practitioner)</w:t>
      </w:r>
    </w:p>
    <w:p w:rsidR="00CA4D19" w:rsidRDefault="00CA4D19" w:rsidP="00CA4D19">
      <w:pPr>
        <w:pStyle w:val="NoSpacing"/>
        <w:rPr>
          <w:b/>
        </w:rPr>
      </w:pPr>
      <w:r w:rsidRPr="00CF1210">
        <w:rPr>
          <w:b/>
        </w:rPr>
        <w:tab/>
      </w:r>
      <w:r w:rsidRPr="00CF1210">
        <w:rPr>
          <w:b/>
        </w:rPr>
        <w:tab/>
      </w:r>
      <w:r w:rsidRPr="00CF1210">
        <w:rPr>
          <w:b/>
        </w:rPr>
        <w:tab/>
      </w:r>
      <w:r w:rsidRPr="00CF1210">
        <w:rPr>
          <w:b/>
        </w:rPr>
        <w:tab/>
      </w:r>
      <w:r w:rsidRPr="00CF1210">
        <w:rPr>
          <w:b/>
        </w:rPr>
        <w:tab/>
      </w:r>
    </w:p>
    <w:p w:rsidR="00CA4D19" w:rsidRPr="00CF1210" w:rsidRDefault="00CA4D19" w:rsidP="00CA4D19">
      <w:pPr>
        <w:pStyle w:val="NoSpacing"/>
        <w:rPr>
          <w:b/>
        </w:rPr>
      </w:pPr>
    </w:p>
    <w:p w:rsidR="00CA4D19" w:rsidRDefault="00CA4D19" w:rsidP="00CA4D19">
      <w:pPr>
        <w:spacing w:line="360" w:lineRule="auto"/>
        <w:jc w:val="both"/>
        <w:rPr>
          <w:b/>
        </w:rPr>
      </w:pPr>
      <w:r>
        <w:rPr>
          <w:b/>
        </w:rPr>
        <w:t>MANYANGADZE, J:</w:t>
      </w:r>
    </w:p>
    <w:p w:rsidR="00A435B4" w:rsidRDefault="007A5AAA" w:rsidP="00C328CE">
      <w:pPr>
        <w:spacing w:line="360" w:lineRule="auto"/>
        <w:jc w:val="both"/>
      </w:pPr>
    </w:p>
    <w:p w:rsidR="00AE7510" w:rsidRDefault="00AE7510" w:rsidP="008719D4">
      <w:pPr>
        <w:spacing w:line="360" w:lineRule="auto"/>
        <w:ind w:firstLine="720"/>
        <w:jc w:val="both"/>
      </w:pPr>
      <w:r>
        <w:t xml:space="preserve">This is an appeal against the determination of the Negotiating Committee for the National Employment Council for the Commercial Sectors </w:t>
      </w:r>
      <w:r w:rsidR="00F45FC5">
        <w:t>(</w:t>
      </w:r>
      <w:r w:rsidR="008719D4">
        <w:t>Negotiating Committee</w:t>
      </w:r>
      <w:r w:rsidR="00F45FC5">
        <w:t>)</w:t>
      </w:r>
      <w:r w:rsidR="008719D4">
        <w:t>, which upheld the dismissal of the appellant from the respondent’s employment.</w:t>
      </w:r>
    </w:p>
    <w:p w:rsidR="008719D4" w:rsidRDefault="008719D4" w:rsidP="00255786">
      <w:pPr>
        <w:ind w:firstLine="720"/>
        <w:jc w:val="both"/>
      </w:pPr>
    </w:p>
    <w:p w:rsidR="008719D4" w:rsidRDefault="00D87C5E" w:rsidP="008719D4">
      <w:pPr>
        <w:spacing w:line="360" w:lineRule="auto"/>
        <w:ind w:firstLine="720"/>
        <w:jc w:val="both"/>
      </w:pPr>
      <w:r>
        <w:t>The brief factual background to the matter is as follows.</w:t>
      </w:r>
    </w:p>
    <w:p w:rsidR="00D87C5E" w:rsidRDefault="00D87C5E" w:rsidP="00255786">
      <w:pPr>
        <w:ind w:firstLine="720"/>
        <w:jc w:val="both"/>
      </w:pPr>
    </w:p>
    <w:p w:rsidR="00D87C5E" w:rsidRDefault="00D87C5E" w:rsidP="008719D4">
      <w:pPr>
        <w:spacing w:line="360" w:lineRule="auto"/>
        <w:ind w:firstLine="720"/>
        <w:jc w:val="both"/>
      </w:pPr>
      <w:r>
        <w:t xml:space="preserve">The appellant was employed by the respondent as a </w:t>
      </w:r>
      <w:r w:rsidR="00780F45">
        <w:t xml:space="preserve">security guard.  The respondent was running a construction project.  The appellant was assigned </w:t>
      </w:r>
      <w:r w:rsidR="009B7ECB">
        <w:t>gu</w:t>
      </w:r>
      <w:r w:rsidR="00F45FC5">
        <w:t>ard duties at the construction s</w:t>
      </w:r>
      <w:r w:rsidR="009B7ECB">
        <w:t>ite.  On 14 December 2014, shortly after commencing night duty, he fell asleep.  He only woke up after</w:t>
      </w:r>
      <w:r w:rsidR="00D07F77">
        <w:t xml:space="preserve"> he </w:t>
      </w:r>
      <w:r w:rsidR="00D52B46">
        <w:t>was vigorously shaken by his supervisor</w:t>
      </w:r>
      <w:r w:rsidR="00624EAF">
        <w:t>,</w:t>
      </w:r>
      <w:r w:rsidR="00D52B46">
        <w:t xml:space="preserve"> the Security Manager.  He had been in deep slumper</w:t>
      </w:r>
      <w:r w:rsidR="007B298F">
        <w:t xml:space="preserve"> for 2 hours at </w:t>
      </w:r>
      <w:r w:rsidR="00624EAF">
        <w:t xml:space="preserve">the </w:t>
      </w:r>
      <w:r w:rsidR="007B298F">
        <w:t xml:space="preserve">moment he was woken up by his supervisor.  He refused to undergo a </w:t>
      </w:r>
      <w:r w:rsidR="001C5C86">
        <w:t>breathalyzer</w:t>
      </w:r>
      <w:r w:rsidR="007B298F">
        <w:t xml:space="preserve"> test</w:t>
      </w:r>
      <w:r w:rsidR="001C5C86">
        <w:t>.</w:t>
      </w:r>
    </w:p>
    <w:p w:rsidR="00624EAF" w:rsidRDefault="00624EAF" w:rsidP="008719D4">
      <w:pPr>
        <w:spacing w:line="360" w:lineRule="auto"/>
        <w:ind w:firstLine="720"/>
        <w:jc w:val="both"/>
      </w:pPr>
    </w:p>
    <w:p w:rsidR="00624EAF" w:rsidRDefault="00624EAF" w:rsidP="008719D4">
      <w:pPr>
        <w:spacing w:line="360" w:lineRule="auto"/>
        <w:ind w:firstLine="720"/>
        <w:jc w:val="both"/>
      </w:pPr>
      <w:r>
        <w:lastRenderedPageBreak/>
        <w:t xml:space="preserve">Consequent to this incident, the appellant was charged with </w:t>
      </w:r>
      <w:r w:rsidR="00B5445F">
        <w:t>misconduct in terms of the National Employment Council for the Commerci</w:t>
      </w:r>
      <w:r w:rsidR="00D02D38">
        <w:t xml:space="preserve">al Sectors Code of Conduct.  </w:t>
      </w:r>
      <w:proofErr w:type="gramStart"/>
      <w:r w:rsidR="00D02D38">
        <w:t>(NECCS Code).</w:t>
      </w:r>
      <w:proofErr w:type="gramEnd"/>
      <w:r w:rsidR="00D02D38">
        <w:t xml:space="preserve">  The charge was framed as:</w:t>
      </w:r>
    </w:p>
    <w:p w:rsidR="00490E84" w:rsidRDefault="00490E84" w:rsidP="00BB6C02">
      <w:pPr>
        <w:ind w:firstLine="720"/>
        <w:jc w:val="both"/>
      </w:pPr>
    </w:p>
    <w:p w:rsidR="00490E84" w:rsidRPr="00255786" w:rsidRDefault="00490E84" w:rsidP="00255786">
      <w:pPr>
        <w:spacing w:line="276" w:lineRule="auto"/>
        <w:ind w:left="720"/>
        <w:jc w:val="both"/>
        <w:rPr>
          <w:sz w:val="22"/>
          <w:szCs w:val="22"/>
        </w:rPr>
      </w:pPr>
      <w:r w:rsidRPr="00255786">
        <w:rPr>
          <w:sz w:val="22"/>
          <w:szCs w:val="22"/>
        </w:rPr>
        <w:t xml:space="preserve">“The allegation against you is that on 14 December, 2014 you were found deep in sleep whilst on duty at the Greendale phase 2 project </w:t>
      </w:r>
      <w:proofErr w:type="gramStart"/>
      <w:r w:rsidRPr="00255786">
        <w:rPr>
          <w:sz w:val="22"/>
          <w:szCs w:val="22"/>
        </w:rPr>
        <w:t>site</w:t>
      </w:r>
      <w:proofErr w:type="gramEnd"/>
      <w:r w:rsidRPr="00255786">
        <w:rPr>
          <w:sz w:val="22"/>
          <w:szCs w:val="22"/>
        </w:rPr>
        <w:t>.  You slep</w:t>
      </w:r>
      <w:r w:rsidR="00DD430C" w:rsidRPr="00255786">
        <w:rPr>
          <w:sz w:val="22"/>
          <w:szCs w:val="22"/>
        </w:rPr>
        <w:t>t</w:t>
      </w:r>
      <w:r w:rsidRPr="00255786">
        <w:rPr>
          <w:sz w:val="22"/>
          <w:szCs w:val="22"/>
        </w:rPr>
        <w:t xml:space="preserve"> continuously for almost two hours in-spite o</w:t>
      </w:r>
      <w:r w:rsidR="00DD430C" w:rsidRPr="00255786">
        <w:rPr>
          <w:sz w:val="22"/>
          <w:szCs w:val="22"/>
        </w:rPr>
        <w:t>f</w:t>
      </w:r>
      <w:r w:rsidR="007709A8" w:rsidRPr="00255786">
        <w:rPr>
          <w:sz w:val="22"/>
          <w:szCs w:val="22"/>
        </w:rPr>
        <w:t xml:space="preserve"> vigorous efforts to awaken you.  You are being charged under the N.E.C.C.S Code of Conduct as provided under Group IV item 8</w:t>
      </w:r>
      <w:r w:rsidR="00B719EB" w:rsidRPr="00255786">
        <w:rPr>
          <w:sz w:val="22"/>
          <w:szCs w:val="22"/>
        </w:rPr>
        <w:t>, Breach of Employment Contract – violating safety rules or measures with serious consequences.”</w:t>
      </w:r>
    </w:p>
    <w:p w:rsidR="007A13DB" w:rsidRDefault="007A13DB" w:rsidP="00255786">
      <w:pPr>
        <w:ind w:firstLine="720"/>
        <w:jc w:val="both"/>
      </w:pPr>
    </w:p>
    <w:p w:rsidR="007A13DB" w:rsidRDefault="007A13DB" w:rsidP="008719D4">
      <w:pPr>
        <w:spacing w:line="360" w:lineRule="auto"/>
        <w:ind w:firstLine="720"/>
        <w:jc w:val="both"/>
      </w:pPr>
      <w:r>
        <w:t xml:space="preserve">An initial disciplinary hearing </w:t>
      </w:r>
      <w:r w:rsidR="00BB6C02">
        <w:t>held on</w:t>
      </w:r>
      <w:r>
        <w:t xml:space="preserve"> </w:t>
      </w:r>
      <w:r w:rsidR="00400952">
        <w:t>6 January 2015</w:t>
      </w:r>
      <w:r w:rsidR="00BB6C02">
        <w:t xml:space="preserve"> by</w:t>
      </w:r>
      <w:r w:rsidR="00400952">
        <w:t xml:space="preserve"> a Designated Officer, </w:t>
      </w:r>
      <w:r w:rsidR="00D3500F">
        <w:t>as required by the NECCS Code, found him guilty and recommended</w:t>
      </w:r>
      <w:r w:rsidR="00BC3257">
        <w:t xml:space="preserve"> his dismissal.  A second hearing on 16 </w:t>
      </w:r>
      <w:r w:rsidR="00FA4E87">
        <w:t xml:space="preserve">January 2015 also found the appellant guilty </w:t>
      </w:r>
      <w:r w:rsidR="00A80C36">
        <w:t>and recommended his dismissal.</w:t>
      </w:r>
    </w:p>
    <w:p w:rsidR="00A80C36" w:rsidRDefault="00A80C36" w:rsidP="00255786">
      <w:pPr>
        <w:ind w:firstLine="720"/>
        <w:jc w:val="both"/>
      </w:pPr>
    </w:p>
    <w:p w:rsidR="00A80C36" w:rsidRDefault="00A80C36" w:rsidP="008719D4">
      <w:pPr>
        <w:spacing w:line="360" w:lineRule="auto"/>
        <w:ind w:firstLine="720"/>
        <w:jc w:val="both"/>
      </w:pPr>
      <w:r>
        <w:t>In a determination dated 19 January 2015, the employer confirmed the dismissal of the app</w:t>
      </w:r>
      <w:r w:rsidR="00DE4B84">
        <w:t>ellant.</w:t>
      </w:r>
    </w:p>
    <w:p w:rsidR="00DE4B84" w:rsidRDefault="00DE4B84" w:rsidP="00255786">
      <w:pPr>
        <w:ind w:firstLine="720"/>
        <w:jc w:val="both"/>
      </w:pPr>
    </w:p>
    <w:p w:rsidR="00DE4B84" w:rsidRDefault="00DE4B84" w:rsidP="008719D4">
      <w:pPr>
        <w:spacing w:line="360" w:lineRule="auto"/>
        <w:ind w:firstLine="720"/>
        <w:jc w:val="both"/>
      </w:pPr>
      <w:r>
        <w:t>The appellant’s appeal to the Local Negotiating Committee was unsuccess</w:t>
      </w:r>
      <w:r w:rsidR="005623AC">
        <w:t>ful.  He further appealed to the Negotiating Committee, which dismissed his appeal on 19 August 2015.</w:t>
      </w:r>
    </w:p>
    <w:p w:rsidR="005623AC" w:rsidRDefault="005623AC" w:rsidP="00BC68BB">
      <w:pPr>
        <w:ind w:firstLine="720"/>
        <w:jc w:val="both"/>
      </w:pPr>
    </w:p>
    <w:p w:rsidR="005623AC" w:rsidRDefault="005623AC" w:rsidP="008719D4">
      <w:pPr>
        <w:spacing w:line="360" w:lineRule="auto"/>
        <w:ind w:firstLine="720"/>
        <w:jc w:val="both"/>
      </w:pPr>
      <w:r>
        <w:t xml:space="preserve">Having exhausted </w:t>
      </w:r>
      <w:r w:rsidR="0089050B">
        <w:t xml:space="preserve">all </w:t>
      </w:r>
      <w:r w:rsidR="00085AD4">
        <w:t xml:space="preserve">the domestic remedies available to him, which involved four levels, he noted an appeal with this court.  The </w:t>
      </w:r>
      <w:r w:rsidR="00D95A77">
        <w:t xml:space="preserve">sole </w:t>
      </w:r>
      <w:r w:rsidR="00085AD4">
        <w:t xml:space="preserve">ground of appeal </w:t>
      </w:r>
      <w:r w:rsidR="00987CD0">
        <w:t>is</w:t>
      </w:r>
      <w:r w:rsidR="00085AD4">
        <w:t xml:space="preserve"> stated as follows:</w:t>
      </w:r>
    </w:p>
    <w:p w:rsidR="00CA4046" w:rsidRDefault="00CA4046" w:rsidP="00BC68BB">
      <w:pPr>
        <w:ind w:firstLine="720"/>
        <w:jc w:val="both"/>
      </w:pPr>
    </w:p>
    <w:p w:rsidR="00CA4046" w:rsidRPr="00C94C46" w:rsidRDefault="00CA4046" w:rsidP="00BC68BB">
      <w:pPr>
        <w:spacing w:line="276" w:lineRule="auto"/>
        <w:ind w:left="720"/>
        <w:jc w:val="both"/>
        <w:rPr>
          <w:sz w:val="22"/>
          <w:szCs w:val="22"/>
        </w:rPr>
      </w:pPr>
      <w:r w:rsidRPr="00C94C46">
        <w:rPr>
          <w:sz w:val="22"/>
          <w:szCs w:val="22"/>
        </w:rPr>
        <w:t>“The Appeals Committee erred in finding that sleeping on duty</w:t>
      </w:r>
      <w:r w:rsidR="00987CD0">
        <w:rPr>
          <w:sz w:val="22"/>
          <w:szCs w:val="22"/>
        </w:rPr>
        <w:t xml:space="preserve"> is </w:t>
      </w:r>
      <w:r w:rsidR="00987CD0" w:rsidRPr="00C94C46">
        <w:rPr>
          <w:sz w:val="22"/>
          <w:szCs w:val="22"/>
        </w:rPr>
        <w:t>tantamount</w:t>
      </w:r>
      <w:r w:rsidRPr="00C94C46">
        <w:rPr>
          <w:sz w:val="22"/>
          <w:szCs w:val="22"/>
        </w:rPr>
        <w:t xml:space="preserve"> to violating</w:t>
      </w:r>
      <w:r w:rsidR="008B3870" w:rsidRPr="00C94C46">
        <w:rPr>
          <w:sz w:val="22"/>
          <w:szCs w:val="22"/>
        </w:rPr>
        <w:t xml:space="preserve"> safety rules or measures with serious consequences, when the appropriate charge of sleeping on duty is enshrined in the Code of Conduct for the commercial sectors.”</w:t>
      </w:r>
    </w:p>
    <w:p w:rsidR="00AC5601" w:rsidRDefault="00AC5601" w:rsidP="00C94C46">
      <w:pPr>
        <w:ind w:firstLine="720"/>
        <w:jc w:val="both"/>
      </w:pPr>
    </w:p>
    <w:p w:rsidR="00AC5601" w:rsidRDefault="00122A12" w:rsidP="008719D4">
      <w:pPr>
        <w:spacing w:line="360" w:lineRule="auto"/>
        <w:ind w:firstLine="720"/>
        <w:jc w:val="both"/>
      </w:pPr>
      <w:r>
        <w:t>A careful</w:t>
      </w:r>
      <w:r w:rsidR="009D6A17">
        <w:t xml:space="preserve"> examination of this ground of appeal </w:t>
      </w:r>
      <w:r>
        <w:t>discloses two basic issues.  Firstly it is the question</w:t>
      </w:r>
      <w:r w:rsidR="002817C1">
        <w:t xml:space="preserve"> of whether or </w:t>
      </w:r>
      <w:r w:rsidR="005D4C64">
        <w:t>not</w:t>
      </w:r>
      <w:r w:rsidR="002817C1">
        <w:t xml:space="preserve"> sleeping on duty constitutes the </w:t>
      </w:r>
      <w:r w:rsidR="00987CD0">
        <w:t>offence</w:t>
      </w:r>
      <w:r w:rsidR="002817C1">
        <w:t xml:space="preserve"> with which the appellant </w:t>
      </w:r>
      <w:r w:rsidR="00987CD0">
        <w:t>was charged.  If it constitutes</w:t>
      </w:r>
      <w:r w:rsidR="00DB4208">
        <w:t xml:space="preserve"> that offence, there is the fur</w:t>
      </w:r>
      <w:r w:rsidR="00587DDE">
        <w:t>ther issue of whether that i</w:t>
      </w:r>
      <w:r w:rsidR="00DB4208">
        <w:t>s the appropriate offence with which the appellant should have been charged.</w:t>
      </w:r>
    </w:p>
    <w:p w:rsidR="00DB4208" w:rsidRDefault="00DB4208" w:rsidP="00C94C46">
      <w:pPr>
        <w:ind w:firstLine="720"/>
        <w:jc w:val="both"/>
      </w:pPr>
    </w:p>
    <w:p w:rsidR="00DB4208" w:rsidRDefault="00DB4208" w:rsidP="008719D4">
      <w:pPr>
        <w:spacing w:line="360" w:lineRule="auto"/>
        <w:ind w:firstLine="720"/>
        <w:jc w:val="both"/>
      </w:pPr>
      <w:r>
        <w:t>The offence is violating safety rules and measures with serious consequences.  The appellant cont</w:t>
      </w:r>
      <w:r w:rsidR="0066497E">
        <w:t>e</w:t>
      </w:r>
      <w:r w:rsidR="00587DDE">
        <w:t>nde</w:t>
      </w:r>
      <w:r w:rsidR="0066497E">
        <w:t>d that his conduct – sleeping on duty – did not amount to a violation of safety rules.</w:t>
      </w:r>
      <w:r w:rsidR="00742B72">
        <w:t xml:space="preserve"> He did not put in issue the fact that he indeed slept </w:t>
      </w:r>
      <w:r w:rsidR="00FD7DC6">
        <w:t>on duty, in the circumstances described.  What he put in issue is that such conduct did not amount to a commission of the offence cited.</w:t>
      </w:r>
    </w:p>
    <w:p w:rsidR="00FD7DC6" w:rsidRDefault="00FD7DC6" w:rsidP="00C94C46">
      <w:pPr>
        <w:ind w:firstLine="720"/>
        <w:jc w:val="both"/>
      </w:pPr>
    </w:p>
    <w:p w:rsidR="00FD7DC6" w:rsidRDefault="00FD7DC6" w:rsidP="008719D4">
      <w:pPr>
        <w:spacing w:line="360" w:lineRule="auto"/>
        <w:ind w:firstLine="720"/>
        <w:jc w:val="both"/>
      </w:pPr>
      <w:r>
        <w:t>To resolve this issue, the appellant</w:t>
      </w:r>
      <w:r w:rsidR="009F622F">
        <w:t>’s conduct must be viewed in the context of his duties as a security guard.  In this regard, the respondent’s submission</w:t>
      </w:r>
      <w:r w:rsidR="00CF79DC">
        <w:t>s</w:t>
      </w:r>
      <w:r w:rsidR="009F622F">
        <w:t xml:space="preserve"> to the Local Joint Committee, </w:t>
      </w:r>
      <w:r w:rsidR="00E06B44">
        <w:t xml:space="preserve">captioned “RESPONSE TO THE GROUNDS OF APPEAL”, </w:t>
      </w:r>
      <w:r w:rsidR="00486F5B">
        <w:t>ar</w:t>
      </w:r>
      <w:r w:rsidR="00E06B44">
        <w:t xml:space="preserve">e instructive.  It is stated, in paragraph 3; </w:t>
      </w:r>
    </w:p>
    <w:p w:rsidR="0053422A" w:rsidRDefault="0053422A" w:rsidP="00C94C46">
      <w:pPr>
        <w:ind w:firstLine="720"/>
        <w:jc w:val="both"/>
      </w:pPr>
    </w:p>
    <w:p w:rsidR="0053422A" w:rsidRPr="00C94C46" w:rsidRDefault="0053422A" w:rsidP="00C94C46">
      <w:pPr>
        <w:spacing w:line="276" w:lineRule="auto"/>
        <w:ind w:left="720"/>
        <w:jc w:val="both"/>
        <w:rPr>
          <w:sz w:val="22"/>
          <w:szCs w:val="22"/>
        </w:rPr>
      </w:pPr>
      <w:r w:rsidRPr="00C94C46">
        <w:rPr>
          <w:sz w:val="22"/>
          <w:szCs w:val="22"/>
        </w:rPr>
        <w:t xml:space="preserve">“It is important to note that Security personnel must at all </w:t>
      </w:r>
      <w:proofErr w:type="gramStart"/>
      <w:r w:rsidRPr="00C94C46">
        <w:rPr>
          <w:sz w:val="22"/>
          <w:szCs w:val="22"/>
        </w:rPr>
        <w:t>times</w:t>
      </w:r>
      <w:proofErr w:type="gramEnd"/>
      <w:r w:rsidRPr="00C94C46">
        <w:rPr>
          <w:sz w:val="22"/>
          <w:szCs w:val="22"/>
        </w:rPr>
        <w:t xml:space="preserve"> be alert and stay focused and must be able to monitor and protect the property under their custodianship and provide valuable information that enhances the security of the site, in this case the appellant bre</w:t>
      </w:r>
      <w:r w:rsidR="00CF79DC">
        <w:rPr>
          <w:sz w:val="22"/>
          <w:szCs w:val="22"/>
        </w:rPr>
        <w:t xml:space="preserve">ached his employment contract.  </w:t>
      </w:r>
      <w:r w:rsidR="004201FD" w:rsidRPr="00C94C46">
        <w:rPr>
          <w:sz w:val="22"/>
          <w:szCs w:val="22"/>
        </w:rPr>
        <w:t>It is important to note that the appellant can no longer be trusted to guard FBC Building Socie</w:t>
      </w:r>
      <w:r w:rsidR="000357D7" w:rsidRPr="00C94C46">
        <w:rPr>
          <w:sz w:val="22"/>
          <w:szCs w:val="22"/>
        </w:rPr>
        <w:t>ty’s high valued property as his actions were significantly a breach of his contract of employment</w:t>
      </w:r>
      <w:r w:rsidR="00DB0342" w:rsidRPr="00C94C46">
        <w:rPr>
          <w:sz w:val="22"/>
          <w:szCs w:val="22"/>
        </w:rPr>
        <w:t>.  His actions occurred early in the evening and placed great risk to FBC’s property and hence ca</w:t>
      </w:r>
      <w:r w:rsidR="0089508D" w:rsidRPr="00C94C46">
        <w:rPr>
          <w:sz w:val="22"/>
          <w:szCs w:val="22"/>
        </w:rPr>
        <w:t xml:space="preserve">nnot be condoned easily </w:t>
      </w:r>
      <w:r w:rsidR="00BC319A" w:rsidRPr="00C94C46">
        <w:rPr>
          <w:sz w:val="22"/>
          <w:szCs w:val="22"/>
        </w:rPr>
        <w:t>nor accepted b</w:t>
      </w:r>
      <w:r w:rsidR="00376E8B" w:rsidRPr="00C94C46">
        <w:rPr>
          <w:sz w:val="22"/>
          <w:szCs w:val="22"/>
        </w:rPr>
        <w:t>y FBC.</w:t>
      </w:r>
      <w:r w:rsidR="00BC319A" w:rsidRPr="00C94C46">
        <w:rPr>
          <w:sz w:val="22"/>
          <w:szCs w:val="22"/>
        </w:rPr>
        <w:t>”</w:t>
      </w:r>
    </w:p>
    <w:p w:rsidR="00BC319A" w:rsidRPr="00C94C46" w:rsidRDefault="00BC319A" w:rsidP="00C94C46">
      <w:pPr>
        <w:spacing w:line="276" w:lineRule="auto"/>
        <w:ind w:firstLine="720"/>
        <w:jc w:val="both"/>
        <w:rPr>
          <w:sz w:val="22"/>
          <w:szCs w:val="22"/>
        </w:rPr>
      </w:pPr>
    </w:p>
    <w:p w:rsidR="00BC319A" w:rsidRDefault="003C7EFD" w:rsidP="008719D4">
      <w:pPr>
        <w:spacing w:line="360" w:lineRule="auto"/>
        <w:ind w:firstLine="720"/>
        <w:jc w:val="both"/>
      </w:pPr>
      <w:r>
        <w:t>The Local Joint Committee agreed with these submissions.  It summed up its findings in the following terms</w:t>
      </w:r>
      <w:r w:rsidR="001A59EC">
        <w:t>:</w:t>
      </w:r>
    </w:p>
    <w:p w:rsidR="001A59EC" w:rsidRDefault="001A59EC" w:rsidP="00C94C46">
      <w:pPr>
        <w:ind w:firstLine="720"/>
        <w:jc w:val="both"/>
      </w:pPr>
    </w:p>
    <w:p w:rsidR="008A561F" w:rsidRPr="00C94C46" w:rsidRDefault="007E1F89" w:rsidP="00C94C46">
      <w:pPr>
        <w:ind w:left="720"/>
        <w:jc w:val="both"/>
        <w:rPr>
          <w:sz w:val="22"/>
          <w:szCs w:val="22"/>
        </w:rPr>
      </w:pPr>
      <w:r w:rsidRPr="00C94C46">
        <w:rPr>
          <w:sz w:val="22"/>
          <w:szCs w:val="22"/>
        </w:rPr>
        <w:t>“After going through the submissions made by both parties, the Local Joint Committee makes a finding that, it is not in dispute that</w:t>
      </w:r>
      <w:r w:rsidR="00114673" w:rsidRPr="00C94C46">
        <w:rPr>
          <w:sz w:val="22"/>
          <w:szCs w:val="22"/>
        </w:rPr>
        <w:t xml:space="preserve"> appellant slept on duty.  The job of a </w:t>
      </w:r>
      <w:r w:rsidR="00F70DE1" w:rsidRPr="00C94C46">
        <w:rPr>
          <w:sz w:val="22"/>
          <w:szCs w:val="22"/>
        </w:rPr>
        <w:t>Watchman</w:t>
      </w:r>
      <w:r w:rsidR="00114673" w:rsidRPr="00C94C46">
        <w:rPr>
          <w:sz w:val="22"/>
          <w:szCs w:val="22"/>
        </w:rPr>
        <w:t xml:space="preserve"> requires a high degree of alertness to</w:t>
      </w:r>
      <w:r w:rsidR="00F70DE1" w:rsidRPr="00C94C46">
        <w:rPr>
          <w:sz w:val="22"/>
          <w:szCs w:val="22"/>
        </w:rPr>
        <w:t xml:space="preserve"> prevent potential theft of properly and by sleeping on duty, property was exposed to great risk as appellant’s</w:t>
      </w:r>
      <w:r w:rsidR="006D0F4E" w:rsidRPr="00C94C46">
        <w:rPr>
          <w:sz w:val="22"/>
          <w:szCs w:val="22"/>
        </w:rPr>
        <w:t xml:space="preserve"> role is to provide protection and safety of property and people.  By sleeping on duty, appellant indeed committed the alleged offence of Breach of Employment Contract by violating safety rules or measures with serious consequences, therefore he </w:t>
      </w:r>
      <w:r w:rsidR="00EF0C76" w:rsidRPr="00C94C46">
        <w:rPr>
          <w:sz w:val="22"/>
          <w:szCs w:val="22"/>
        </w:rPr>
        <w:t>is guilty as charged.  The Local Joint Committee upheld the employer’s decision to dismiss appellant and dismissal the appeal.”</w:t>
      </w:r>
    </w:p>
    <w:p w:rsidR="008A561F" w:rsidRDefault="008A561F" w:rsidP="00B213E2">
      <w:pPr>
        <w:ind w:firstLine="720"/>
        <w:jc w:val="both"/>
      </w:pPr>
    </w:p>
    <w:p w:rsidR="000B7EE7" w:rsidRDefault="004A25B6" w:rsidP="000B7EE7">
      <w:pPr>
        <w:spacing w:line="360" w:lineRule="auto"/>
        <w:ind w:firstLine="720"/>
        <w:jc w:val="both"/>
      </w:pPr>
      <w:r>
        <w:t xml:space="preserve">The Negotiating </w:t>
      </w:r>
      <w:r w:rsidR="00C52B36">
        <w:t>Committee</w:t>
      </w:r>
      <w:r>
        <w:t>, the final level in the domestic appeal processes, upheld</w:t>
      </w:r>
      <w:r w:rsidR="00F70DE1">
        <w:t xml:space="preserve"> </w:t>
      </w:r>
      <w:r w:rsidR="00C52B36">
        <w:t>the findings of the Local Jo</w:t>
      </w:r>
      <w:r w:rsidR="00CF79DC">
        <w:t>int Committee.  In my view, thes</w:t>
      </w:r>
      <w:r w:rsidR="00C52B36">
        <w:t>e</w:t>
      </w:r>
      <w:r w:rsidR="00CF79DC">
        <w:t xml:space="preserve"> findings w</w:t>
      </w:r>
      <w:r w:rsidR="00C8392C">
        <w:t>ere p</w:t>
      </w:r>
      <w:r w:rsidR="00CF79DC">
        <w:t>roperly made, and correctly uphe</w:t>
      </w:r>
      <w:r w:rsidR="00C8392C">
        <w:t xml:space="preserve">ld.  The nature of appellant’s </w:t>
      </w:r>
      <w:r w:rsidR="00B26D56">
        <w:t xml:space="preserve">duties, as watchman or security guard, whichever term one uses, were such that safety of the respondent’s property was paramount.  Put </w:t>
      </w:r>
      <w:r w:rsidR="00FD2F45">
        <w:t>differently</w:t>
      </w:r>
      <w:r w:rsidR="000B7EE7">
        <w:t xml:space="preserve">, </w:t>
      </w:r>
      <w:r w:rsidR="00D320B4">
        <w:t>safety</w:t>
      </w:r>
      <w:r w:rsidR="000B7EE7">
        <w:t xml:space="preserve"> of the property he was </w:t>
      </w:r>
      <w:r w:rsidR="00D320B4">
        <w:t>instructed</w:t>
      </w:r>
      <w:r w:rsidR="000B7EE7">
        <w:t xml:space="preserve"> to guard</w:t>
      </w:r>
      <w:r w:rsidR="00D320B4">
        <w:t xml:space="preserve"> </w:t>
      </w:r>
      <w:r w:rsidR="006A0125">
        <w:t xml:space="preserve">was his core responsibility or key result area.  Sleeping on duty, </w:t>
      </w:r>
      <w:r w:rsidR="006A0125">
        <w:lastRenderedPageBreak/>
        <w:t xml:space="preserve">to the extent of not hearing his mobile phone </w:t>
      </w:r>
      <w:r w:rsidR="007E1E55">
        <w:t>ring</w:t>
      </w:r>
      <w:r w:rsidR="006A0125">
        <w:t xml:space="preserve">, was a fundamental breach of this responsibility.  The respondent submitted, in paragraph 4 of its heads </w:t>
      </w:r>
      <w:r w:rsidR="007E1E55">
        <w:t>of argument;</w:t>
      </w:r>
    </w:p>
    <w:p w:rsidR="000F2FF1" w:rsidRDefault="000F2FF1" w:rsidP="00B213E2">
      <w:pPr>
        <w:ind w:firstLine="720"/>
        <w:jc w:val="both"/>
      </w:pPr>
    </w:p>
    <w:p w:rsidR="000F2FF1" w:rsidRPr="00B213E2" w:rsidRDefault="000F2FF1" w:rsidP="00B213E2">
      <w:pPr>
        <w:spacing w:line="276" w:lineRule="auto"/>
        <w:ind w:left="720"/>
        <w:jc w:val="both"/>
        <w:rPr>
          <w:sz w:val="22"/>
          <w:szCs w:val="22"/>
        </w:rPr>
      </w:pPr>
      <w:r w:rsidRPr="00B213E2">
        <w:rPr>
          <w:sz w:val="22"/>
          <w:szCs w:val="22"/>
        </w:rPr>
        <w:t xml:space="preserve">“In casu, because appellant slept on duty, respondent’s property was left unprotected.  For a period of two hours the property at the site was susceptible to thieves and damage.  The charge was therefore premised on the fact that </w:t>
      </w:r>
      <w:r w:rsidR="007D06ED" w:rsidRPr="00B213E2">
        <w:rPr>
          <w:sz w:val="22"/>
          <w:szCs w:val="22"/>
        </w:rPr>
        <w:t>Appellant’s misconduct compromised the safety of the assets of the respondent.”</w:t>
      </w:r>
    </w:p>
    <w:p w:rsidR="00077022" w:rsidRDefault="00077022" w:rsidP="008856CD">
      <w:pPr>
        <w:ind w:firstLine="720"/>
        <w:jc w:val="both"/>
      </w:pPr>
    </w:p>
    <w:p w:rsidR="00077022" w:rsidRDefault="00077022" w:rsidP="000B7EE7">
      <w:pPr>
        <w:spacing w:line="360" w:lineRule="auto"/>
        <w:ind w:firstLine="720"/>
        <w:jc w:val="both"/>
      </w:pPr>
      <w:r>
        <w:t>In the circumstances, there i</w:t>
      </w:r>
      <w:r w:rsidR="00CA1437">
        <w:t xml:space="preserve">s no doubt the appellant contravened section 8 of the NECCS Code </w:t>
      </w:r>
      <w:r w:rsidR="00AB2299">
        <w:t>– Violating safety rules or measures with serious consequences.”</w:t>
      </w:r>
    </w:p>
    <w:p w:rsidR="009E2495" w:rsidRDefault="009E2495" w:rsidP="008856CD">
      <w:pPr>
        <w:ind w:firstLine="720"/>
        <w:jc w:val="both"/>
      </w:pPr>
    </w:p>
    <w:p w:rsidR="009E2495" w:rsidRDefault="000A3258" w:rsidP="000B7EE7">
      <w:pPr>
        <w:spacing w:line="360" w:lineRule="auto"/>
        <w:ind w:firstLine="720"/>
        <w:jc w:val="both"/>
      </w:pPr>
      <w:r>
        <w:t xml:space="preserve">The other issue is whether it was appropriate </w:t>
      </w:r>
      <w:r w:rsidR="00BE4083">
        <w:t>for the</w:t>
      </w:r>
      <w:r>
        <w:t xml:space="preserve"> respondent to</w:t>
      </w:r>
      <w:r w:rsidR="00A911DE">
        <w:t xml:space="preserve"> prefer this particular charge, when “sleeping on duty appears as a </w:t>
      </w:r>
      <w:proofErr w:type="spellStart"/>
      <w:r w:rsidR="00A911DE">
        <w:t>s</w:t>
      </w:r>
      <w:r w:rsidR="00486F5B">
        <w:t>t</w:t>
      </w:r>
      <w:r w:rsidR="00A911DE">
        <w:t>and alone</w:t>
      </w:r>
      <w:proofErr w:type="spellEnd"/>
      <w:r w:rsidR="00A911DE">
        <w:t xml:space="preserve"> </w:t>
      </w:r>
      <w:r w:rsidR="00C61940">
        <w:t>offence</w:t>
      </w:r>
      <w:r w:rsidR="00A911DE">
        <w:t xml:space="preserve"> in the Code of Conduct.  The appellant contended that he should have been simply c</w:t>
      </w:r>
      <w:r w:rsidR="00FF6FEC">
        <w:t xml:space="preserve">harged with this offence, which </w:t>
      </w:r>
      <w:r w:rsidR="00C61940">
        <w:t>attracts</w:t>
      </w:r>
      <w:r w:rsidR="00FF6FEC">
        <w:t xml:space="preserve"> a less severe penalty.  In fact, his appeal seemed to </w:t>
      </w:r>
      <w:r w:rsidR="00C61940">
        <w:t>lean</w:t>
      </w:r>
      <w:r w:rsidR="00697982">
        <w:t xml:space="preserve"> more </w:t>
      </w:r>
      <w:r w:rsidR="00C61940">
        <w:t>heavily o</w:t>
      </w:r>
      <w:r w:rsidR="00697982">
        <w:t>n this point.</w:t>
      </w:r>
    </w:p>
    <w:p w:rsidR="00697982" w:rsidRDefault="00697982" w:rsidP="008856CD">
      <w:pPr>
        <w:ind w:firstLine="720"/>
        <w:jc w:val="both"/>
      </w:pPr>
    </w:p>
    <w:p w:rsidR="00697982" w:rsidRDefault="00697982" w:rsidP="000B7EE7">
      <w:pPr>
        <w:spacing w:line="360" w:lineRule="auto"/>
        <w:ind w:firstLine="720"/>
        <w:jc w:val="both"/>
      </w:pPr>
      <w:r>
        <w:t xml:space="preserve">This contention raises the question of the employer’s discretion when preferring charges against errant employees.  In this regard, the respondent </w:t>
      </w:r>
      <w:r w:rsidR="00931126">
        <w:t>submitted, in paragraph 7 of its heads of argument;</w:t>
      </w:r>
    </w:p>
    <w:p w:rsidR="00A4680B" w:rsidRDefault="00A4680B" w:rsidP="00A4680B">
      <w:pPr>
        <w:ind w:firstLine="720"/>
        <w:jc w:val="both"/>
      </w:pPr>
    </w:p>
    <w:p w:rsidR="00931126" w:rsidRPr="002A33E8" w:rsidRDefault="0029481C" w:rsidP="002A33E8">
      <w:pPr>
        <w:spacing w:line="276" w:lineRule="auto"/>
        <w:ind w:left="720"/>
        <w:jc w:val="both"/>
        <w:rPr>
          <w:sz w:val="22"/>
          <w:szCs w:val="22"/>
        </w:rPr>
      </w:pPr>
      <w:r w:rsidRPr="002A33E8">
        <w:rPr>
          <w:sz w:val="22"/>
          <w:szCs w:val="22"/>
        </w:rPr>
        <w:t>“In the face of multiple possible charges arising from one act of misconduct, the charge to raise is an exercise of discretion</w:t>
      </w:r>
      <w:r w:rsidR="00912B6B" w:rsidRPr="002A33E8">
        <w:rPr>
          <w:sz w:val="22"/>
          <w:szCs w:val="22"/>
        </w:rPr>
        <w:t xml:space="preserve"> by the employer.  The employer chooses the charge it wants to prefer against an employee as long as the evidence adduced is sufficient </w:t>
      </w:r>
      <w:r w:rsidR="005703C4" w:rsidRPr="002A33E8">
        <w:rPr>
          <w:sz w:val="22"/>
          <w:szCs w:val="22"/>
        </w:rPr>
        <w:t xml:space="preserve">to prove commission of </w:t>
      </w:r>
      <w:r w:rsidR="001945A1" w:rsidRPr="002A33E8">
        <w:rPr>
          <w:sz w:val="22"/>
          <w:szCs w:val="22"/>
        </w:rPr>
        <w:t xml:space="preserve">that offence.  </w:t>
      </w:r>
      <w:r w:rsidR="001945A1" w:rsidRPr="00746039">
        <w:rPr>
          <w:i/>
          <w:sz w:val="22"/>
          <w:szCs w:val="22"/>
        </w:rPr>
        <w:t>In casu</w:t>
      </w:r>
      <w:r w:rsidR="001945A1" w:rsidRPr="002A33E8">
        <w:rPr>
          <w:sz w:val="22"/>
          <w:szCs w:val="22"/>
        </w:rPr>
        <w:t xml:space="preserve">, in choosing the charge to prefer against the appellant, respondent </w:t>
      </w:r>
      <w:r w:rsidR="000A78CC" w:rsidRPr="002A33E8">
        <w:rPr>
          <w:sz w:val="22"/>
          <w:szCs w:val="22"/>
        </w:rPr>
        <w:t xml:space="preserve">exercised its discretion and chose violation of safety rules/measures with serious consequences and not sleeping on duty.  That </w:t>
      </w:r>
      <w:r w:rsidR="00620C5F" w:rsidRPr="002A33E8">
        <w:rPr>
          <w:sz w:val="22"/>
          <w:szCs w:val="22"/>
        </w:rPr>
        <w:t>charge alone was sufficiently supported by evidence adduced, therefore it cannot be held to be improper.  It therefore becomes irrelevant for the appellant to state that there were other charges which could have been used to discipline him.”</w:t>
      </w:r>
    </w:p>
    <w:p w:rsidR="00463347" w:rsidRDefault="00463347" w:rsidP="002A33E8">
      <w:pPr>
        <w:ind w:firstLine="720"/>
        <w:jc w:val="both"/>
      </w:pPr>
    </w:p>
    <w:p w:rsidR="00463347" w:rsidRDefault="00463347" w:rsidP="000B7EE7">
      <w:pPr>
        <w:spacing w:line="360" w:lineRule="auto"/>
        <w:ind w:firstLine="720"/>
        <w:jc w:val="both"/>
      </w:pPr>
      <w:r>
        <w:t xml:space="preserve">I fully associate myself with these sentiments.  They are </w:t>
      </w:r>
      <w:r w:rsidR="00316EC2">
        <w:t xml:space="preserve">consistent with what was stated in </w:t>
      </w:r>
      <w:r w:rsidR="00316EC2" w:rsidRPr="00190087">
        <w:rPr>
          <w:i/>
        </w:rPr>
        <w:t>Co</w:t>
      </w:r>
      <w:r w:rsidR="00101791" w:rsidRPr="00190087">
        <w:rPr>
          <w:i/>
        </w:rPr>
        <w:t>u</w:t>
      </w:r>
      <w:r w:rsidR="009D75A9">
        <w:rPr>
          <w:i/>
        </w:rPr>
        <w:t>nty</w:t>
      </w:r>
      <w:r w:rsidR="00316EC2" w:rsidRPr="00190087">
        <w:rPr>
          <w:i/>
        </w:rPr>
        <w:t xml:space="preserve"> </w:t>
      </w:r>
      <w:r w:rsidR="00101791" w:rsidRPr="00190087">
        <w:rPr>
          <w:i/>
        </w:rPr>
        <w:t>Fair Foods (</w:t>
      </w:r>
      <w:proofErr w:type="spellStart"/>
      <w:r w:rsidR="00101791" w:rsidRPr="00190087">
        <w:rPr>
          <w:i/>
        </w:rPr>
        <w:t>Pvt</w:t>
      </w:r>
      <w:proofErr w:type="spellEnd"/>
      <w:r w:rsidR="00101791" w:rsidRPr="00190087">
        <w:rPr>
          <w:i/>
        </w:rPr>
        <w:t>) Ltd</w:t>
      </w:r>
      <w:r w:rsidR="00101791">
        <w:t xml:space="preserve"> v </w:t>
      </w:r>
      <w:r w:rsidR="00101791" w:rsidRPr="00190087">
        <w:rPr>
          <w:i/>
        </w:rPr>
        <w:t>CCMA &amp; Others</w:t>
      </w:r>
      <w:r w:rsidR="00101791">
        <w:t xml:space="preserve"> (199</w:t>
      </w:r>
      <w:r w:rsidR="00190087">
        <w:t>9</w:t>
      </w:r>
      <w:r w:rsidR="00101791">
        <w:t>) 20 ILJ 170 (LAC);</w:t>
      </w:r>
    </w:p>
    <w:p w:rsidR="00101791" w:rsidRDefault="00101791" w:rsidP="002A33E8">
      <w:pPr>
        <w:ind w:firstLine="720"/>
        <w:jc w:val="both"/>
      </w:pPr>
    </w:p>
    <w:p w:rsidR="00101791" w:rsidRPr="002A33E8" w:rsidRDefault="00101791" w:rsidP="002A33E8">
      <w:pPr>
        <w:spacing w:line="276" w:lineRule="auto"/>
        <w:ind w:left="720"/>
        <w:jc w:val="both"/>
        <w:rPr>
          <w:sz w:val="22"/>
          <w:szCs w:val="22"/>
        </w:rPr>
      </w:pPr>
      <w:r w:rsidRPr="002A33E8">
        <w:rPr>
          <w:sz w:val="22"/>
          <w:szCs w:val="22"/>
        </w:rPr>
        <w:t xml:space="preserve">“It </w:t>
      </w:r>
      <w:r w:rsidR="00A33B33" w:rsidRPr="002A33E8">
        <w:rPr>
          <w:sz w:val="22"/>
          <w:szCs w:val="22"/>
        </w:rPr>
        <w:t xml:space="preserve">lies in the first place within the province of the employer to set the standard of conduct to be observed by its employees and to determine the situation with which non-compliance will be visited, interference </w:t>
      </w:r>
      <w:r w:rsidR="009D75A9">
        <w:rPr>
          <w:sz w:val="22"/>
          <w:szCs w:val="22"/>
        </w:rPr>
        <w:t>there</w:t>
      </w:r>
      <w:r w:rsidR="004675DF" w:rsidRPr="002A33E8">
        <w:rPr>
          <w:sz w:val="22"/>
          <w:szCs w:val="22"/>
        </w:rPr>
        <w:t>with is only … in the case of unreasonable unfairness.”</w:t>
      </w:r>
    </w:p>
    <w:p w:rsidR="00FE7462" w:rsidRDefault="00FE7462" w:rsidP="002A33E8">
      <w:pPr>
        <w:ind w:firstLine="720"/>
        <w:jc w:val="both"/>
      </w:pPr>
    </w:p>
    <w:p w:rsidR="00FE7462" w:rsidRDefault="00FE7462" w:rsidP="000B7EE7">
      <w:pPr>
        <w:spacing w:line="360" w:lineRule="auto"/>
        <w:ind w:firstLine="720"/>
        <w:jc w:val="both"/>
      </w:pPr>
      <w:r>
        <w:lastRenderedPageBreak/>
        <w:t>If there is nothing, in the provisions of the Code of Conduct, that restricts the employer</w:t>
      </w:r>
      <w:r w:rsidR="009D75A9">
        <w:t>’</w:t>
      </w:r>
      <w:r>
        <w:t xml:space="preserve">s discretion, and confines the </w:t>
      </w:r>
      <w:r w:rsidR="00D77DAE">
        <w:t>employer to</w:t>
      </w:r>
      <w:r w:rsidR="004432F5">
        <w:t xml:space="preserve"> one particular charge to the exclusion of another possible charge, there </w:t>
      </w:r>
      <w:r w:rsidR="00BC56EF">
        <w:t>would</w:t>
      </w:r>
      <w:r w:rsidR="00070589">
        <w:t xml:space="preserve"> be no basis on which to interfere with the decision </w:t>
      </w:r>
      <w:r w:rsidR="008209F0">
        <w:t xml:space="preserve">as to what </w:t>
      </w:r>
      <w:r w:rsidR="00C4786E">
        <w:t>charge to prefer</w:t>
      </w:r>
      <w:r w:rsidR="00BC56EF">
        <w:t xml:space="preserve">. </w:t>
      </w:r>
      <w:r w:rsidR="00C4786E">
        <w:t xml:space="preserve"> </w:t>
      </w:r>
      <w:r w:rsidR="00BC56EF">
        <w:t>The</w:t>
      </w:r>
      <w:r w:rsidR="00C4786E">
        <w:t xml:space="preserve"> appellant conceded there is no such restrictive provision in the Code under consideration.  The court sought clarification on this point, and the following was the </w:t>
      </w:r>
      <w:r w:rsidR="00835A79">
        <w:t>exchange</w:t>
      </w:r>
      <w:r w:rsidR="003E69AC">
        <w:t xml:space="preserve"> between the court and </w:t>
      </w:r>
      <w:proofErr w:type="spellStart"/>
      <w:r w:rsidR="00DB5EB8">
        <w:rPr>
          <w:i/>
        </w:rPr>
        <w:t>Ms</w:t>
      </w:r>
      <w:bookmarkStart w:id="0" w:name="_GoBack"/>
      <w:bookmarkEnd w:id="0"/>
      <w:proofErr w:type="spellEnd"/>
      <w:r w:rsidR="003E69AC" w:rsidRPr="00835A79">
        <w:rPr>
          <w:i/>
        </w:rPr>
        <w:t xml:space="preserve"> </w:t>
      </w:r>
      <w:proofErr w:type="spellStart"/>
      <w:r w:rsidR="003E69AC" w:rsidRPr="00835A79">
        <w:rPr>
          <w:i/>
        </w:rPr>
        <w:t>Goremusandu</w:t>
      </w:r>
      <w:proofErr w:type="spellEnd"/>
      <w:r w:rsidR="003E69AC">
        <w:t>, the appellant’s tr</w:t>
      </w:r>
      <w:r w:rsidR="00835A79">
        <w:t>ad</w:t>
      </w:r>
      <w:r w:rsidR="003E69AC">
        <w:t xml:space="preserve">e union representative: </w:t>
      </w:r>
    </w:p>
    <w:p w:rsidR="003E69AC" w:rsidRDefault="003E69AC" w:rsidP="00284941">
      <w:pPr>
        <w:ind w:firstLine="720"/>
        <w:jc w:val="both"/>
      </w:pPr>
    </w:p>
    <w:p w:rsidR="003E69AC" w:rsidRPr="002A33E8" w:rsidRDefault="003E69AC" w:rsidP="00D43B3D">
      <w:pPr>
        <w:spacing w:line="276" w:lineRule="auto"/>
        <w:ind w:left="1440" w:hanging="720"/>
        <w:jc w:val="both"/>
        <w:rPr>
          <w:sz w:val="22"/>
          <w:szCs w:val="22"/>
        </w:rPr>
      </w:pPr>
      <w:r w:rsidRPr="002A33E8">
        <w:rPr>
          <w:sz w:val="22"/>
          <w:szCs w:val="22"/>
        </w:rPr>
        <w:t>“Q.</w:t>
      </w:r>
      <w:r w:rsidRPr="002A33E8">
        <w:rPr>
          <w:sz w:val="22"/>
          <w:szCs w:val="22"/>
        </w:rPr>
        <w:tab/>
        <w:t>Is the Code</w:t>
      </w:r>
      <w:r w:rsidR="003F653B" w:rsidRPr="002A33E8">
        <w:rPr>
          <w:sz w:val="22"/>
          <w:szCs w:val="22"/>
        </w:rPr>
        <w:t xml:space="preserve"> crafted in such a manner </w:t>
      </w:r>
      <w:r w:rsidR="00D77DAE" w:rsidRPr="002A33E8">
        <w:rPr>
          <w:sz w:val="22"/>
          <w:szCs w:val="22"/>
        </w:rPr>
        <w:t>that preference of one charge excludes another charge that may arise out of the same facts.</w:t>
      </w:r>
    </w:p>
    <w:p w:rsidR="00D77DAE" w:rsidRPr="002A33E8" w:rsidRDefault="00D77DAE" w:rsidP="00D43B3D">
      <w:pPr>
        <w:spacing w:line="276" w:lineRule="auto"/>
        <w:ind w:firstLine="720"/>
        <w:jc w:val="both"/>
        <w:rPr>
          <w:sz w:val="22"/>
          <w:szCs w:val="22"/>
        </w:rPr>
      </w:pPr>
    </w:p>
    <w:p w:rsidR="00D77DAE" w:rsidRPr="002A33E8" w:rsidRDefault="000B66E7" w:rsidP="00D43B3D">
      <w:pPr>
        <w:pStyle w:val="ListParagraph"/>
        <w:spacing w:line="276" w:lineRule="auto"/>
        <w:ind w:left="1440" w:hanging="648"/>
        <w:jc w:val="both"/>
        <w:rPr>
          <w:sz w:val="22"/>
          <w:szCs w:val="22"/>
        </w:rPr>
      </w:pPr>
      <w:r w:rsidRPr="002A33E8">
        <w:rPr>
          <w:sz w:val="22"/>
          <w:szCs w:val="22"/>
        </w:rPr>
        <w:t xml:space="preserve">A. </w:t>
      </w:r>
      <w:r w:rsidRPr="002A33E8">
        <w:rPr>
          <w:sz w:val="22"/>
          <w:szCs w:val="22"/>
        </w:rPr>
        <w:tab/>
        <w:t xml:space="preserve">No it does not, but what I am </w:t>
      </w:r>
      <w:r w:rsidR="009F3398" w:rsidRPr="002A33E8">
        <w:rPr>
          <w:sz w:val="22"/>
          <w:szCs w:val="22"/>
        </w:rPr>
        <w:t>trying to say is that the charge talks about sleeping on duty during normal working hours, of which this is what the appellant did.  He slept on duty during working hours – nothing else.  This charge</w:t>
      </w:r>
      <w:r w:rsidR="00CF6C85" w:rsidRPr="002A33E8">
        <w:rPr>
          <w:sz w:val="22"/>
          <w:szCs w:val="22"/>
        </w:rPr>
        <w:t xml:space="preserve"> warrants a warning valid for 3 months.  It does not </w:t>
      </w:r>
      <w:r w:rsidR="002A569B" w:rsidRPr="002A33E8">
        <w:rPr>
          <w:sz w:val="22"/>
          <w:szCs w:val="22"/>
        </w:rPr>
        <w:t>warrant dismissal.  That is why we are saying the charge preferred is too harsh.</w:t>
      </w:r>
      <w:r w:rsidR="00221DF3" w:rsidRPr="002A33E8">
        <w:rPr>
          <w:sz w:val="22"/>
          <w:szCs w:val="22"/>
        </w:rPr>
        <w:t>”</w:t>
      </w:r>
    </w:p>
    <w:p w:rsidR="00221DF3" w:rsidRDefault="00221DF3" w:rsidP="00D43B3D">
      <w:pPr>
        <w:jc w:val="both"/>
      </w:pPr>
    </w:p>
    <w:p w:rsidR="00221DF3" w:rsidRDefault="00835A79" w:rsidP="00633223">
      <w:pPr>
        <w:spacing w:line="360" w:lineRule="auto"/>
        <w:ind w:firstLine="720"/>
        <w:jc w:val="both"/>
      </w:pPr>
      <w:r>
        <w:t>It seems the appellant’s plea</w:t>
      </w:r>
      <w:r w:rsidR="00221DF3">
        <w:t xml:space="preserve"> is not that he did not indulge in the act</w:t>
      </w:r>
      <w:r w:rsidR="00B4712D">
        <w:t xml:space="preserve"> complained of, sleeping on duty.  </w:t>
      </w:r>
      <w:r w:rsidR="008B64DD">
        <w:t>His</w:t>
      </w:r>
      <w:r w:rsidR="00B4712D">
        <w:t xml:space="preserve"> plea rather is that he should have been treated more leniently.  The employer should </w:t>
      </w:r>
      <w:r w:rsidR="00D90817">
        <w:t xml:space="preserve">have chosen a less severe charge, and spared him the </w:t>
      </w:r>
      <w:r w:rsidR="008B64DD">
        <w:t>ultimate</w:t>
      </w:r>
      <w:r w:rsidR="00D90817">
        <w:t xml:space="preserve"> </w:t>
      </w:r>
      <w:r w:rsidR="004F6744">
        <w:t>p</w:t>
      </w:r>
      <w:r w:rsidR="00C554D4">
        <w:t xml:space="preserve">enalty.  For reasons </w:t>
      </w:r>
      <w:r w:rsidR="008B64DD">
        <w:t>already</w:t>
      </w:r>
      <w:r w:rsidR="00C554D4">
        <w:t xml:space="preserve"> stated, his plea </w:t>
      </w:r>
      <w:r w:rsidR="00A23360">
        <w:t>or</w:t>
      </w:r>
      <w:r w:rsidR="00C554D4">
        <w:t xml:space="preserve"> contention cannot be upheld.  In the circumstances, the appeal </w:t>
      </w:r>
      <w:r w:rsidR="00284941">
        <w:t>cannot succeed</w:t>
      </w:r>
      <w:r w:rsidR="00633223">
        <w:t>.</w:t>
      </w:r>
    </w:p>
    <w:p w:rsidR="00633223" w:rsidRDefault="00633223" w:rsidP="00221DF3">
      <w:pPr>
        <w:spacing w:line="360" w:lineRule="auto"/>
        <w:jc w:val="both"/>
      </w:pPr>
    </w:p>
    <w:p w:rsidR="00633223" w:rsidRDefault="00633223" w:rsidP="00221DF3">
      <w:pPr>
        <w:spacing w:line="360" w:lineRule="auto"/>
        <w:jc w:val="both"/>
      </w:pPr>
      <w:r>
        <w:t>It is accordingly ordered that:</w:t>
      </w:r>
    </w:p>
    <w:p w:rsidR="00633223" w:rsidRDefault="00633223" w:rsidP="00D43B3D">
      <w:pPr>
        <w:jc w:val="both"/>
      </w:pPr>
    </w:p>
    <w:p w:rsidR="00633223" w:rsidRDefault="00633223" w:rsidP="00633223">
      <w:pPr>
        <w:pStyle w:val="ListParagraph"/>
        <w:numPr>
          <w:ilvl w:val="0"/>
          <w:numId w:val="3"/>
        </w:numPr>
        <w:spacing w:line="360" w:lineRule="auto"/>
        <w:jc w:val="both"/>
      </w:pPr>
      <w:r>
        <w:t>The appeal be and is hereby dismissed.</w:t>
      </w:r>
    </w:p>
    <w:p w:rsidR="00633223" w:rsidRDefault="00633223" w:rsidP="00633223">
      <w:pPr>
        <w:pStyle w:val="ListParagraph"/>
        <w:numPr>
          <w:ilvl w:val="0"/>
          <w:numId w:val="3"/>
        </w:numPr>
        <w:spacing w:line="360" w:lineRule="auto"/>
        <w:jc w:val="both"/>
      </w:pPr>
      <w:r>
        <w:t>The decision of the Negotiating Committee be and is hereby upheld.</w:t>
      </w:r>
    </w:p>
    <w:p w:rsidR="00633223" w:rsidRDefault="00633223" w:rsidP="00633223">
      <w:pPr>
        <w:pStyle w:val="ListParagraph"/>
        <w:numPr>
          <w:ilvl w:val="0"/>
          <w:numId w:val="3"/>
        </w:numPr>
        <w:spacing w:line="360" w:lineRule="auto"/>
        <w:jc w:val="both"/>
      </w:pPr>
      <w:r>
        <w:t>The appellant shall bear the respondent’s costs.</w:t>
      </w:r>
    </w:p>
    <w:p w:rsidR="00EC2ABF" w:rsidRDefault="00EC2ABF" w:rsidP="00EC2ABF">
      <w:pPr>
        <w:spacing w:line="360" w:lineRule="auto"/>
        <w:jc w:val="both"/>
      </w:pPr>
    </w:p>
    <w:p w:rsidR="00EC2ABF" w:rsidRDefault="00EC2ABF" w:rsidP="00EC2ABF">
      <w:pPr>
        <w:spacing w:line="360" w:lineRule="auto"/>
        <w:jc w:val="both"/>
      </w:pPr>
    </w:p>
    <w:p w:rsidR="007D06ED" w:rsidRDefault="00EC2ABF" w:rsidP="003639E2">
      <w:pPr>
        <w:spacing w:line="360" w:lineRule="auto"/>
        <w:jc w:val="both"/>
      </w:pPr>
      <w:proofErr w:type="spellStart"/>
      <w:r w:rsidRPr="00EC2ABF">
        <w:rPr>
          <w:i/>
        </w:rPr>
        <w:t>Dube</w:t>
      </w:r>
      <w:proofErr w:type="spellEnd"/>
      <w:r w:rsidRPr="00EC2ABF">
        <w:rPr>
          <w:i/>
        </w:rPr>
        <w:t xml:space="preserve">, </w:t>
      </w:r>
      <w:proofErr w:type="spellStart"/>
      <w:r w:rsidRPr="00EC2ABF">
        <w:rPr>
          <w:i/>
        </w:rPr>
        <w:t>Manika</w:t>
      </w:r>
      <w:proofErr w:type="spellEnd"/>
      <w:r w:rsidRPr="00EC2ABF">
        <w:rPr>
          <w:i/>
        </w:rPr>
        <w:t xml:space="preserve"> &amp; </w:t>
      </w:r>
      <w:proofErr w:type="spellStart"/>
      <w:r w:rsidRPr="00EC2ABF">
        <w:rPr>
          <w:i/>
        </w:rPr>
        <w:t>Hwacha</w:t>
      </w:r>
      <w:proofErr w:type="spellEnd"/>
      <w:r>
        <w:t>, respondent’s legal practitioners</w:t>
      </w:r>
    </w:p>
    <w:p w:rsidR="007D06ED" w:rsidRDefault="007D06ED" w:rsidP="000B7EE7">
      <w:pPr>
        <w:spacing w:line="360" w:lineRule="auto"/>
        <w:ind w:firstLine="720"/>
        <w:jc w:val="both"/>
      </w:pPr>
    </w:p>
    <w:p w:rsidR="007D06ED" w:rsidRDefault="007D06ED" w:rsidP="000B7EE7">
      <w:pPr>
        <w:spacing w:line="360" w:lineRule="auto"/>
        <w:ind w:firstLine="720"/>
        <w:jc w:val="both"/>
      </w:pPr>
    </w:p>
    <w:p w:rsidR="007D06ED" w:rsidRDefault="007D06ED" w:rsidP="000B7EE7">
      <w:pPr>
        <w:spacing w:line="360" w:lineRule="auto"/>
        <w:ind w:firstLine="720"/>
        <w:jc w:val="both"/>
      </w:pPr>
    </w:p>
    <w:sectPr w:rsidR="007D06ED" w:rsidSect="007A13D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AA" w:rsidRDefault="007A5AAA" w:rsidP="00AF0316">
      <w:r>
        <w:separator/>
      </w:r>
    </w:p>
  </w:endnote>
  <w:endnote w:type="continuationSeparator" w:id="0">
    <w:p w:rsidR="007A5AAA" w:rsidRDefault="007A5AAA" w:rsidP="00AF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685759"/>
      <w:docPartObj>
        <w:docPartGallery w:val="Page Numbers (Bottom of Page)"/>
        <w:docPartUnique/>
      </w:docPartObj>
    </w:sdtPr>
    <w:sdtEndPr>
      <w:rPr>
        <w:noProof/>
      </w:rPr>
    </w:sdtEndPr>
    <w:sdtContent>
      <w:p w:rsidR="008C4B7C" w:rsidRDefault="008C4B7C">
        <w:pPr>
          <w:pStyle w:val="Footer"/>
          <w:jc w:val="center"/>
        </w:pPr>
        <w:r>
          <w:fldChar w:fldCharType="begin"/>
        </w:r>
        <w:r>
          <w:instrText xml:space="preserve"> PAGE   \* MERGEFORMAT </w:instrText>
        </w:r>
        <w:r>
          <w:fldChar w:fldCharType="separate"/>
        </w:r>
        <w:r w:rsidR="00DB5EB8">
          <w:rPr>
            <w:noProof/>
          </w:rPr>
          <w:t>5</w:t>
        </w:r>
        <w:r>
          <w:rPr>
            <w:noProof/>
          </w:rPr>
          <w:fldChar w:fldCharType="end"/>
        </w:r>
      </w:p>
    </w:sdtContent>
  </w:sdt>
  <w:p w:rsidR="00686F3A" w:rsidRDefault="00686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AA" w:rsidRDefault="007A5AAA" w:rsidP="00AF0316">
      <w:r>
        <w:separator/>
      </w:r>
    </w:p>
  </w:footnote>
  <w:footnote w:type="continuationSeparator" w:id="0">
    <w:p w:rsidR="007A5AAA" w:rsidRDefault="007A5AAA" w:rsidP="00AF0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316" w:rsidRPr="00AF0316" w:rsidRDefault="007A13DB">
    <w:pPr>
      <w:pStyle w:val="Header"/>
      <w:rPr>
        <w:lang w:val="en-ZW"/>
      </w:rPr>
    </w:pPr>
    <w:r>
      <w:rPr>
        <w:lang w:val="en-ZW"/>
      </w:rPr>
      <w:tab/>
    </w:r>
    <w:r>
      <w:rPr>
        <w:lang w:val="en-ZW"/>
      </w:rPr>
      <w:tab/>
    </w:r>
    <w:r w:rsidR="00AF0316">
      <w:rPr>
        <w:lang w:val="en-ZW"/>
      </w:rPr>
      <w:t>JUDGMENT NO. LC/H/</w:t>
    </w:r>
    <w:r w:rsidR="00971763">
      <w:rPr>
        <w:lang w:val="en-ZW"/>
      </w:rPr>
      <w:t>304</w:t>
    </w:r>
    <w:r w:rsidR="00AF0316">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15785"/>
    <w:multiLevelType w:val="hybridMultilevel"/>
    <w:tmpl w:val="38AC9B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C240CF"/>
    <w:multiLevelType w:val="hybridMultilevel"/>
    <w:tmpl w:val="B0B236DC"/>
    <w:lvl w:ilvl="0" w:tplc="7020DA2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52631EC"/>
    <w:multiLevelType w:val="hybridMultilevel"/>
    <w:tmpl w:val="97B44BE8"/>
    <w:lvl w:ilvl="0" w:tplc="9C40D36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19"/>
    <w:rsid w:val="000357D7"/>
    <w:rsid w:val="00070589"/>
    <w:rsid w:val="00077022"/>
    <w:rsid w:val="00085AD4"/>
    <w:rsid w:val="000A3258"/>
    <w:rsid w:val="000A78CC"/>
    <w:rsid w:val="000B66E7"/>
    <w:rsid w:val="000B7EE7"/>
    <w:rsid w:val="000F2FF1"/>
    <w:rsid w:val="00101791"/>
    <w:rsid w:val="00114673"/>
    <w:rsid w:val="00122A12"/>
    <w:rsid w:val="00190087"/>
    <w:rsid w:val="00192BFC"/>
    <w:rsid w:val="001945A1"/>
    <w:rsid w:val="001A59EC"/>
    <w:rsid w:val="001C5C86"/>
    <w:rsid w:val="002135CF"/>
    <w:rsid w:val="00221DF3"/>
    <w:rsid w:val="00255786"/>
    <w:rsid w:val="002817C1"/>
    <w:rsid w:val="00284941"/>
    <w:rsid w:val="0029481C"/>
    <w:rsid w:val="002A33E8"/>
    <w:rsid w:val="002A569B"/>
    <w:rsid w:val="00316EC2"/>
    <w:rsid w:val="003639E2"/>
    <w:rsid w:val="00376E8B"/>
    <w:rsid w:val="003B4295"/>
    <w:rsid w:val="003C7EFD"/>
    <w:rsid w:val="003E69AC"/>
    <w:rsid w:val="003F653B"/>
    <w:rsid w:val="00400952"/>
    <w:rsid w:val="004201FD"/>
    <w:rsid w:val="004432F5"/>
    <w:rsid w:val="00463347"/>
    <w:rsid w:val="004675DF"/>
    <w:rsid w:val="00486F5B"/>
    <w:rsid w:val="00490E84"/>
    <w:rsid w:val="004A25B6"/>
    <w:rsid w:val="004F6744"/>
    <w:rsid w:val="0053422A"/>
    <w:rsid w:val="00534DC1"/>
    <w:rsid w:val="005623AC"/>
    <w:rsid w:val="005703C4"/>
    <w:rsid w:val="00587DDE"/>
    <w:rsid w:val="005A6583"/>
    <w:rsid w:val="005D4C64"/>
    <w:rsid w:val="00620C5F"/>
    <w:rsid w:val="00621C79"/>
    <w:rsid w:val="00624EAF"/>
    <w:rsid w:val="00633223"/>
    <w:rsid w:val="0066497E"/>
    <w:rsid w:val="00686F3A"/>
    <w:rsid w:val="00697982"/>
    <w:rsid w:val="006A0125"/>
    <w:rsid w:val="006B46BE"/>
    <w:rsid w:val="006B7D20"/>
    <w:rsid w:val="006D0F4E"/>
    <w:rsid w:val="00742B72"/>
    <w:rsid w:val="00746039"/>
    <w:rsid w:val="007709A8"/>
    <w:rsid w:val="00780F45"/>
    <w:rsid w:val="007A13DB"/>
    <w:rsid w:val="007A5AAA"/>
    <w:rsid w:val="007B298F"/>
    <w:rsid w:val="007D06ED"/>
    <w:rsid w:val="007E1E55"/>
    <w:rsid w:val="007E1F89"/>
    <w:rsid w:val="00804BF0"/>
    <w:rsid w:val="008209F0"/>
    <w:rsid w:val="00835A79"/>
    <w:rsid w:val="00855289"/>
    <w:rsid w:val="008719D4"/>
    <w:rsid w:val="008856CD"/>
    <w:rsid w:val="0089050B"/>
    <w:rsid w:val="0089508D"/>
    <w:rsid w:val="008A561F"/>
    <w:rsid w:val="008B3870"/>
    <w:rsid w:val="008B64DD"/>
    <w:rsid w:val="008C4B7C"/>
    <w:rsid w:val="008F5C15"/>
    <w:rsid w:val="00902F28"/>
    <w:rsid w:val="00912B6B"/>
    <w:rsid w:val="00931126"/>
    <w:rsid w:val="00971763"/>
    <w:rsid w:val="00987CD0"/>
    <w:rsid w:val="009B7ECB"/>
    <w:rsid w:val="009D6A17"/>
    <w:rsid w:val="009D75A9"/>
    <w:rsid w:val="009E2495"/>
    <w:rsid w:val="009F3398"/>
    <w:rsid w:val="009F622F"/>
    <w:rsid w:val="00A23360"/>
    <w:rsid w:val="00A33B33"/>
    <w:rsid w:val="00A4680B"/>
    <w:rsid w:val="00A80C36"/>
    <w:rsid w:val="00A911DE"/>
    <w:rsid w:val="00AA553D"/>
    <w:rsid w:val="00AB2299"/>
    <w:rsid w:val="00AC47A7"/>
    <w:rsid w:val="00AC5601"/>
    <w:rsid w:val="00AE7510"/>
    <w:rsid w:val="00AF0316"/>
    <w:rsid w:val="00B213E2"/>
    <w:rsid w:val="00B26D56"/>
    <w:rsid w:val="00B34930"/>
    <w:rsid w:val="00B34F80"/>
    <w:rsid w:val="00B4712D"/>
    <w:rsid w:val="00B5445F"/>
    <w:rsid w:val="00B719EB"/>
    <w:rsid w:val="00BB6C02"/>
    <w:rsid w:val="00BC319A"/>
    <w:rsid w:val="00BC3257"/>
    <w:rsid w:val="00BC56EF"/>
    <w:rsid w:val="00BC68BB"/>
    <w:rsid w:val="00BD07E4"/>
    <w:rsid w:val="00BE4083"/>
    <w:rsid w:val="00C328CE"/>
    <w:rsid w:val="00C45A89"/>
    <w:rsid w:val="00C4786E"/>
    <w:rsid w:val="00C52B36"/>
    <w:rsid w:val="00C554D4"/>
    <w:rsid w:val="00C61940"/>
    <w:rsid w:val="00C8392C"/>
    <w:rsid w:val="00C94C46"/>
    <w:rsid w:val="00CA1437"/>
    <w:rsid w:val="00CA4046"/>
    <w:rsid w:val="00CA4D19"/>
    <w:rsid w:val="00CE0539"/>
    <w:rsid w:val="00CF6C85"/>
    <w:rsid w:val="00CF79DC"/>
    <w:rsid w:val="00D02D38"/>
    <w:rsid w:val="00D07F77"/>
    <w:rsid w:val="00D320B4"/>
    <w:rsid w:val="00D3500F"/>
    <w:rsid w:val="00D43B3D"/>
    <w:rsid w:val="00D52B46"/>
    <w:rsid w:val="00D77DAE"/>
    <w:rsid w:val="00D87C5E"/>
    <w:rsid w:val="00D90817"/>
    <w:rsid w:val="00D95A77"/>
    <w:rsid w:val="00DB0342"/>
    <w:rsid w:val="00DB4208"/>
    <w:rsid w:val="00DB5EB8"/>
    <w:rsid w:val="00DD430C"/>
    <w:rsid w:val="00DE4B84"/>
    <w:rsid w:val="00E06B44"/>
    <w:rsid w:val="00E91400"/>
    <w:rsid w:val="00EA5A7E"/>
    <w:rsid w:val="00EC2ABF"/>
    <w:rsid w:val="00ED2211"/>
    <w:rsid w:val="00EF0C76"/>
    <w:rsid w:val="00F45FC5"/>
    <w:rsid w:val="00F67502"/>
    <w:rsid w:val="00F70DE1"/>
    <w:rsid w:val="00F94ED2"/>
    <w:rsid w:val="00FA4E87"/>
    <w:rsid w:val="00FD2F45"/>
    <w:rsid w:val="00FD7DC6"/>
    <w:rsid w:val="00FE7462"/>
    <w:rsid w:val="00FF6F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1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D19"/>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AF0316"/>
    <w:pPr>
      <w:tabs>
        <w:tab w:val="center" w:pos="4513"/>
        <w:tab w:val="right" w:pos="9026"/>
      </w:tabs>
    </w:pPr>
  </w:style>
  <w:style w:type="character" w:customStyle="1" w:styleId="HeaderChar">
    <w:name w:val="Header Char"/>
    <w:basedOn w:val="DefaultParagraphFont"/>
    <w:link w:val="Header"/>
    <w:uiPriority w:val="99"/>
    <w:rsid w:val="00AF0316"/>
    <w:rPr>
      <w:rFonts w:ascii="Tahoma" w:eastAsia="Times New Roman" w:hAnsi="Tahoma" w:cs="Times New Roman"/>
      <w:sz w:val="24"/>
      <w:szCs w:val="24"/>
      <w:lang w:val="en-US"/>
    </w:rPr>
  </w:style>
  <w:style w:type="paragraph" w:styleId="Footer">
    <w:name w:val="footer"/>
    <w:basedOn w:val="Normal"/>
    <w:link w:val="FooterChar"/>
    <w:uiPriority w:val="99"/>
    <w:unhideWhenUsed/>
    <w:rsid w:val="00AF0316"/>
    <w:pPr>
      <w:tabs>
        <w:tab w:val="center" w:pos="4513"/>
        <w:tab w:val="right" w:pos="9026"/>
      </w:tabs>
    </w:pPr>
  </w:style>
  <w:style w:type="character" w:customStyle="1" w:styleId="FooterChar">
    <w:name w:val="Footer Char"/>
    <w:basedOn w:val="DefaultParagraphFont"/>
    <w:link w:val="Footer"/>
    <w:uiPriority w:val="99"/>
    <w:rsid w:val="00AF0316"/>
    <w:rPr>
      <w:rFonts w:ascii="Tahoma" w:eastAsia="Times New Roman" w:hAnsi="Tahoma" w:cs="Times New Roman"/>
      <w:sz w:val="24"/>
      <w:szCs w:val="24"/>
      <w:lang w:val="en-US"/>
    </w:rPr>
  </w:style>
  <w:style w:type="paragraph" w:styleId="ListParagraph">
    <w:name w:val="List Paragraph"/>
    <w:basedOn w:val="Normal"/>
    <w:uiPriority w:val="34"/>
    <w:qFormat/>
    <w:rsid w:val="00D77D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1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D19"/>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unhideWhenUsed/>
    <w:rsid w:val="00AF0316"/>
    <w:pPr>
      <w:tabs>
        <w:tab w:val="center" w:pos="4513"/>
        <w:tab w:val="right" w:pos="9026"/>
      </w:tabs>
    </w:pPr>
  </w:style>
  <w:style w:type="character" w:customStyle="1" w:styleId="HeaderChar">
    <w:name w:val="Header Char"/>
    <w:basedOn w:val="DefaultParagraphFont"/>
    <w:link w:val="Header"/>
    <w:uiPriority w:val="99"/>
    <w:rsid w:val="00AF0316"/>
    <w:rPr>
      <w:rFonts w:ascii="Tahoma" w:eastAsia="Times New Roman" w:hAnsi="Tahoma" w:cs="Times New Roman"/>
      <w:sz w:val="24"/>
      <w:szCs w:val="24"/>
      <w:lang w:val="en-US"/>
    </w:rPr>
  </w:style>
  <w:style w:type="paragraph" w:styleId="Footer">
    <w:name w:val="footer"/>
    <w:basedOn w:val="Normal"/>
    <w:link w:val="FooterChar"/>
    <w:uiPriority w:val="99"/>
    <w:unhideWhenUsed/>
    <w:rsid w:val="00AF0316"/>
    <w:pPr>
      <w:tabs>
        <w:tab w:val="center" w:pos="4513"/>
        <w:tab w:val="right" w:pos="9026"/>
      </w:tabs>
    </w:pPr>
  </w:style>
  <w:style w:type="character" w:customStyle="1" w:styleId="FooterChar">
    <w:name w:val="Footer Char"/>
    <w:basedOn w:val="DefaultParagraphFont"/>
    <w:link w:val="Footer"/>
    <w:uiPriority w:val="99"/>
    <w:rsid w:val="00AF0316"/>
    <w:rPr>
      <w:rFonts w:ascii="Tahoma" w:eastAsia="Times New Roman" w:hAnsi="Tahoma" w:cs="Times New Roman"/>
      <w:sz w:val="24"/>
      <w:szCs w:val="24"/>
      <w:lang w:val="en-US"/>
    </w:rPr>
  </w:style>
  <w:style w:type="paragraph" w:styleId="ListParagraph">
    <w:name w:val="List Paragraph"/>
    <w:basedOn w:val="Normal"/>
    <w:uiPriority w:val="34"/>
    <w:qFormat/>
    <w:rsid w:val="00D77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58</cp:revision>
  <dcterms:created xsi:type="dcterms:W3CDTF">2016-04-21T13:46:00Z</dcterms:created>
  <dcterms:modified xsi:type="dcterms:W3CDTF">2016-05-09T07:10:00Z</dcterms:modified>
</cp:coreProperties>
</file>