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4B" w:rsidRPr="00090AC7" w:rsidRDefault="00252C98" w:rsidP="00252C98">
      <w:pPr>
        <w:pStyle w:val="Heading110"/>
        <w:keepNext/>
        <w:keepLines/>
        <w:jc w:val="both"/>
        <w:rPr>
          <w:rStyle w:val="Heading11"/>
          <w:rFonts w:ascii="Times New Roman" w:hAnsi="Times New Roman" w:cs="Times New Roman"/>
          <w:b/>
          <w:bCs/>
          <w:sz w:val="24"/>
          <w:szCs w:val="24"/>
        </w:rPr>
      </w:pPr>
      <w:r w:rsidRPr="00090AC7">
        <w:rPr>
          <w:rStyle w:val="Heading11"/>
          <w:rFonts w:ascii="Times New Roman" w:hAnsi="Times New Roman" w:cs="Times New Roman"/>
          <w:b/>
          <w:bCs/>
          <w:sz w:val="24"/>
          <w:szCs w:val="24"/>
        </w:rPr>
        <w:t>IN THE LABOUR COUR</w:t>
      </w:r>
      <w:r w:rsidR="002143C9">
        <w:rPr>
          <w:rStyle w:val="Heading11"/>
          <w:rFonts w:ascii="Times New Roman" w:hAnsi="Times New Roman" w:cs="Times New Roman"/>
          <w:b/>
          <w:bCs/>
          <w:sz w:val="24"/>
          <w:szCs w:val="24"/>
        </w:rPr>
        <w:t xml:space="preserve">T OF ZIMBABWE             </w:t>
      </w:r>
      <w:bookmarkStart w:id="0" w:name="_GoBack"/>
      <w:bookmarkEnd w:id="0"/>
      <w:r w:rsidRPr="00090AC7">
        <w:rPr>
          <w:rStyle w:val="Heading11"/>
          <w:rFonts w:ascii="Times New Roman" w:hAnsi="Times New Roman" w:cs="Times New Roman"/>
          <w:b/>
          <w:bCs/>
          <w:sz w:val="24"/>
          <w:szCs w:val="24"/>
        </w:rPr>
        <w:t xml:space="preserve"> JUDGEMENT NO LC/H/</w:t>
      </w:r>
      <w:r w:rsidR="002143C9">
        <w:rPr>
          <w:rStyle w:val="Heading11"/>
          <w:rFonts w:ascii="Times New Roman" w:hAnsi="Times New Roman" w:cs="Times New Roman"/>
          <w:b/>
          <w:bCs/>
          <w:sz w:val="24"/>
          <w:szCs w:val="24"/>
        </w:rPr>
        <w:t>26/2023</w:t>
      </w:r>
      <w:r w:rsidRPr="00090AC7">
        <w:rPr>
          <w:rStyle w:val="Heading11"/>
          <w:rFonts w:ascii="Times New Roman" w:hAnsi="Times New Roman" w:cs="Times New Roman"/>
          <w:b/>
          <w:bCs/>
          <w:sz w:val="24"/>
          <w:szCs w:val="24"/>
        </w:rPr>
        <w:t xml:space="preserve"> </w:t>
      </w:r>
    </w:p>
    <w:p w:rsidR="00252C98" w:rsidRPr="00090AC7" w:rsidRDefault="00252C98" w:rsidP="00252C98">
      <w:pPr>
        <w:pStyle w:val="Heading110"/>
        <w:keepNext/>
        <w:keepLines/>
        <w:jc w:val="both"/>
        <w:rPr>
          <w:rStyle w:val="Heading11"/>
          <w:rFonts w:ascii="Times New Roman" w:hAnsi="Times New Roman" w:cs="Times New Roman"/>
          <w:b/>
          <w:bCs/>
          <w:sz w:val="24"/>
          <w:szCs w:val="24"/>
        </w:rPr>
      </w:pPr>
      <w:r w:rsidRPr="00090AC7">
        <w:rPr>
          <w:rStyle w:val="Heading11"/>
          <w:rFonts w:ascii="Times New Roman" w:hAnsi="Times New Roman" w:cs="Times New Roman"/>
          <w:b/>
          <w:bCs/>
          <w:sz w:val="24"/>
          <w:szCs w:val="24"/>
        </w:rPr>
        <w:t>HARARE, 24 AUGUST 2022 &amp;                                       CASE NO LC/H/262/22</w:t>
      </w:r>
    </w:p>
    <w:p w:rsidR="00252C98" w:rsidRPr="00090AC7" w:rsidRDefault="00252C98" w:rsidP="00252C98">
      <w:pPr>
        <w:pStyle w:val="Heading110"/>
        <w:keepNext/>
        <w:keepLines/>
        <w:jc w:val="both"/>
        <w:rPr>
          <w:rStyle w:val="Heading11"/>
          <w:rFonts w:ascii="Times New Roman" w:hAnsi="Times New Roman" w:cs="Times New Roman"/>
          <w:b/>
          <w:bCs/>
          <w:sz w:val="24"/>
          <w:szCs w:val="24"/>
        </w:rPr>
      </w:pPr>
      <w:r w:rsidRPr="00090AC7">
        <w:rPr>
          <w:rStyle w:val="Heading11"/>
          <w:rFonts w:ascii="Times New Roman" w:hAnsi="Times New Roman" w:cs="Times New Roman"/>
          <w:b/>
          <w:bCs/>
          <w:sz w:val="24"/>
          <w:szCs w:val="24"/>
        </w:rPr>
        <w:t>13 JANUAR 2023</w:t>
      </w:r>
    </w:p>
    <w:p w:rsidR="00E94EAF" w:rsidRPr="00090AC7" w:rsidRDefault="00E94EAF">
      <w:pPr>
        <w:pStyle w:val="Heading110"/>
        <w:keepNext/>
        <w:keepLines/>
        <w:ind w:left="1180" w:hanging="1180"/>
        <w:jc w:val="both"/>
        <w:rPr>
          <w:rFonts w:ascii="Times New Roman" w:hAnsi="Times New Roman" w:cs="Times New Roman"/>
          <w:sz w:val="24"/>
          <w:szCs w:val="24"/>
        </w:rPr>
      </w:pPr>
    </w:p>
    <w:p w:rsidR="0084684B" w:rsidRPr="00090AC7" w:rsidRDefault="00EB03C9">
      <w:pPr>
        <w:pStyle w:val="Bodytext10"/>
        <w:spacing w:after="500" w:line="276" w:lineRule="auto"/>
        <w:jc w:val="both"/>
        <w:rPr>
          <w:rFonts w:ascii="Times New Roman" w:hAnsi="Times New Roman" w:cs="Times New Roman"/>
          <w:sz w:val="24"/>
          <w:szCs w:val="24"/>
        </w:rPr>
      </w:pPr>
      <w:r w:rsidRPr="00090AC7">
        <w:rPr>
          <w:rStyle w:val="Bodytext1"/>
          <w:rFonts w:ascii="Times New Roman" w:hAnsi="Times New Roman" w:cs="Times New Roman"/>
          <w:sz w:val="24"/>
          <w:szCs w:val="24"/>
        </w:rPr>
        <w:t>In the matter between</w:t>
      </w:r>
    </w:p>
    <w:p w:rsidR="0084684B" w:rsidRPr="00090AC7" w:rsidRDefault="00EB03C9">
      <w:pPr>
        <w:pStyle w:val="Heading110"/>
        <w:keepNext/>
        <w:keepLines/>
        <w:jc w:val="both"/>
        <w:rPr>
          <w:rFonts w:ascii="Times New Roman" w:hAnsi="Times New Roman" w:cs="Times New Roman"/>
          <w:sz w:val="24"/>
          <w:szCs w:val="24"/>
        </w:rPr>
      </w:pPr>
      <w:bookmarkStart w:id="1" w:name="bookmark4"/>
      <w:r w:rsidRPr="00090AC7">
        <w:rPr>
          <w:rStyle w:val="Heading11"/>
          <w:rFonts w:ascii="Times New Roman" w:hAnsi="Times New Roman" w:cs="Times New Roman"/>
          <w:b/>
          <w:bCs/>
          <w:sz w:val="24"/>
          <w:szCs w:val="24"/>
        </w:rPr>
        <w:t>CHARLES SIGAUKE</w:t>
      </w:r>
      <w:bookmarkEnd w:id="1"/>
      <w:r w:rsidR="00252C98" w:rsidRPr="00090AC7">
        <w:rPr>
          <w:rStyle w:val="Heading11"/>
          <w:rFonts w:ascii="Times New Roman" w:hAnsi="Times New Roman" w:cs="Times New Roman"/>
          <w:b/>
          <w:bCs/>
          <w:sz w:val="24"/>
          <w:szCs w:val="24"/>
        </w:rPr>
        <w:t xml:space="preserve">                                                    APPLICANT</w:t>
      </w:r>
    </w:p>
    <w:p w:rsidR="0084684B" w:rsidRPr="00090AC7" w:rsidRDefault="00EB03C9">
      <w:pPr>
        <w:pStyle w:val="Heading110"/>
        <w:keepNext/>
        <w:keepLines/>
        <w:rPr>
          <w:rFonts w:ascii="Times New Roman" w:hAnsi="Times New Roman" w:cs="Times New Roman"/>
          <w:sz w:val="24"/>
          <w:szCs w:val="24"/>
        </w:rPr>
      </w:pPr>
      <w:r w:rsidRPr="00090AC7">
        <w:rPr>
          <w:rStyle w:val="Heading11"/>
          <w:rFonts w:ascii="Times New Roman" w:hAnsi="Times New Roman" w:cs="Times New Roman"/>
          <w:b/>
          <w:bCs/>
          <w:sz w:val="24"/>
          <w:szCs w:val="24"/>
        </w:rPr>
        <w:t>AND</w:t>
      </w:r>
    </w:p>
    <w:p w:rsidR="0084684B" w:rsidRPr="00090AC7" w:rsidRDefault="00EB03C9">
      <w:pPr>
        <w:pStyle w:val="Heading110"/>
        <w:keepNext/>
        <w:keepLines/>
        <w:spacing w:after="1040"/>
        <w:rPr>
          <w:rFonts w:ascii="Times New Roman" w:hAnsi="Times New Roman" w:cs="Times New Roman"/>
          <w:sz w:val="24"/>
          <w:szCs w:val="24"/>
        </w:rPr>
      </w:pPr>
      <w:r w:rsidRPr="00090AC7">
        <w:rPr>
          <w:rStyle w:val="Heading11"/>
          <w:rFonts w:ascii="Times New Roman" w:hAnsi="Times New Roman" w:cs="Times New Roman"/>
          <w:b/>
          <w:bCs/>
          <w:sz w:val="24"/>
          <w:szCs w:val="24"/>
        </w:rPr>
        <w:t>CITY OF HARARE</w:t>
      </w:r>
      <w:r w:rsidR="00252C98" w:rsidRPr="00090AC7">
        <w:rPr>
          <w:rStyle w:val="Heading11"/>
          <w:rFonts w:ascii="Times New Roman" w:hAnsi="Times New Roman" w:cs="Times New Roman"/>
          <w:b/>
          <w:bCs/>
          <w:sz w:val="24"/>
          <w:szCs w:val="24"/>
        </w:rPr>
        <w:t xml:space="preserve">                                                        RESPONDENT</w:t>
      </w:r>
    </w:p>
    <w:p w:rsidR="0084684B" w:rsidRPr="00090AC7" w:rsidRDefault="00EB03C9">
      <w:pPr>
        <w:pStyle w:val="Bodytext10"/>
        <w:spacing w:after="120" w:line="410" w:lineRule="auto"/>
        <w:rPr>
          <w:rFonts w:ascii="Times New Roman" w:hAnsi="Times New Roman" w:cs="Times New Roman"/>
          <w:sz w:val="24"/>
          <w:szCs w:val="24"/>
        </w:rPr>
      </w:pPr>
      <w:r w:rsidRPr="00090AC7">
        <w:rPr>
          <w:rStyle w:val="Bodytext1"/>
          <w:rFonts w:ascii="Times New Roman" w:hAnsi="Times New Roman" w:cs="Times New Roman"/>
          <w:sz w:val="24"/>
          <w:szCs w:val="24"/>
        </w:rPr>
        <w:t xml:space="preserve">Before the Honourable Hove J </w:t>
      </w:r>
    </w:p>
    <w:p w:rsidR="002143C9" w:rsidRPr="00090AC7" w:rsidRDefault="00EB03C9" w:rsidP="002143C9">
      <w:pPr>
        <w:pStyle w:val="Bodytext10"/>
        <w:tabs>
          <w:tab w:val="left" w:pos="3384"/>
        </w:tabs>
        <w:spacing w:after="120" w:line="410" w:lineRule="auto"/>
        <w:rPr>
          <w:rFonts w:ascii="Times New Roman" w:hAnsi="Times New Roman" w:cs="Times New Roman"/>
          <w:sz w:val="24"/>
          <w:szCs w:val="24"/>
        </w:rPr>
      </w:pPr>
      <w:r w:rsidRPr="00090AC7">
        <w:rPr>
          <w:rStyle w:val="Bodytext1"/>
          <w:rFonts w:ascii="Times New Roman" w:hAnsi="Times New Roman" w:cs="Times New Roman"/>
          <w:sz w:val="24"/>
          <w:szCs w:val="24"/>
        </w:rPr>
        <w:t>For the Applicant</w:t>
      </w:r>
      <w:r w:rsidR="00252C98" w:rsidRPr="00090AC7">
        <w:rPr>
          <w:rStyle w:val="Bodytext1"/>
          <w:rFonts w:ascii="Times New Roman" w:hAnsi="Times New Roman" w:cs="Times New Roman"/>
          <w:sz w:val="24"/>
          <w:szCs w:val="24"/>
        </w:rPr>
        <w:t xml:space="preserve">                            LP. </w:t>
      </w:r>
      <w:proofErr w:type="spellStart"/>
      <w:r w:rsidR="00252C98" w:rsidRPr="00090AC7">
        <w:rPr>
          <w:rStyle w:val="Bodytext1"/>
          <w:rFonts w:ascii="Times New Roman" w:hAnsi="Times New Roman" w:cs="Times New Roman"/>
          <w:sz w:val="24"/>
          <w:szCs w:val="24"/>
        </w:rPr>
        <w:t>Matapura</w:t>
      </w:r>
      <w:proofErr w:type="spellEnd"/>
      <w:r w:rsidR="00252C98" w:rsidRPr="00090AC7">
        <w:rPr>
          <w:rStyle w:val="Bodytext1"/>
          <w:rFonts w:ascii="Times New Roman" w:hAnsi="Times New Roman" w:cs="Times New Roman"/>
          <w:sz w:val="24"/>
          <w:szCs w:val="24"/>
        </w:rPr>
        <w:t xml:space="preserve"> with</w:t>
      </w:r>
      <w:r w:rsidR="002143C9" w:rsidRPr="002143C9">
        <w:rPr>
          <w:rStyle w:val="Bodytext1"/>
          <w:rFonts w:ascii="Times New Roman" w:hAnsi="Times New Roman" w:cs="Times New Roman"/>
          <w:sz w:val="24"/>
          <w:szCs w:val="24"/>
        </w:rPr>
        <w:t xml:space="preserve"> </w:t>
      </w:r>
      <w:r w:rsidR="002143C9" w:rsidRPr="00090AC7">
        <w:rPr>
          <w:rStyle w:val="Bodytext1"/>
          <w:rFonts w:ascii="Times New Roman" w:hAnsi="Times New Roman" w:cs="Times New Roman"/>
          <w:sz w:val="24"/>
          <w:szCs w:val="24"/>
        </w:rPr>
        <w:t>J. Gumbo (Legal Practitioners)</w:t>
      </w:r>
    </w:p>
    <w:p w:rsidR="0084684B" w:rsidRPr="00090AC7" w:rsidRDefault="00EB03C9" w:rsidP="002143C9">
      <w:pPr>
        <w:pStyle w:val="Bodytext10"/>
        <w:tabs>
          <w:tab w:val="left" w:pos="3384"/>
        </w:tabs>
        <w:spacing w:after="120" w:line="410" w:lineRule="auto"/>
        <w:rPr>
          <w:rFonts w:ascii="Times New Roman" w:hAnsi="Times New Roman" w:cs="Times New Roman"/>
          <w:sz w:val="24"/>
          <w:szCs w:val="24"/>
        </w:rPr>
      </w:pPr>
      <w:r w:rsidRPr="00090AC7">
        <w:rPr>
          <w:rStyle w:val="Bodytext1"/>
          <w:rFonts w:ascii="Times New Roman" w:hAnsi="Times New Roman" w:cs="Times New Roman"/>
          <w:sz w:val="24"/>
          <w:szCs w:val="24"/>
        </w:rPr>
        <w:t>For the Respondent</w:t>
      </w:r>
      <w:r w:rsidRPr="00090AC7">
        <w:rPr>
          <w:rStyle w:val="Bodytext1"/>
          <w:rFonts w:ascii="Times New Roman" w:hAnsi="Times New Roman" w:cs="Times New Roman"/>
          <w:sz w:val="24"/>
          <w:szCs w:val="24"/>
        </w:rPr>
        <w:tab/>
        <w:t xml:space="preserve">R. </w:t>
      </w:r>
      <w:proofErr w:type="spellStart"/>
      <w:r w:rsidRPr="00090AC7">
        <w:rPr>
          <w:rStyle w:val="Bodytext1"/>
          <w:rFonts w:ascii="Times New Roman" w:hAnsi="Times New Roman" w:cs="Times New Roman"/>
          <w:sz w:val="24"/>
          <w:szCs w:val="24"/>
        </w:rPr>
        <w:t>Zinhema</w:t>
      </w:r>
      <w:proofErr w:type="spellEnd"/>
      <w:r w:rsidRPr="00090AC7">
        <w:rPr>
          <w:rStyle w:val="Bodytext1"/>
          <w:rFonts w:ascii="Times New Roman" w:hAnsi="Times New Roman" w:cs="Times New Roman"/>
          <w:sz w:val="24"/>
          <w:szCs w:val="24"/>
        </w:rPr>
        <w:t xml:space="preserve"> (Legal Practitioner)</w:t>
      </w:r>
    </w:p>
    <w:p w:rsidR="0084684B" w:rsidRPr="00090AC7" w:rsidRDefault="00EB03C9">
      <w:pPr>
        <w:pStyle w:val="Heading110"/>
        <w:keepNext/>
        <w:keepLines/>
        <w:spacing w:after="120" w:line="372" w:lineRule="auto"/>
        <w:rPr>
          <w:rFonts w:ascii="Times New Roman" w:hAnsi="Times New Roman" w:cs="Times New Roman"/>
          <w:sz w:val="24"/>
          <w:szCs w:val="24"/>
        </w:rPr>
      </w:pPr>
      <w:bookmarkStart w:id="2" w:name="bookmark8"/>
      <w:r w:rsidRPr="00090AC7">
        <w:rPr>
          <w:rStyle w:val="Heading11"/>
          <w:rFonts w:ascii="Times New Roman" w:hAnsi="Times New Roman" w:cs="Times New Roman"/>
          <w:b/>
          <w:bCs/>
          <w:sz w:val="24"/>
          <w:szCs w:val="24"/>
        </w:rPr>
        <w:t>HOVE J:</w:t>
      </w:r>
      <w:bookmarkEnd w:id="2"/>
    </w:p>
    <w:p w:rsidR="0084684B" w:rsidRPr="00090AC7" w:rsidRDefault="00EB03C9">
      <w:pPr>
        <w:pStyle w:val="Bodytext10"/>
        <w:spacing w:line="410" w:lineRule="auto"/>
        <w:ind w:firstLine="680"/>
        <w:jc w:val="both"/>
        <w:rPr>
          <w:rFonts w:ascii="Times New Roman" w:hAnsi="Times New Roman" w:cs="Times New Roman"/>
          <w:sz w:val="24"/>
          <w:szCs w:val="24"/>
        </w:rPr>
      </w:pPr>
      <w:r w:rsidRPr="00090AC7">
        <w:rPr>
          <w:rStyle w:val="Bodytext1"/>
          <w:rFonts w:ascii="Times New Roman" w:hAnsi="Times New Roman" w:cs="Times New Roman"/>
          <w:sz w:val="24"/>
          <w:szCs w:val="24"/>
        </w:rPr>
        <w:t xml:space="preserve">The appellant was employed by the Respondent </w:t>
      </w:r>
      <w:r w:rsidR="00252C98" w:rsidRPr="00090AC7">
        <w:rPr>
          <w:rStyle w:val="Bodytext1"/>
          <w:rFonts w:ascii="Times New Roman" w:hAnsi="Times New Roman" w:cs="Times New Roman"/>
          <w:sz w:val="24"/>
          <w:szCs w:val="24"/>
        </w:rPr>
        <w:t>prior to him</w:t>
      </w:r>
      <w:r w:rsidRPr="00090AC7">
        <w:rPr>
          <w:rStyle w:val="Bodytext1"/>
          <w:rFonts w:ascii="Times New Roman" w:hAnsi="Times New Roman" w:cs="Times New Roman"/>
          <w:sz w:val="24"/>
          <w:szCs w:val="24"/>
        </w:rPr>
        <w:t xml:space="preserve"> being arraigned before the Disciplinary Committee on one charge of misconduct. The Appellant was found guilty and dismissed from employment.</w:t>
      </w:r>
    </w:p>
    <w:p w:rsidR="0084684B" w:rsidRPr="00090AC7" w:rsidRDefault="00EB03C9">
      <w:pPr>
        <w:pStyle w:val="Bodytext10"/>
        <w:spacing w:line="410" w:lineRule="auto"/>
        <w:ind w:firstLine="680"/>
        <w:jc w:val="both"/>
        <w:rPr>
          <w:rFonts w:ascii="Times New Roman" w:hAnsi="Times New Roman" w:cs="Times New Roman"/>
          <w:sz w:val="24"/>
          <w:szCs w:val="24"/>
        </w:rPr>
      </w:pPr>
      <w:r w:rsidRPr="00090AC7">
        <w:rPr>
          <w:rStyle w:val="Bodytext1"/>
          <w:rFonts w:ascii="Times New Roman" w:hAnsi="Times New Roman" w:cs="Times New Roman"/>
          <w:sz w:val="24"/>
          <w:szCs w:val="24"/>
        </w:rPr>
        <w:t>At the hearing of the appeal, the Appel</w:t>
      </w:r>
      <w:r w:rsidR="00FC0890" w:rsidRPr="00090AC7">
        <w:rPr>
          <w:rStyle w:val="Bodytext1"/>
          <w:rFonts w:ascii="Times New Roman" w:hAnsi="Times New Roman" w:cs="Times New Roman"/>
          <w:sz w:val="24"/>
          <w:szCs w:val="24"/>
        </w:rPr>
        <w:t>lant raised a preliminary issue</w:t>
      </w:r>
      <w:r w:rsidRPr="00090AC7">
        <w:rPr>
          <w:rStyle w:val="Bodytext1"/>
          <w:rFonts w:ascii="Times New Roman" w:hAnsi="Times New Roman" w:cs="Times New Roman"/>
          <w:sz w:val="24"/>
          <w:szCs w:val="24"/>
        </w:rPr>
        <w:t xml:space="preserve">. It was submitted and argued that there was no proper opposition before the court on the basis that the opposing affidavit had not been duly </w:t>
      </w:r>
      <w:r w:rsidR="00FC0890" w:rsidRPr="00090AC7">
        <w:rPr>
          <w:rStyle w:val="Bodytext1"/>
          <w:rFonts w:ascii="Times New Roman" w:hAnsi="Times New Roman" w:cs="Times New Roman"/>
          <w:sz w:val="24"/>
          <w:szCs w:val="24"/>
        </w:rPr>
        <w:t>authorized</w:t>
      </w:r>
      <w:r w:rsidRPr="00090AC7">
        <w:rPr>
          <w:rStyle w:val="Bodytext1"/>
          <w:rFonts w:ascii="Times New Roman" w:hAnsi="Times New Roman" w:cs="Times New Roman"/>
          <w:sz w:val="24"/>
          <w:szCs w:val="24"/>
        </w:rPr>
        <w:t xml:space="preserve">, that is, the deponent to the affidavit was not duly </w:t>
      </w:r>
      <w:r w:rsidR="00FC0890" w:rsidRPr="00090AC7">
        <w:rPr>
          <w:rStyle w:val="Bodytext1"/>
          <w:rFonts w:ascii="Times New Roman" w:hAnsi="Times New Roman" w:cs="Times New Roman"/>
          <w:sz w:val="24"/>
          <w:szCs w:val="24"/>
        </w:rPr>
        <w:t>authorized</w:t>
      </w:r>
      <w:r w:rsidRPr="00090AC7">
        <w:rPr>
          <w:rStyle w:val="Bodytext1"/>
          <w:rFonts w:ascii="Times New Roman" w:hAnsi="Times New Roman" w:cs="Times New Roman"/>
          <w:sz w:val="24"/>
          <w:szCs w:val="24"/>
        </w:rPr>
        <w:t xml:space="preserve"> to sign the opposing affidavit neither was there proof that he was who he said he was in the opposing affidavit, that is, the Acting Town Clerk.</w:t>
      </w:r>
    </w:p>
    <w:p w:rsidR="0084684B" w:rsidRPr="00090AC7" w:rsidRDefault="00EB03C9">
      <w:pPr>
        <w:pStyle w:val="Bodytext10"/>
        <w:spacing w:line="410" w:lineRule="auto"/>
        <w:ind w:firstLine="680"/>
        <w:jc w:val="both"/>
        <w:rPr>
          <w:rFonts w:ascii="Times New Roman" w:hAnsi="Times New Roman" w:cs="Times New Roman"/>
          <w:sz w:val="24"/>
          <w:szCs w:val="24"/>
        </w:rPr>
      </w:pPr>
      <w:r w:rsidRPr="00090AC7">
        <w:rPr>
          <w:rStyle w:val="Bodytext1"/>
          <w:rFonts w:ascii="Times New Roman" w:hAnsi="Times New Roman" w:cs="Times New Roman"/>
          <w:sz w:val="24"/>
          <w:szCs w:val="24"/>
        </w:rPr>
        <w:t xml:space="preserve">The basis of this objection in </w:t>
      </w:r>
      <w:proofErr w:type="spellStart"/>
      <w:r w:rsidRPr="00090AC7">
        <w:rPr>
          <w:rStyle w:val="Bodytext1"/>
          <w:rFonts w:ascii="Times New Roman" w:hAnsi="Times New Roman" w:cs="Times New Roman"/>
          <w:sz w:val="24"/>
          <w:szCs w:val="24"/>
        </w:rPr>
        <w:t>limine</w:t>
      </w:r>
      <w:proofErr w:type="spellEnd"/>
      <w:r w:rsidRPr="00090AC7">
        <w:rPr>
          <w:rStyle w:val="Bodytext1"/>
          <w:rFonts w:ascii="Times New Roman" w:hAnsi="Times New Roman" w:cs="Times New Roman"/>
          <w:sz w:val="24"/>
          <w:szCs w:val="24"/>
        </w:rPr>
        <w:t xml:space="preserve"> is that the Acting Town Clerk has not attached any resolution from the respondent in terms of the Urban Councils Act</w:t>
      </w:r>
      <w:r w:rsidR="00462B81">
        <w:rPr>
          <w:rStyle w:val="Bodytext1"/>
          <w:rFonts w:ascii="Times New Roman" w:hAnsi="Times New Roman" w:cs="Times New Roman"/>
          <w:sz w:val="24"/>
          <w:szCs w:val="24"/>
        </w:rPr>
        <w:t xml:space="preserve"> [chapter 29:15] (Urban Council’s Act)</w:t>
      </w:r>
      <w:r w:rsidRPr="00090AC7">
        <w:rPr>
          <w:rStyle w:val="Bodytext1"/>
          <w:rFonts w:ascii="Times New Roman" w:hAnsi="Times New Roman" w:cs="Times New Roman"/>
          <w:sz w:val="24"/>
          <w:szCs w:val="24"/>
        </w:rPr>
        <w:t xml:space="preserve"> to the effect that he, the deponent has the Authority to depose to the affidavit in opposition.</w:t>
      </w:r>
    </w:p>
    <w:p w:rsidR="0084684B" w:rsidRPr="00090AC7" w:rsidRDefault="00EB03C9">
      <w:pPr>
        <w:pStyle w:val="Bodytext10"/>
        <w:spacing w:line="410" w:lineRule="auto"/>
        <w:ind w:firstLine="680"/>
        <w:jc w:val="both"/>
        <w:rPr>
          <w:rFonts w:ascii="Times New Roman" w:hAnsi="Times New Roman" w:cs="Times New Roman"/>
          <w:sz w:val="24"/>
          <w:szCs w:val="24"/>
        </w:rPr>
      </w:pPr>
      <w:r w:rsidRPr="00090AC7">
        <w:rPr>
          <w:rStyle w:val="Bodytext1"/>
          <w:rFonts w:ascii="Times New Roman" w:hAnsi="Times New Roman" w:cs="Times New Roman"/>
          <w:sz w:val="24"/>
          <w:szCs w:val="24"/>
        </w:rPr>
        <w:lastRenderedPageBreak/>
        <w:t>The Appellant submitted as follows;</w:t>
      </w:r>
    </w:p>
    <w:p w:rsidR="0084684B" w:rsidRPr="00090AC7" w:rsidRDefault="00EB03C9">
      <w:pPr>
        <w:pStyle w:val="Bodytext10"/>
        <w:spacing w:after="240" w:line="240" w:lineRule="auto"/>
        <w:ind w:left="680"/>
        <w:jc w:val="both"/>
        <w:rPr>
          <w:rFonts w:ascii="Times New Roman" w:hAnsi="Times New Roman" w:cs="Times New Roman"/>
          <w:sz w:val="24"/>
          <w:szCs w:val="24"/>
        </w:rPr>
      </w:pPr>
      <w:r w:rsidRPr="00090AC7">
        <w:rPr>
          <w:rStyle w:val="Bodytext1"/>
          <w:rFonts w:ascii="Times New Roman" w:hAnsi="Times New Roman" w:cs="Times New Roman"/>
          <w:sz w:val="24"/>
          <w:szCs w:val="24"/>
        </w:rPr>
        <w:t xml:space="preserve">“Without doubt, without evidence in the form of a resolution from the Respondent in terms of the Urban Councils Act to demonstrate that the deponent to the affidavit was duly </w:t>
      </w:r>
      <w:r w:rsidR="005B3C92" w:rsidRPr="00090AC7">
        <w:rPr>
          <w:rStyle w:val="Bodytext1"/>
          <w:rFonts w:ascii="Times New Roman" w:hAnsi="Times New Roman" w:cs="Times New Roman"/>
          <w:sz w:val="24"/>
          <w:szCs w:val="24"/>
        </w:rPr>
        <w:t>authorized</w:t>
      </w:r>
      <w:r w:rsidRPr="00090AC7">
        <w:rPr>
          <w:rStyle w:val="Bodytext1"/>
          <w:rFonts w:ascii="Times New Roman" w:hAnsi="Times New Roman" w:cs="Times New Roman"/>
          <w:sz w:val="24"/>
          <w:szCs w:val="24"/>
        </w:rPr>
        <w:t xml:space="preserve"> and appointed Acting Town Clerk and also</w:t>
      </w:r>
      <w:r w:rsidR="00252C98" w:rsidRPr="00090AC7">
        <w:rPr>
          <w:rStyle w:val="Bodytext1"/>
          <w:rFonts w:ascii="Times New Roman" w:hAnsi="Times New Roman" w:cs="Times New Roman"/>
          <w:sz w:val="24"/>
          <w:szCs w:val="24"/>
        </w:rPr>
        <w:t xml:space="preserve"> authorized</w:t>
      </w:r>
      <w:r w:rsidRPr="00090AC7">
        <w:rPr>
          <w:rStyle w:val="Bodytext1"/>
          <w:rFonts w:ascii="Times New Roman" w:hAnsi="Times New Roman" w:cs="Times New Roman"/>
          <w:sz w:val="24"/>
          <w:szCs w:val="24"/>
        </w:rPr>
        <w:t xml:space="preserve"> to sign</w:t>
      </w:r>
      <w:r w:rsidR="005B3C92" w:rsidRPr="00090AC7">
        <w:rPr>
          <w:rStyle w:val="Bodytext1"/>
          <w:rFonts w:ascii="Times New Roman" w:hAnsi="Times New Roman" w:cs="Times New Roman"/>
          <w:sz w:val="24"/>
          <w:szCs w:val="24"/>
        </w:rPr>
        <w:t>,</w:t>
      </w:r>
      <w:r w:rsidRPr="00090AC7">
        <w:rPr>
          <w:rStyle w:val="Bodytext1"/>
          <w:rFonts w:ascii="Times New Roman" w:hAnsi="Times New Roman" w:cs="Times New Roman"/>
          <w:sz w:val="24"/>
          <w:szCs w:val="24"/>
        </w:rPr>
        <w:t xml:space="preserve"> the affidavit is improperly before the Court.”</w:t>
      </w:r>
    </w:p>
    <w:p w:rsidR="0084684B" w:rsidRPr="00090AC7" w:rsidRDefault="00EB03C9">
      <w:pPr>
        <w:pStyle w:val="Bodytext10"/>
        <w:spacing w:line="406" w:lineRule="auto"/>
        <w:jc w:val="both"/>
        <w:rPr>
          <w:rFonts w:ascii="Times New Roman" w:hAnsi="Times New Roman" w:cs="Times New Roman"/>
          <w:sz w:val="24"/>
          <w:szCs w:val="24"/>
        </w:rPr>
      </w:pPr>
      <w:r w:rsidRPr="00090AC7">
        <w:rPr>
          <w:rStyle w:val="Bodytext1"/>
          <w:rFonts w:ascii="Times New Roman" w:hAnsi="Times New Roman" w:cs="Times New Roman"/>
          <w:sz w:val="24"/>
          <w:szCs w:val="24"/>
        </w:rPr>
        <w:t>The argument is therefore that there ought to have been a council resolution in terms of the Urban Council</w:t>
      </w:r>
      <w:r w:rsidR="005B3C92" w:rsidRPr="00090AC7">
        <w:rPr>
          <w:rStyle w:val="Bodytext1"/>
          <w:rFonts w:ascii="Times New Roman" w:hAnsi="Times New Roman" w:cs="Times New Roman"/>
          <w:sz w:val="24"/>
          <w:szCs w:val="24"/>
        </w:rPr>
        <w:t>’</w:t>
      </w:r>
      <w:r w:rsidRPr="00090AC7">
        <w:rPr>
          <w:rStyle w:val="Bodytext1"/>
          <w:rFonts w:ascii="Times New Roman" w:hAnsi="Times New Roman" w:cs="Times New Roman"/>
          <w:sz w:val="24"/>
          <w:szCs w:val="24"/>
        </w:rPr>
        <w:t>s Act. It was further argued that there is an obligation that there be a full council resolution</w:t>
      </w:r>
      <w:r w:rsidR="00252C98" w:rsidRPr="00090AC7">
        <w:rPr>
          <w:rStyle w:val="Bodytext1"/>
          <w:rFonts w:ascii="Times New Roman" w:hAnsi="Times New Roman" w:cs="Times New Roman"/>
          <w:sz w:val="24"/>
          <w:szCs w:val="24"/>
        </w:rPr>
        <w:t xml:space="preserve"> authorizing him</w:t>
      </w:r>
      <w:r w:rsidRPr="00090AC7">
        <w:rPr>
          <w:rStyle w:val="Bodytext1"/>
          <w:rFonts w:ascii="Times New Roman" w:hAnsi="Times New Roman" w:cs="Times New Roman"/>
          <w:sz w:val="24"/>
          <w:szCs w:val="24"/>
        </w:rPr>
        <w:t xml:space="preserve"> to represent Council. The provis</w:t>
      </w:r>
      <w:r w:rsidR="00462B81">
        <w:rPr>
          <w:rStyle w:val="Bodytext1"/>
          <w:rFonts w:ascii="Times New Roman" w:hAnsi="Times New Roman" w:cs="Times New Roman"/>
          <w:sz w:val="24"/>
          <w:szCs w:val="24"/>
        </w:rPr>
        <w:t>ions of section 136 (1) of the Urban C</w:t>
      </w:r>
      <w:r w:rsidRPr="00090AC7">
        <w:rPr>
          <w:rStyle w:val="Bodytext1"/>
          <w:rFonts w:ascii="Times New Roman" w:hAnsi="Times New Roman" w:cs="Times New Roman"/>
          <w:sz w:val="24"/>
          <w:szCs w:val="24"/>
        </w:rPr>
        <w:t>ouncil’s Act provides for the functions of the town clerk and for purposes of signing affidavits on behalf of the council, the town clerk need</w:t>
      </w:r>
      <w:r w:rsidR="005B3C92" w:rsidRPr="00090AC7">
        <w:rPr>
          <w:rStyle w:val="Bodytext1"/>
          <w:rFonts w:ascii="Times New Roman" w:hAnsi="Times New Roman" w:cs="Times New Roman"/>
          <w:sz w:val="24"/>
          <w:szCs w:val="24"/>
        </w:rPr>
        <w:t>s authorization from council by</w:t>
      </w:r>
      <w:r w:rsidR="00252C98" w:rsidRPr="00090AC7">
        <w:rPr>
          <w:rStyle w:val="Bodytext1"/>
          <w:rFonts w:ascii="Times New Roman" w:hAnsi="Times New Roman" w:cs="Times New Roman"/>
          <w:sz w:val="24"/>
          <w:szCs w:val="24"/>
        </w:rPr>
        <w:t xml:space="preserve"> way of a</w:t>
      </w:r>
      <w:r w:rsidR="005B3C92" w:rsidRPr="00090AC7">
        <w:rPr>
          <w:rStyle w:val="Bodytext1"/>
          <w:rFonts w:ascii="Times New Roman" w:hAnsi="Times New Roman" w:cs="Times New Roman"/>
          <w:sz w:val="24"/>
          <w:szCs w:val="24"/>
        </w:rPr>
        <w:t xml:space="preserve"> c</w:t>
      </w:r>
      <w:r w:rsidRPr="00090AC7">
        <w:rPr>
          <w:rStyle w:val="Bodytext1"/>
          <w:rFonts w:ascii="Times New Roman" w:hAnsi="Times New Roman" w:cs="Times New Roman"/>
          <w:sz w:val="24"/>
          <w:szCs w:val="24"/>
        </w:rPr>
        <w:t>ouncil resolution.</w:t>
      </w:r>
    </w:p>
    <w:p w:rsidR="0084684B" w:rsidRPr="00090AC7" w:rsidRDefault="00EB03C9">
      <w:pPr>
        <w:pStyle w:val="Bodytext10"/>
        <w:spacing w:line="410" w:lineRule="auto"/>
        <w:ind w:firstLine="680"/>
        <w:jc w:val="both"/>
        <w:rPr>
          <w:rFonts w:ascii="Times New Roman" w:hAnsi="Times New Roman" w:cs="Times New Roman"/>
          <w:sz w:val="24"/>
          <w:szCs w:val="24"/>
        </w:rPr>
      </w:pPr>
      <w:r w:rsidRPr="00090AC7">
        <w:rPr>
          <w:rStyle w:val="Bodytext1"/>
          <w:rFonts w:ascii="Times New Roman" w:hAnsi="Times New Roman" w:cs="Times New Roman"/>
          <w:sz w:val="24"/>
          <w:szCs w:val="24"/>
        </w:rPr>
        <w:t xml:space="preserve">In the opposing papers filed with the Court, there was nothing attached to show that the Acting Town Clerk was </w:t>
      </w:r>
      <w:r w:rsidR="00FC0890" w:rsidRPr="00090AC7">
        <w:rPr>
          <w:rStyle w:val="Bodytext1"/>
          <w:rFonts w:ascii="Times New Roman" w:hAnsi="Times New Roman" w:cs="Times New Roman"/>
          <w:sz w:val="24"/>
          <w:szCs w:val="24"/>
        </w:rPr>
        <w:t>authorized</w:t>
      </w:r>
      <w:r w:rsidRPr="00090AC7">
        <w:rPr>
          <w:rStyle w:val="Bodytext1"/>
          <w:rFonts w:ascii="Times New Roman" w:hAnsi="Times New Roman" w:cs="Times New Roman"/>
          <w:sz w:val="24"/>
          <w:szCs w:val="24"/>
        </w:rPr>
        <w:t xml:space="preserve"> by a council Resolution to file any papers on behalf of Council.</w:t>
      </w:r>
    </w:p>
    <w:p w:rsidR="0084684B" w:rsidRPr="00090AC7" w:rsidRDefault="00EB03C9">
      <w:pPr>
        <w:pStyle w:val="Bodytext10"/>
        <w:spacing w:line="410" w:lineRule="auto"/>
        <w:ind w:firstLine="680"/>
        <w:jc w:val="both"/>
        <w:rPr>
          <w:rFonts w:ascii="Times New Roman" w:hAnsi="Times New Roman" w:cs="Times New Roman"/>
          <w:sz w:val="24"/>
          <w:szCs w:val="24"/>
        </w:rPr>
      </w:pPr>
      <w:r w:rsidRPr="00090AC7">
        <w:rPr>
          <w:rStyle w:val="Bodytext1"/>
          <w:rFonts w:ascii="Times New Roman" w:hAnsi="Times New Roman" w:cs="Times New Roman"/>
          <w:sz w:val="24"/>
          <w:szCs w:val="24"/>
        </w:rPr>
        <w:t>It was conceded that the provisions of section 136 are peremptory in so far as they provide for and regulate the town clerk’s authority.</w:t>
      </w:r>
    </w:p>
    <w:p w:rsidR="0084684B" w:rsidRPr="00090AC7" w:rsidRDefault="00EB03C9" w:rsidP="005B3C92">
      <w:pPr>
        <w:pStyle w:val="Bodytext10"/>
        <w:tabs>
          <w:tab w:val="left" w:pos="8597"/>
        </w:tabs>
        <w:spacing w:line="319" w:lineRule="auto"/>
        <w:ind w:firstLine="680"/>
        <w:rPr>
          <w:rFonts w:ascii="Times New Roman" w:hAnsi="Times New Roman" w:cs="Times New Roman"/>
          <w:sz w:val="24"/>
          <w:szCs w:val="24"/>
        </w:rPr>
      </w:pPr>
      <w:r w:rsidRPr="00090AC7">
        <w:rPr>
          <w:rStyle w:val="Bodytext1"/>
          <w:rFonts w:ascii="Times New Roman" w:hAnsi="Times New Roman" w:cs="Times New Roman"/>
          <w:sz w:val="24"/>
          <w:szCs w:val="24"/>
        </w:rPr>
        <w:t>The appellant further submitted that the C</w:t>
      </w:r>
      <w:r w:rsidR="00462B81">
        <w:rPr>
          <w:rStyle w:val="Bodytext1"/>
          <w:rFonts w:ascii="Times New Roman" w:hAnsi="Times New Roman" w:cs="Times New Roman"/>
          <w:sz w:val="24"/>
          <w:szCs w:val="24"/>
        </w:rPr>
        <w:t>ourt enjoys no power to condone</w:t>
      </w:r>
      <w:r w:rsidR="005B3C92" w:rsidRPr="00090AC7">
        <w:rPr>
          <w:rStyle w:val="Bodytext1"/>
          <w:rFonts w:ascii="Times New Roman" w:hAnsi="Times New Roman" w:cs="Times New Roman"/>
          <w:color w:val="303D5B"/>
          <w:sz w:val="24"/>
          <w:szCs w:val="24"/>
        </w:rPr>
        <w:t xml:space="preserve"> </w:t>
      </w:r>
      <w:r w:rsidR="005B3C92" w:rsidRPr="00090AC7">
        <w:rPr>
          <w:rStyle w:val="Bodytext1"/>
          <w:rFonts w:ascii="Times New Roman" w:hAnsi="Times New Roman" w:cs="Times New Roman"/>
          <w:sz w:val="24"/>
          <w:szCs w:val="24"/>
        </w:rPr>
        <w:t>non-compliance</w:t>
      </w:r>
      <w:r w:rsidRPr="00090AC7">
        <w:rPr>
          <w:rStyle w:val="Bodytext1"/>
          <w:rFonts w:ascii="Times New Roman" w:hAnsi="Times New Roman" w:cs="Times New Roman"/>
          <w:sz w:val="24"/>
          <w:szCs w:val="24"/>
        </w:rPr>
        <w:t xml:space="preserve"> with statutory provisions. The appellant referred to Authorities to support the position that </w:t>
      </w:r>
      <w:r w:rsidR="00252C98" w:rsidRPr="00090AC7">
        <w:rPr>
          <w:rStyle w:val="Bodytext1"/>
          <w:rFonts w:ascii="Times New Roman" w:hAnsi="Times New Roman" w:cs="Times New Roman"/>
          <w:color w:val="303D5B"/>
          <w:sz w:val="24"/>
          <w:szCs w:val="24"/>
        </w:rPr>
        <w:t>the</w:t>
      </w:r>
      <w:r w:rsidRPr="00090AC7">
        <w:rPr>
          <w:rStyle w:val="Bodytext1"/>
          <w:rFonts w:ascii="Times New Roman" w:hAnsi="Times New Roman" w:cs="Times New Roman"/>
          <w:color w:val="303D5B"/>
          <w:sz w:val="24"/>
          <w:szCs w:val="24"/>
        </w:rPr>
        <w:t xml:space="preserve"> </w:t>
      </w:r>
      <w:r w:rsidRPr="00090AC7">
        <w:rPr>
          <w:rStyle w:val="Bodytext1"/>
          <w:rFonts w:ascii="Times New Roman" w:hAnsi="Times New Roman" w:cs="Times New Roman"/>
          <w:sz w:val="24"/>
          <w:szCs w:val="24"/>
        </w:rPr>
        <w:t>person who deposed to the affidavit in response</w:t>
      </w:r>
      <w:r w:rsidR="00252C98" w:rsidRPr="00090AC7">
        <w:rPr>
          <w:rStyle w:val="Bodytext1"/>
          <w:rFonts w:ascii="Times New Roman" w:hAnsi="Times New Roman" w:cs="Times New Roman"/>
          <w:sz w:val="24"/>
          <w:szCs w:val="24"/>
        </w:rPr>
        <w:t>,</w:t>
      </w:r>
      <w:r w:rsidRPr="00090AC7">
        <w:rPr>
          <w:rStyle w:val="Bodytext1"/>
          <w:rFonts w:ascii="Times New Roman" w:hAnsi="Times New Roman" w:cs="Times New Roman"/>
          <w:sz w:val="24"/>
          <w:szCs w:val="24"/>
        </w:rPr>
        <w:t xml:space="preserve"> on behalf of the City of </w:t>
      </w:r>
      <w:r w:rsidR="005B3C92" w:rsidRPr="00090AC7">
        <w:rPr>
          <w:rStyle w:val="Bodytext1"/>
          <w:rFonts w:ascii="Times New Roman" w:hAnsi="Times New Roman" w:cs="Times New Roman"/>
          <w:sz w:val="24"/>
          <w:szCs w:val="24"/>
        </w:rPr>
        <w:t>Harare,</w:t>
      </w:r>
      <w:r w:rsidRPr="00090AC7">
        <w:rPr>
          <w:rStyle w:val="Bodytext1"/>
          <w:rFonts w:ascii="Times New Roman" w:hAnsi="Times New Roman" w:cs="Times New Roman"/>
          <w:color w:val="6174BD"/>
          <w:sz w:val="24"/>
          <w:szCs w:val="24"/>
        </w:rPr>
        <w:t xml:space="preserve"> </w:t>
      </w:r>
      <w:r w:rsidRPr="00090AC7">
        <w:rPr>
          <w:rStyle w:val="Bodytext1"/>
          <w:rFonts w:ascii="Times New Roman" w:hAnsi="Times New Roman" w:cs="Times New Roman"/>
          <w:sz w:val="24"/>
          <w:szCs w:val="24"/>
        </w:rPr>
        <w:t xml:space="preserve">was not properly </w:t>
      </w:r>
      <w:r w:rsidR="005B3C92" w:rsidRPr="00090AC7">
        <w:rPr>
          <w:rStyle w:val="Bodytext1"/>
          <w:rFonts w:ascii="Times New Roman" w:hAnsi="Times New Roman" w:cs="Times New Roman"/>
          <w:sz w:val="24"/>
          <w:szCs w:val="24"/>
        </w:rPr>
        <w:t>authorized</w:t>
      </w:r>
      <w:r w:rsidRPr="00090AC7">
        <w:rPr>
          <w:rStyle w:val="Bodytext1"/>
          <w:rFonts w:ascii="Times New Roman" w:hAnsi="Times New Roman" w:cs="Times New Roman"/>
          <w:sz w:val="24"/>
          <w:szCs w:val="24"/>
        </w:rPr>
        <w:t xml:space="preserve"> and as such there was no valid opposition before the court.</w:t>
      </w:r>
    </w:p>
    <w:p w:rsidR="0084684B" w:rsidRPr="00090AC7" w:rsidRDefault="00EB03C9">
      <w:pPr>
        <w:pStyle w:val="Bodytext10"/>
        <w:numPr>
          <w:ilvl w:val="0"/>
          <w:numId w:val="1"/>
        </w:numPr>
        <w:tabs>
          <w:tab w:val="left" w:pos="1381"/>
        </w:tabs>
        <w:spacing w:line="377" w:lineRule="auto"/>
        <w:ind w:left="1040"/>
        <w:rPr>
          <w:rFonts w:ascii="Times New Roman" w:hAnsi="Times New Roman" w:cs="Times New Roman"/>
          <w:sz w:val="24"/>
          <w:szCs w:val="24"/>
        </w:rPr>
      </w:pPr>
      <w:r w:rsidRPr="00090AC7">
        <w:rPr>
          <w:rStyle w:val="Bodytext1"/>
          <w:rFonts w:ascii="Times New Roman" w:hAnsi="Times New Roman" w:cs="Times New Roman"/>
          <w:b/>
          <w:bCs/>
          <w:sz w:val="24"/>
          <w:szCs w:val="24"/>
        </w:rPr>
        <w:t>Grant Trust v Creative Credit [Private] Limited SC 146/21</w:t>
      </w:r>
    </w:p>
    <w:p w:rsidR="0084684B" w:rsidRPr="00090AC7" w:rsidRDefault="00EB03C9">
      <w:pPr>
        <w:pStyle w:val="Bodytext10"/>
        <w:numPr>
          <w:ilvl w:val="0"/>
          <w:numId w:val="1"/>
        </w:numPr>
        <w:tabs>
          <w:tab w:val="left" w:pos="1381"/>
        </w:tabs>
        <w:spacing w:line="377" w:lineRule="auto"/>
        <w:ind w:left="1380" w:hanging="340"/>
        <w:jc w:val="both"/>
        <w:rPr>
          <w:rFonts w:ascii="Times New Roman" w:hAnsi="Times New Roman" w:cs="Times New Roman"/>
          <w:sz w:val="24"/>
          <w:szCs w:val="24"/>
        </w:rPr>
      </w:pPr>
      <w:r w:rsidRPr="00090AC7">
        <w:rPr>
          <w:rStyle w:val="Bodytext1"/>
          <w:rFonts w:ascii="Times New Roman" w:hAnsi="Times New Roman" w:cs="Times New Roman"/>
          <w:b/>
          <w:bCs/>
          <w:sz w:val="24"/>
          <w:szCs w:val="24"/>
        </w:rPr>
        <w:t xml:space="preserve">Air Duct Fabricators [Private] Limited v </w:t>
      </w:r>
      <w:proofErr w:type="spellStart"/>
      <w:r w:rsidRPr="00090AC7">
        <w:rPr>
          <w:rStyle w:val="Bodytext1"/>
          <w:rFonts w:ascii="Times New Roman" w:hAnsi="Times New Roman" w:cs="Times New Roman"/>
          <w:b/>
          <w:bCs/>
          <w:sz w:val="24"/>
          <w:szCs w:val="24"/>
        </w:rPr>
        <w:t>Machada</w:t>
      </w:r>
      <w:proofErr w:type="spellEnd"/>
      <w:r w:rsidRPr="00090AC7">
        <w:rPr>
          <w:rStyle w:val="Bodytext1"/>
          <w:rFonts w:ascii="Times New Roman" w:hAnsi="Times New Roman" w:cs="Times New Roman"/>
          <w:b/>
          <w:bCs/>
          <w:sz w:val="24"/>
          <w:szCs w:val="24"/>
        </w:rPr>
        <w:t xml:space="preserve"> D.M. and Sons (Private) Limited SC 54/16</w:t>
      </w:r>
    </w:p>
    <w:p w:rsidR="0084684B" w:rsidRPr="00090AC7" w:rsidRDefault="00EB03C9">
      <w:pPr>
        <w:pStyle w:val="Bodytext10"/>
        <w:numPr>
          <w:ilvl w:val="0"/>
          <w:numId w:val="1"/>
        </w:numPr>
        <w:tabs>
          <w:tab w:val="left" w:pos="1381"/>
        </w:tabs>
        <w:spacing w:after="380" w:line="377" w:lineRule="auto"/>
        <w:ind w:left="1380" w:hanging="340"/>
        <w:jc w:val="both"/>
        <w:rPr>
          <w:rFonts w:ascii="Times New Roman" w:hAnsi="Times New Roman" w:cs="Times New Roman"/>
          <w:sz w:val="24"/>
          <w:szCs w:val="24"/>
        </w:rPr>
      </w:pPr>
      <w:proofErr w:type="spellStart"/>
      <w:r w:rsidRPr="00090AC7">
        <w:rPr>
          <w:rStyle w:val="Bodytext1"/>
          <w:rFonts w:ascii="Times New Roman" w:hAnsi="Times New Roman" w:cs="Times New Roman"/>
          <w:b/>
          <w:bCs/>
          <w:sz w:val="24"/>
          <w:szCs w:val="24"/>
        </w:rPr>
        <w:t>Chiroswa</w:t>
      </w:r>
      <w:proofErr w:type="spellEnd"/>
      <w:r w:rsidRPr="00090AC7">
        <w:rPr>
          <w:rStyle w:val="Bodytext1"/>
          <w:rFonts w:ascii="Times New Roman" w:hAnsi="Times New Roman" w:cs="Times New Roman"/>
          <w:b/>
          <w:bCs/>
          <w:sz w:val="24"/>
          <w:szCs w:val="24"/>
        </w:rPr>
        <w:t xml:space="preserve"> Minerals (Private) Limited and </w:t>
      </w:r>
      <w:proofErr w:type="spellStart"/>
      <w:r w:rsidRPr="00090AC7">
        <w:rPr>
          <w:rStyle w:val="Bodytext1"/>
          <w:rFonts w:ascii="Times New Roman" w:hAnsi="Times New Roman" w:cs="Times New Roman"/>
          <w:b/>
          <w:bCs/>
          <w:sz w:val="24"/>
          <w:szCs w:val="24"/>
        </w:rPr>
        <w:t>Anor</w:t>
      </w:r>
      <w:proofErr w:type="spellEnd"/>
      <w:r w:rsidRPr="00090AC7">
        <w:rPr>
          <w:rStyle w:val="Bodytext1"/>
          <w:rFonts w:ascii="Times New Roman" w:hAnsi="Times New Roman" w:cs="Times New Roman"/>
          <w:b/>
          <w:bCs/>
          <w:sz w:val="24"/>
          <w:szCs w:val="24"/>
        </w:rPr>
        <w:t xml:space="preserve"> v Minister of Mines and Others HH 107/15</w:t>
      </w:r>
    </w:p>
    <w:p w:rsidR="0084684B" w:rsidRPr="00090AC7" w:rsidRDefault="00EB03C9">
      <w:pPr>
        <w:pStyle w:val="Bodytext10"/>
        <w:spacing w:after="380"/>
        <w:jc w:val="both"/>
        <w:rPr>
          <w:rFonts w:ascii="Times New Roman" w:hAnsi="Times New Roman" w:cs="Times New Roman"/>
          <w:sz w:val="24"/>
          <w:szCs w:val="24"/>
        </w:rPr>
      </w:pPr>
      <w:r w:rsidRPr="00090AC7">
        <w:rPr>
          <w:rStyle w:val="Bodytext1"/>
          <w:rFonts w:ascii="Times New Roman" w:hAnsi="Times New Roman" w:cs="Times New Roman"/>
          <w:sz w:val="24"/>
          <w:szCs w:val="24"/>
        </w:rPr>
        <w:t>In the Grant Trust Case (supra) the learned Judge of Appeal made the following observations;</w:t>
      </w:r>
    </w:p>
    <w:p w:rsidR="0084684B" w:rsidRPr="00090AC7" w:rsidRDefault="00EB03C9">
      <w:pPr>
        <w:pStyle w:val="Bodytext10"/>
        <w:spacing w:after="240" w:line="240" w:lineRule="auto"/>
        <w:ind w:left="680"/>
        <w:jc w:val="both"/>
        <w:rPr>
          <w:rFonts w:ascii="Times New Roman" w:hAnsi="Times New Roman" w:cs="Times New Roman"/>
          <w:sz w:val="24"/>
          <w:szCs w:val="24"/>
        </w:rPr>
      </w:pPr>
      <w:r w:rsidRPr="00090AC7">
        <w:rPr>
          <w:rStyle w:val="Bodytext1"/>
          <w:rFonts w:ascii="Times New Roman" w:hAnsi="Times New Roman" w:cs="Times New Roman"/>
          <w:sz w:val="24"/>
          <w:szCs w:val="24"/>
        </w:rPr>
        <w:t>“</w:t>
      </w:r>
      <w:r w:rsidRPr="00090AC7">
        <w:rPr>
          <w:rStyle w:val="Bodytext1"/>
          <w:rFonts w:ascii="Times New Roman" w:hAnsi="Times New Roman" w:cs="Times New Roman"/>
          <w:i/>
          <w:sz w:val="24"/>
          <w:szCs w:val="24"/>
        </w:rPr>
        <w:t xml:space="preserve">It is correct to say that the learned Judge a quo found that the applicant failed to </w:t>
      </w:r>
      <w:r w:rsidRPr="00090AC7">
        <w:rPr>
          <w:rStyle w:val="Bodytext1"/>
          <w:rFonts w:ascii="Times New Roman" w:hAnsi="Times New Roman" w:cs="Times New Roman"/>
          <w:i/>
          <w:sz w:val="24"/>
          <w:szCs w:val="24"/>
        </w:rPr>
        <w:lastRenderedPageBreak/>
        <w:t xml:space="preserve">comply with the strict mandatory provisions of the law and that therefore the application before him was a nullity. At page 5 of the cyclostyled </w:t>
      </w:r>
      <w:r w:rsidR="00FC0890" w:rsidRPr="00090AC7">
        <w:rPr>
          <w:rStyle w:val="Bodytext1"/>
          <w:rFonts w:ascii="Times New Roman" w:hAnsi="Times New Roman" w:cs="Times New Roman"/>
          <w:i/>
          <w:sz w:val="24"/>
          <w:szCs w:val="24"/>
        </w:rPr>
        <w:t>judgment</w:t>
      </w:r>
      <w:r w:rsidRPr="00090AC7">
        <w:rPr>
          <w:rStyle w:val="Bodytext1"/>
          <w:rFonts w:ascii="Times New Roman" w:hAnsi="Times New Roman" w:cs="Times New Roman"/>
          <w:i/>
          <w:sz w:val="24"/>
          <w:szCs w:val="24"/>
        </w:rPr>
        <w:t>, the learned Judge properly relied on the dictum in Air Duct Fabricators (supra). That case is authority for the proposition that failure to comply with mandatory course of action invalidates the thing done</w:t>
      </w:r>
      <w:r w:rsidRPr="00090AC7">
        <w:rPr>
          <w:rStyle w:val="Bodytext1"/>
          <w:rFonts w:ascii="Times New Roman" w:hAnsi="Times New Roman" w:cs="Times New Roman"/>
          <w:sz w:val="24"/>
          <w:szCs w:val="24"/>
        </w:rPr>
        <w:t>.”</w:t>
      </w:r>
    </w:p>
    <w:p w:rsidR="0084684B" w:rsidRPr="00090AC7" w:rsidRDefault="00EB03C9">
      <w:pPr>
        <w:pStyle w:val="Bodytext10"/>
        <w:rPr>
          <w:rFonts w:ascii="Times New Roman" w:hAnsi="Times New Roman" w:cs="Times New Roman"/>
          <w:sz w:val="24"/>
          <w:szCs w:val="24"/>
        </w:rPr>
      </w:pPr>
      <w:r w:rsidRPr="00090AC7">
        <w:rPr>
          <w:rStyle w:val="Bodytext1"/>
          <w:rFonts w:ascii="Times New Roman" w:hAnsi="Times New Roman" w:cs="Times New Roman"/>
          <w:sz w:val="24"/>
          <w:szCs w:val="24"/>
        </w:rPr>
        <w:t>The Learned Judge of Appeal went on to state that;</w:t>
      </w:r>
    </w:p>
    <w:p w:rsidR="0084684B" w:rsidRPr="00090AC7" w:rsidRDefault="00EB03C9">
      <w:pPr>
        <w:pStyle w:val="Bodytext10"/>
        <w:spacing w:after="240" w:line="262" w:lineRule="auto"/>
        <w:ind w:left="680"/>
        <w:jc w:val="both"/>
        <w:rPr>
          <w:rFonts w:ascii="Times New Roman" w:hAnsi="Times New Roman" w:cs="Times New Roman"/>
          <w:i/>
          <w:sz w:val="24"/>
          <w:szCs w:val="24"/>
        </w:rPr>
      </w:pPr>
      <w:r w:rsidRPr="00090AC7">
        <w:rPr>
          <w:rStyle w:val="Bodytext1"/>
          <w:rFonts w:ascii="Times New Roman" w:hAnsi="Times New Roman" w:cs="Times New Roman"/>
          <w:i/>
          <w:sz w:val="24"/>
          <w:szCs w:val="24"/>
        </w:rPr>
        <w:t>“Having correctly articulated the law, the learned Judge a quo appreciated that he ought to have struck the application off the Roll as a nullity for want of compliance with the law.”</w:t>
      </w:r>
    </w:p>
    <w:p w:rsidR="0084684B" w:rsidRPr="00090AC7" w:rsidRDefault="00EB03C9">
      <w:pPr>
        <w:pStyle w:val="Bodytext10"/>
        <w:rPr>
          <w:rFonts w:ascii="Times New Roman" w:hAnsi="Times New Roman" w:cs="Times New Roman"/>
          <w:sz w:val="24"/>
          <w:szCs w:val="24"/>
        </w:rPr>
      </w:pPr>
      <w:r w:rsidRPr="00090AC7">
        <w:rPr>
          <w:rStyle w:val="Bodytext1"/>
          <w:rFonts w:ascii="Times New Roman" w:hAnsi="Times New Roman" w:cs="Times New Roman"/>
          <w:sz w:val="24"/>
          <w:szCs w:val="24"/>
        </w:rPr>
        <w:t>The learned Judge of Appeal in his analysis concluded and held as follows;</w:t>
      </w:r>
    </w:p>
    <w:p w:rsidR="0084684B" w:rsidRPr="00090AC7" w:rsidRDefault="00EB03C9">
      <w:pPr>
        <w:pStyle w:val="Bodytext10"/>
        <w:spacing w:after="240" w:line="240" w:lineRule="auto"/>
        <w:ind w:left="680"/>
        <w:jc w:val="both"/>
        <w:rPr>
          <w:rFonts w:ascii="Times New Roman" w:hAnsi="Times New Roman" w:cs="Times New Roman"/>
          <w:sz w:val="24"/>
          <w:szCs w:val="24"/>
        </w:rPr>
      </w:pPr>
      <w:r w:rsidRPr="00090AC7">
        <w:rPr>
          <w:rStyle w:val="Bodytext1"/>
          <w:rFonts w:ascii="Times New Roman" w:hAnsi="Times New Roman" w:cs="Times New Roman"/>
          <w:i/>
          <w:sz w:val="24"/>
          <w:szCs w:val="24"/>
        </w:rPr>
        <w:t>“On the basis of the law as articulated through the cases, once the learned Judge had taken the correct view that the main application was founded on a nullity, he ought to have declared the application a nullity and stop there</w:t>
      </w:r>
      <w:r w:rsidR="005B3C92" w:rsidRPr="00090AC7">
        <w:rPr>
          <w:rStyle w:val="Bodytext1"/>
          <w:rFonts w:ascii="Times New Roman" w:hAnsi="Times New Roman" w:cs="Times New Roman"/>
          <w:sz w:val="24"/>
          <w:szCs w:val="24"/>
        </w:rPr>
        <w:t>.’</w:t>
      </w:r>
    </w:p>
    <w:p w:rsidR="005B3C92" w:rsidRPr="00090AC7" w:rsidRDefault="00EB03C9" w:rsidP="005B3C92">
      <w:pPr>
        <w:pStyle w:val="Bodytext10"/>
        <w:jc w:val="both"/>
        <w:rPr>
          <w:rFonts w:ascii="Times New Roman" w:hAnsi="Times New Roman" w:cs="Times New Roman"/>
          <w:sz w:val="24"/>
          <w:szCs w:val="24"/>
        </w:rPr>
      </w:pPr>
      <w:r w:rsidRPr="00090AC7">
        <w:rPr>
          <w:rStyle w:val="Bodytext1"/>
          <w:rFonts w:ascii="Times New Roman" w:hAnsi="Times New Roman" w:cs="Times New Roman"/>
          <w:sz w:val="24"/>
          <w:szCs w:val="24"/>
        </w:rPr>
        <w:t xml:space="preserve">In this case, it has not been denied that the acting town clerk failed to attach any resolution </w:t>
      </w:r>
      <w:r w:rsidR="005B3C92" w:rsidRPr="00090AC7">
        <w:rPr>
          <w:rStyle w:val="Bodytext1"/>
          <w:rFonts w:ascii="Times New Roman" w:hAnsi="Times New Roman" w:cs="Times New Roman"/>
          <w:sz w:val="24"/>
          <w:szCs w:val="24"/>
        </w:rPr>
        <w:t>authorizing</w:t>
      </w:r>
      <w:r w:rsidRPr="00090AC7">
        <w:rPr>
          <w:rStyle w:val="Bodytext1"/>
          <w:rFonts w:ascii="Times New Roman" w:hAnsi="Times New Roman" w:cs="Times New Roman"/>
          <w:sz w:val="24"/>
          <w:szCs w:val="24"/>
        </w:rPr>
        <w:t xml:space="preserve"> him to act on behalf of the council. Further</w:t>
      </w:r>
      <w:r w:rsidR="005B3C92" w:rsidRPr="00090AC7">
        <w:rPr>
          <w:rStyle w:val="Bodytext1"/>
          <w:rFonts w:ascii="Times New Roman" w:hAnsi="Times New Roman" w:cs="Times New Roman"/>
          <w:sz w:val="24"/>
          <w:szCs w:val="24"/>
        </w:rPr>
        <w:t>,</w:t>
      </w:r>
      <w:r w:rsidRPr="00090AC7">
        <w:rPr>
          <w:rStyle w:val="Bodytext1"/>
          <w:rFonts w:ascii="Times New Roman" w:hAnsi="Times New Roman" w:cs="Times New Roman"/>
          <w:sz w:val="24"/>
          <w:szCs w:val="24"/>
        </w:rPr>
        <w:t xml:space="preserve"> it has been conceded that the provisions</w:t>
      </w:r>
      <w:r w:rsidR="005B3C92" w:rsidRPr="00090AC7">
        <w:rPr>
          <w:rStyle w:val="Bodytext1"/>
          <w:rFonts w:ascii="Times New Roman" w:hAnsi="Times New Roman" w:cs="Times New Roman"/>
          <w:sz w:val="24"/>
          <w:szCs w:val="24"/>
        </w:rPr>
        <w:t xml:space="preserve"> of section 136 of the Urban Coun</w:t>
      </w:r>
      <w:r w:rsidR="00FC0890" w:rsidRPr="00090AC7">
        <w:rPr>
          <w:rStyle w:val="Bodytext1"/>
          <w:rFonts w:ascii="Times New Roman" w:hAnsi="Times New Roman" w:cs="Times New Roman"/>
          <w:sz w:val="24"/>
          <w:szCs w:val="24"/>
        </w:rPr>
        <w:t>cil’s Act are mandatory. Failure,</w:t>
      </w:r>
      <w:r w:rsidR="005B3C92" w:rsidRPr="00090AC7">
        <w:rPr>
          <w:rStyle w:val="Bodytext1"/>
          <w:rFonts w:ascii="Times New Roman" w:hAnsi="Times New Roman" w:cs="Times New Roman"/>
          <w:sz w:val="24"/>
          <w:szCs w:val="24"/>
        </w:rPr>
        <w:t xml:space="preserve"> therefore.to comply with the mandatory provisions of the Urban Council’s Act renders the papers and affidavit filed by the Acting town Clerk on behalf of the Respondent fatally defective and a nullity. There is thus no opposition to the appeal filed with the Court.</w:t>
      </w:r>
    </w:p>
    <w:p w:rsidR="005B3C92" w:rsidRPr="00090AC7" w:rsidRDefault="005B3C92" w:rsidP="005B3C92">
      <w:pPr>
        <w:pStyle w:val="Bodytext10"/>
        <w:spacing w:line="398" w:lineRule="auto"/>
        <w:ind w:firstLine="680"/>
        <w:jc w:val="both"/>
        <w:rPr>
          <w:rFonts w:ascii="Times New Roman" w:hAnsi="Times New Roman" w:cs="Times New Roman"/>
          <w:sz w:val="24"/>
          <w:szCs w:val="24"/>
        </w:rPr>
      </w:pPr>
      <w:r w:rsidRPr="00090AC7">
        <w:rPr>
          <w:rStyle w:val="Bodytext1"/>
          <w:rFonts w:ascii="Times New Roman" w:hAnsi="Times New Roman" w:cs="Times New Roman"/>
          <w:sz w:val="24"/>
          <w:szCs w:val="24"/>
        </w:rPr>
        <w:t xml:space="preserve">The law is as was established by the Supreme Court and no useful purpose will be served by relying on Judgments of the High Court where they depart from the position of law as per the decision of the Supreme Court in the case of </w:t>
      </w:r>
      <w:r w:rsidRPr="00090AC7">
        <w:rPr>
          <w:rStyle w:val="Bodytext1"/>
          <w:rFonts w:ascii="Times New Roman" w:hAnsi="Times New Roman" w:cs="Times New Roman"/>
          <w:b/>
          <w:sz w:val="24"/>
          <w:szCs w:val="24"/>
        </w:rPr>
        <w:t>Grant Trust</w:t>
      </w:r>
      <w:r w:rsidRPr="00090AC7">
        <w:rPr>
          <w:rStyle w:val="Bodytext1"/>
          <w:rFonts w:ascii="Times New Roman" w:hAnsi="Times New Roman" w:cs="Times New Roman"/>
          <w:sz w:val="24"/>
          <w:szCs w:val="24"/>
        </w:rPr>
        <w:t xml:space="preserve"> (supra) and </w:t>
      </w:r>
      <w:r w:rsidRPr="00090AC7">
        <w:rPr>
          <w:rStyle w:val="Bodytext1"/>
          <w:rFonts w:ascii="Times New Roman" w:hAnsi="Times New Roman" w:cs="Times New Roman"/>
          <w:b/>
          <w:bCs/>
          <w:sz w:val="24"/>
          <w:szCs w:val="24"/>
        </w:rPr>
        <w:t xml:space="preserve">Air Duct Fabricators (Private) Limited v D.M. </w:t>
      </w:r>
      <w:proofErr w:type="spellStart"/>
      <w:r w:rsidRPr="00090AC7">
        <w:rPr>
          <w:rStyle w:val="Bodytext1"/>
          <w:rFonts w:ascii="Times New Roman" w:hAnsi="Times New Roman" w:cs="Times New Roman"/>
          <w:b/>
          <w:bCs/>
          <w:sz w:val="24"/>
          <w:szCs w:val="24"/>
        </w:rPr>
        <w:t>Machada</w:t>
      </w:r>
      <w:proofErr w:type="spellEnd"/>
      <w:r w:rsidRPr="00090AC7">
        <w:rPr>
          <w:rStyle w:val="Bodytext1"/>
          <w:rFonts w:ascii="Times New Roman" w:hAnsi="Times New Roman" w:cs="Times New Roman"/>
          <w:b/>
          <w:bCs/>
          <w:sz w:val="24"/>
          <w:szCs w:val="24"/>
        </w:rPr>
        <w:t xml:space="preserve"> and Sons (Private) Limited </w:t>
      </w:r>
      <w:r w:rsidRPr="00090AC7">
        <w:rPr>
          <w:rStyle w:val="Bodytext1"/>
          <w:rFonts w:ascii="Times New Roman" w:hAnsi="Times New Roman" w:cs="Times New Roman"/>
          <w:sz w:val="24"/>
          <w:szCs w:val="24"/>
        </w:rPr>
        <w:t xml:space="preserve">(supra). </w:t>
      </w:r>
    </w:p>
    <w:p w:rsidR="005B3C92" w:rsidRPr="00090AC7" w:rsidRDefault="005B3C92" w:rsidP="005B3C92">
      <w:pPr>
        <w:pStyle w:val="Bodytext10"/>
        <w:ind w:firstLine="680"/>
        <w:jc w:val="both"/>
        <w:rPr>
          <w:rFonts w:ascii="Times New Roman" w:hAnsi="Times New Roman" w:cs="Times New Roman"/>
          <w:sz w:val="24"/>
          <w:szCs w:val="24"/>
        </w:rPr>
      </w:pPr>
      <w:r w:rsidRPr="00090AC7">
        <w:rPr>
          <w:rStyle w:val="Bodytext1"/>
          <w:rFonts w:ascii="Times New Roman" w:hAnsi="Times New Roman" w:cs="Times New Roman"/>
          <w:sz w:val="24"/>
          <w:szCs w:val="24"/>
        </w:rPr>
        <w:t xml:space="preserve">The case of </w:t>
      </w:r>
      <w:proofErr w:type="spellStart"/>
      <w:r w:rsidRPr="00090AC7">
        <w:rPr>
          <w:rStyle w:val="Bodytext1"/>
          <w:rFonts w:ascii="Times New Roman" w:hAnsi="Times New Roman" w:cs="Times New Roman"/>
          <w:b/>
          <w:bCs/>
          <w:sz w:val="24"/>
          <w:szCs w:val="24"/>
        </w:rPr>
        <w:t>Dalny</w:t>
      </w:r>
      <w:proofErr w:type="spellEnd"/>
      <w:r w:rsidRPr="00090AC7">
        <w:rPr>
          <w:rStyle w:val="Bodytext1"/>
          <w:rFonts w:ascii="Times New Roman" w:hAnsi="Times New Roman" w:cs="Times New Roman"/>
          <w:b/>
          <w:bCs/>
          <w:sz w:val="24"/>
          <w:szCs w:val="24"/>
        </w:rPr>
        <w:t xml:space="preserve"> Mine v Musa Banda </w:t>
      </w:r>
      <w:r w:rsidRPr="00090AC7">
        <w:rPr>
          <w:rStyle w:val="Bodytext1"/>
          <w:rFonts w:ascii="Times New Roman" w:hAnsi="Times New Roman" w:cs="Times New Roman"/>
          <w:sz w:val="24"/>
          <w:szCs w:val="24"/>
        </w:rPr>
        <w:t>1999(1) ZLR 220 does make the legal position that Labour matters ought not to be decided on technicalities but any irregularities must be put right</w:t>
      </w:r>
      <w:r w:rsidR="00FE1C39" w:rsidRPr="00090AC7">
        <w:rPr>
          <w:rStyle w:val="Bodytext1"/>
          <w:rFonts w:ascii="Times New Roman" w:hAnsi="Times New Roman" w:cs="Times New Roman"/>
          <w:sz w:val="24"/>
          <w:szCs w:val="24"/>
        </w:rPr>
        <w:t xml:space="preserve">. In casu </w:t>
      </w:r>
      <w:r w:rsidRPr="00090AC7">
        <w:rPr>
          <w:rStyle w:val="Bodytext1"/>
          <w:rFonts w:ascii="Times New Roman" w:hAnsi="Times New Roman" w:cs="Times New Roman"/>
          <w:sz w:val="24"/>
          <w:szCs w:val="24"/>
        </w:rPr>
        <w:t>however</w:t>
      </w:r>
      <w:r w:rsidR="00FE1C39" w:rsidRPr="00090AC7">
        <w:rPr>
          <w:rStyle w:val="Bodytext1"/>
          <w:rFonts w:ascii="Times New Roman" w:hAnsi="Times New Roman" w:cs="Times New Roman"/>
          <w:sz w:val="24"/>
          <w:szCs w:val="24"/>
        </w:rPr>
        <w:t>,</w:t>
      </w:r>
      <w:r w:rsidRPr="00090AC7">
        <w:rPr>
          <w:rStyle w:val="Bodytext1"/>
          <w:rFonts w:ascii="Times New Roman" w:hAnsi="Times New Roman" w:cs="Times New Roman"/>
          <w:sz w:val="24"/>
          <w:szCs w:val="24"/>
        </w:rPr>
        <w:t xml:space="preserve"> the irregularity r</w:t>
      </w:r>
      <w:r w:rsidR="00623962">
        <w:rPr>
          <w:rStyle w:val="Bodytext1"/>
          <w:rFonts w:ascii="Times New Roman" w:hAnsi="Times New Roman" w:cs="Times New Roman"/>
          <w:sz w:val="24"/>
          <w:szCs w:val="24"/>
        </w:rPr>
        <w:t>esults in a nullity.</w:t>
      </w:r>
      <w:r w:rsidRPr="00090AC7">
        <w:rPr>
          <w:rStyle w:val="Bodytext1"/>
          <w:rFonts w:ascii="Times New Roman" w:hAnsi="Times New Roman" w:cs="Times New Roman"/>
          <w:sz w:val="24"/>
          <w:szCs w:val="24"/>
        </w:rPr>
        <w:t xml:space="preserve"> </w:t>
      </w:r>
      <w:r w:rsidR="00623962" w:rsidRPr="00090AC7">
        <w:rPr>
          <w:rStyle w:val="Bodytext1"/>
          <w:rFonts w:ascii="Times New Roman" w:hAnsi="Times New Roman" w:cs="Times New Roman"/>
          <w:sz w:val="24"/>
          <w:szCs w:val="24"/>
        </w:rPr>
        <w:t>The</w:t>
      </w:r>
      <w:r w:rsidRPr="00090AC7">
        <w:rPr>
          <w:rStyle w:val="Bodytext1"/>
          <w:rFonts w:ascii="Times New Roman" w:hAnsi="Times New Roman" w:cs="Times New Roman"/>
          <w:sz w:val="24"/>
          <w:szCs w:val="24"/>
        </w:rPr>
        <w:t xml:space="preserve"> opposition is rendered a nullity, there is therefore nothing to put right. The matter is unopposed. The Preliminary issue should be upheld.</w:t>
      </w:r>
    </w:p>
    <w:p w:rsidR="005B3C92" w:rsidRPr="00090AC7" w:rsidRDefault="005B3C92" w:rsidP="005B3C92">
      <w:pPr>
        <w:pStyle w:val="Bodytext10"/>
        <w:spacing w:after="380"/>
        <w:jc w:val="both"/>
        <w:rPr>
          <w:rFonts w:ascii="Times New Roman" w:hAnsi="Times New Roman" w:cs="Times New Roman"/>
          <w:sz w:val="24"/>
          <w:szCs w:val="24"/>
        </w:rPr>
      </w:pPr>
      <w:r w:rsidRPr="00090AC7">
        <w:rPr>
          <w:rStyle w:val="Bodytext1"/>
          <w:rFonts w:ascii="Times New Roman" w:hAnsi="Times New Roman" w:cs="Times New Roman"/>
          <w:sz w:val="24"/>
          <w:szCs w:val="24"/>
        </w:rPr>
        <w:t>In the premises the appeal must succeed and the following order is appropriate;</w:t>
      </w:r>
    </w:p>
    <w:p w:rsidR="005B3C92" w:rsidRPr="00090AC7" w:rsidRDefault="005B3C92" w:rsidP="005B3C92">
      <w:pPr>
        <w:pStyle w:val="Heading110"/>
        <w:keepNext/>
        <w:keepLines/>
        <w:spacing w:after="380" w:line="372" w:lineRule="auto"/>
        <w:rPr>
          <w:rFonts w:ascii="Times New Roman" w:hAnsi="Times New Roman" w:cs="Times New Roman"/>
          <w:sz w:val="24"/>
          <w:szCs w:val="24"/>
        </w:rPr>
      </w:pPr>
      <w:bookmarkStart w:id="3" w:name="bookmark10"/>
      <w:r w:rsidRPr="00090AC7">
        <w:rPr>
          <w:rStyle w:val="Heading11"/>
          <w:rFonts w:ascii="Times New Roman" w:hAnsi="Times New Roman" w:cs="Times New Roman"/>
          <w:b/>
          <w:bCs/>
          <w:sz w:val="24"/>
          <w:szCs w:val="24"/>
          <w:u w:val="single"/>
        </w:rPr>
        <w:lastRenderedPageBreak/>
        <w:t>ORDER</w:t>
      </w:r>
      <w:bookmarkEnd w:id="3"/>
    </w:p>
    <w:p w:rsidR="005B3C92" w:rsidRPr="00090AC7" w:rsidRDefault="005B3C92" w:rsidP="005B3C92">
      <w:pPr>
        <w:pStyle w:val="Bodytext10"/>
        <w:numPr>
          <w:ilvl w:val="0"/>
          <w:numId w:val="2"/>
        </w:numPr>
        <w:tabs>
          <w:tab w:val="left" w:pos="662"/>
        </w:tabs>
        <w:spacing w:line="420" w:lineRule="auto"/>
        <w:ind w:left="680" w:hanging="340"/>
        <w:jc w:val="both"/>
        <w:rPr>
          <w:rFonts w:ascii="Times New Roman" w:hAnsi="Times New Roman" w:cs="Times New Roman"/>
          <w:sz w:val="24"/>
          <w:szCs w:val="24"/>
        </w:rPr>
      </w:pPr>
      <w:r w:rsidRPr="00090AC7">
        <w:rPr>
          <w:rStyle w:val="Bodytext1"/>
          <w:rFonts w:ascii="Times New Roman" w:hAnsi="Times New Roman" w:cs="Times New Roman"/>
          <w:sz w:val="24"/>
          <w:szCs w:val="24"/>
        </w:rPr>
        <w:t>The appeal being unopposed it be and is hereby upheld with each party bearing its own costs.</w:t>
      </w:r>
    </w:p>
    <w:p w:rsidR="005B3C92" w:rsidRPr="00090AC7" w:rsidRDefault="005B3C92" w:rsidP="005B3C92">
      <w:pPr>
        <w:pStyle w:val="Bodytext10"/>
        <w:numPr>
          <w:ilvl w:val="0"/>
          <w:numId w:val="2"/>
        </w:numPr>
        <w:tabs>
          <w:tab w:val="left" w:pos="662"/>
        </w:tabs>
        <w:spacing w:after="1160" w:line="415" w:lineRule="auto"/>
        <w:ind w:left="680" w:hanging="340"/>
        <w:jc w:val="both"/>
        <w:rPr>
          <w:rStyle w:val="Bodytext1"/>
          <w:rFonts w:ascii="Times New Roman" w:hAnsi="Times New Roman" w:cs="Times New Roman"/>
          <w:sz w:val="24"/>
          <w:szCs w:val="24"/>
        </w:rPr>
      </w:pPr>
      <w:r w:rsidRPr="00090AC7">
        <w:rPr>
          <w:rStyle w:val="Bodytext1"/>
          <w:rFonts w:ascii="Times New Roman" w:hAnsi="Times New Roman" w:cs="Times New Roman"/>
          <w:sz w:val="24"/>
          <w:szCs w:val="24"/>
        </w:rPr>
        <w:t>The appellant is reinstated into his position with no loss of salary or benefits with effect from the date of this judgment.</w:t>
      </w:r>
    </w:p>
    <w:p w:rsidR="009B1FFC" w:rsidRPr="00090AC7" w:rsidRDefault="009B1FFC" w:rsidP="009B1FFC">
      <w:pPr>
        <w:pStyle w:val="Bodytext10"/>
        <w:tabs>
          <w:tab w:val="left" w:pos="662"/>
        </w:tabs>
        <w:spacing w:after="1160" w:line="415" w:lineRule="auto"/>
        <w:ind w:left="680"/>
        <w:jc w:val="both"/>
        <w:rPr>
          <w:rStyle w:val="Bodytext1"/>
          <w:rFonts w:ascii="Times New Roman" w:hAnsi="Times New Roman" w:cs="Times New Roman"/>
          <w:sz w:val="24"/>
          <w:szCs w:val="24"/>
        </w:rPr>
      </w:pPr>
    </w:p>
    <w:p w:rsidR="009B1FFC" w:rsidRPr="00090AC7" w:rsidRDefault="009B1FFC" w:rsidP="009B1FFC">
      <w:pPr>
        <w:pStyle w:val="Bodytext10"/>
        <w:tabs>
          <w:tab w:val="left" w:pos="662"/>
        </w:tabs>
        <w:spacing w:after="1160" w:line="415" w:lineRule="auto"/>
        <w:ind w:left="680"/>
        <w:jc w:val="both"/>
        <w:rPr>
          <w:rStyle w:val="Bodytext1"/>
          <w:rFonts w:ascii="Times New Roman" w:hAnsi="Times New Roman" w:cs="Times New Roman"/>
          <w:sz w:val="24"/>
          <w:szCs w:val="24"/>
        </w:rPr>
      </w:pPr>
    </w:p>
    <w:p w:rsidR="009B1FFC" w:rsidRPr="00090AC7" w:rsidRDefault="009B1FFC" w:rsidP="009B1FFC">
      <w:pPr>
        <w:pStyle w:val="Bodytext10"/>
        <w:tabs>
          <w:tab w:val="left" w:pos="662"/>
        </w:tabs>
        <w:spacing w:after="1160" w:line="415" w:lineRule="auto"/>
        <w:ind w:left="680"/>
        <w:jc w:val="both"/>
        <w:rPr>
          <w:rFonts w:ascii="Times New Roman" w:hAnsi="Times New Roman" w:cs="Times New Roman"/>
          <w:sz w:val="24"/>
          <w:szCs w:val="24"/>
        </w:rPr>
      </w:pPr>
    </w:p>
    <w:p w:rsidR="005B3C92" w:rsidRPr="00090AC7" w:rsidRDefault="005B3C92" w:rsidP="005B3C92">
      <w:pPr>
        <w:pStyle w:val="Bodytext10"/>
        <w:spacing w:after="460" w:line="240" w:lineRule="auto"/>
        <w:jc w:val="both"/>
        <w:rPr>
          <w:rStyle w:val="Bodytext1"/>
          <w:rFonts w:ascii="Times New Roman" w:hAnsi="Times New Roman" w:cs="Times New Roman"/>
          <w:sz w:val="24"/>
          <w:szCs w:val="24"/>
        </w:rPr>
      </w:pPr>
      <w:proofErr w:type="spellStart"/>
      <w:r w:rsidRPr="00090AC7">
        <w:rPr>
          <w:rStyle w:val="Bodytext1"/>
          <w:rFonts w:ascii="Times New Roman" w:hAnsi="Times New Roman" w:cs="Times New Roman"/>
          <w:i/>
          <w:iCs/>
          <w:sz w:val="24"/>
          <w:szCs w:val="24"/>
        </w:rPr>
        <w:t>Shomwe</w:t>
      </w:r>
      <w:proofErr w:type="spellEnd"/>
      <w:r w:rsidRPr="00090AC7">
        <w:rPr>
          <w:rStyle w:val="Bodytext1"/>
          <w:rFonts w:ascii="Times New Roman" w:hAnsi="Times New Roman" w:cs="Times New Roman"/>
          <w:i/>
          <w:iCs/>
          <w:sz w:val="24"/>
          <w:szCs w:val="24"/>
        </w:rPr>
        <w:t xml:space="preserve"> </w:t>
      </w:r>
      <w:proofErr w:type="spellStart"/>
      <w:r w:rsidRPr="00090AC7">
        <w:rPr>
          <w:rStyle w:val="Bodytext1"/>
          <w:rFonts w:ascii="Times New Roman" w:hAnsi="Times New Roman" w:cs="Times New Roman"/>
          <w:i/>
          <w:iCs/>
          <w:sz w:val="24"/>
          <w:szCs w:val="24"/>
        </w:rPr>
        <w:t>Nyakuedzwa</w:t>
      </w:r>
      <w:proofErr w:type="spellEnd"/>
      <w:r w:rsidRPr="00090AC7">
        <w:rPr>
          <w:rStyle w:val="Bodytext1"/>
          <w:rFonts w:ascii="Times New Roman" w:hAnsi="Times New Roman" w:cs="Times New Roman"/>
          <w:i/>
          <w:iCs/>
          <w:sz w:val="24"/>
          <w:szCs w:val="24"/>
        </w:rPr>
        <w:t xml:space="preserve"> Attorneys',</w:t>
      </w:r>
      <w:r w:rsidRPr="00090AC7">
        <w:rPr>
          <w:rStyle w:val="Bodytext1"/>
          <w:rFonts w:ascii="Times New Roman" w:hAnsi="Times New Roman" w:cs="Times New Roman"/>
          <w:sz w:val="24"/>
          <w:szCs w:val="24"/>
        </w:rPr>
        <w:t xml:space="preserve"> Appellant’s Legal Practitioners </w:t>
      </w:r>
    </w:p>
    <w:p w:rsidR="005B3C92" w:rsidRPr="00090AC7" w:rsidRDefault="005B3C92" w:rsidP="009B1FFC">
      <w:pPr>
        <w:pStyle w:val="Bodytext10"/>
        <w:spacing w:after="460" w:line="240" w:lineRule="auto"/>
        <w:jc w:val="both"/>
        <w:rPr>
          <w:rFonts w:ascii="Times New Roman" w:hAnsi="Times New Roman" w:cs="Times New Roman"/>
          <w:sz w:val="24"/>
          <w:szCs w:val="24"/>
        </w:rPr>
        <w:sectPr w:rsidR="005B3C92" w:rsidRPr="00090AC7" w:rsidSect="00D830BB">
          <w:headerReference w:type="even" r:id="rId7"/>
          <w:headerReference w:type="default" r:id="rId8"/>
          <w:pgSz w:w="11900" w:h="16840"/>
          <w:pgMar w:top="1648" w:right="1384" w:bottom="1969" w:left="1795" w:header="737" w:footer="113" w:gutter="0"/>
          <w:pgNumType w:start="1"/>
          <w:cols w:space="720"/>
          <w:noEndnote/>
          <w:docGrid w:linePitch="360"/>
        </w:sectPr>
      </w:pPr>
      <w:proofErr w:type="spellStart"/>
      <w:r w:rsidRPr="00090AC7">
        <w:rPr>
          <w:rStyle w:val="Bodytext1"/>
          <w:rFonts w:ascii="Times New Roman" w:hAnsi="Times New Roman" w:cs="Times New Roman"/>
          <w:i/>
          <w:iCs/>
          <w:sz w:val="24"/>
          <w:szCs w:val="24"/>
        </w:rPr>
        <w:t>Gambe</w:t>
      </w:r>
      <w:proofErr w:type="spellEnd"/>
      <w:r w:rsidRPr="00090AC7">
        <w:rPr>
          <w:rStyle w:val="Bodytext1"/>
          <w:rFonts w:ascii="Times New Roman" w:hAnsi="Times New Roman" w:cs="Times New Roman"/>
          <w:i/>
          <w:iCs/>
          <w:sz w:val="24"/>
          <w:szCs w:val="24"/>
        </w:rPr>
        <w:t xml:space="preserve"> Law Group,</w:t>
      </w:r>
      <w:r w:rsidRPr="00090AC7">
        <w:rPr>
          <w:rStyle w:val="Bodytext1"/>
          <w:rFonts w:ascii="Times New Roman" w:hAnsi="Times New Roman" w:cs="Times New Roman"/>
          <w:sz w:val="24"/>
          <w:szCs w:val="24"/>
        </w:rPr>
        <w:t xml:space="preserve"> Respondent’s Legal Practitioners</w:t>
      </w:r>
    </w:p>
    <w:p w:rsidR="0084684B" w:rsidRPr="00090AC7" w:rsidRDefault="0084684B" w:rsidP="00487D52">
      <w:pPr>
        <w:pStyle w:val="Bodytext20"/>
        <w:ind w:left="0"/>
        <w:jc w:val="left"/>
        <w:rPr>
          <w:sz w:val="24"/>
          <w:szCs w:val="24"/>
        </w:rPr>
      </w:pPr>
    </w:p>
    <w:sectPr w:rsidR="0084684B" w:rsidRPr="00090AC7">
      <w:pgSz w:w="11900" w:h="16840"/>
      <w:pgMar w:top="870" w:right="1488" w:bottom="870" w:left="185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896" w:rsidRDefault="005A3896">
      <w:r>
        <w:separator/>
      </w:r>
    </w:p>
  </w:endnote>
  <w:endnote w:type="continuationSeparator" w:id="0">
    <w:p w:rsidR="005A3896" w:rsidRDefault="005A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896" w:rsidRDefault="005A3896"/>
  </w:footnote>
  <w:footnote w:type="continuationSeparator" w:id="0">
    <w:p w:rsidR="005A3896" w:rsidRDefault="005A3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694880190"/>
      <w:docPartObj>
        <w:docPartGallery w:val="Page Numbers (Top of Page)"/>
        <w:docPartUnique/>
      </w:docPartObj>
    </w:sdtPr>
    <w:sdtEndPr>
      <w:rPr>
        <w:b/>
        <w:bCs/>
        <w:noProof/>
        <w:color w:val="000000"/>
        <w:spacing w:val="0"/>
      </w:rPr>
    </w:sdtEndPr>
    <w:sdtContent>
      <w:p w:rsidR="00805D4E" w:rsidRDefault="00805D4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143C9" w:rsidRPr="002143C9">
          <w:rPr>
            <w:b/>
            <w:bCs/>
            <w:noProof/>
          </w:rPr>
          <w:t>4</w:t>
        </w:r>
        <w:r>
          <w:rPr>
            <w:b/>
            <w:bCs/>
            <w:noProof/>
          </w:rPr>
          <w:fldChar w:fldCharType="end"/>
        </w:r>
      </w:p>
    </w:sdtContent>
  </w:sdt>
  <w:p w:rsidR="0084684B" w:rsidRDefault="0084684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90556562"/>
      <w:docPartObj>
        <w:docPartGallery w:val="Page Numbers (Top of Page)"/>
        <w:docPartUnique/>
      </w:docPartObj>
    </w:sdtPr>
    <w:sdtEndPr>
      <w:rPr>
        <w:b/>
        <w:bCs/>
        <w:noProof/>
        <w:color w:val="000000"/>
        <w:spacing w:val="0"/>
      </w:rPr>
    </w:sdtEndPr>
    <w:sdtContent>
      <w:p w:rsidR="00805D4E" w:rsidRDefault="00805D4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143C9" w:rsidRPr="002143C9">
          <w:rPr>
            <w:b/>
            <w:bCs/>
            <w:noProof/>
          </w:rPr>
          <w:t>1</w:t>
        </w:r>
        <w:r>
          <w:rPr>
            <w:b/>
            <w:bCs/>
            <w:noProof/>
          </w:rPr>
          <w:fldChar w:fldCharType="end"/>
        </w:r>
      </w:p>
    </w:sdtContent>
  </w:sdt>
  <w:p w:rsidR="0084684B" w:rsidRDefault="0084684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138D"/>
    <w:multiLevelType w:val="multilevel"/>
    <w:tmpl w:val="7BC6DF52"/>
    <w:lvl w:ilvl="0">
      <w:start w:val="1"/>
      <w:numFmt w:val="bullet"/>
      <w:lvlText w:val="•"/>
      <w:lvlJc w:val="left"/>
      <w:rPr>
        <w:rFonts w:ascii="Liberation Serif" w:eastAsia="Liberation Serif" w:hAnsi="Liberation Serif" w:cs="Liberation Serif"/>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CB40AB"/>
    <w:multiLevelType w:val="multilevel"/>
    <w:tmpl w:val="3D82363E"/>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4B"/>
    <w:rsid w:val="00071CA9"/>
    <w:rsid w:val="00090AC7"/>
    <w:rsid w:val="002143C9"/>
    <w:rsid w:val="00252C98"/>
    <w:rsid w:val="00462B81"/>
    <w:rsid w:val="00487D52"/>
    <w:rsid w:val="00596CF9"/>
    <w:rsid w:val="005A3896"/>
    <w:rsid w:val="005B3C92"/>
    <w:rsid w:val="00623962"/>
    <w:rsid w:val="00643379"/>
    <w:rsid w:val="00695EAF"/>
    <w:rsid w:val="00805D4E"/>
    <w:rsid w:val="0084684B"/>
    <w:rsid w:val="009468B5"/>
    <w:rsid w:val="009B1FFC"/>
    <w:rsid w:val="00AE2896"/>
    <w:rsid w:val="00BF4C40"/>
    <w:rsid w:val="00D830BB"/>
    <w:rsid w:val="00E94EAF"/>
    <w:rsid w:val="00EB03C9"/>
    <w:rsid w:val="00FC0890"/>
    <w:rsid w:val="00FE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451144A-F53D-4961-9AFE-AA6D05BA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Pr>
      <w:rFonts w:ascii="Liberation Serif" w:eastAsia="Liberation Serif" w:hAnsi="Liberation Serif" w:cs="Liberation Serif"/>
      <w:b w:val="0"/>
      <w:bCs w:val="0"/>
      <w:i w:val="0"/>
      <w:iCs w:val="0"/>
      <w:smallCaps w:val="0"/>
      <w:strike w:val="0"/>
      <w:sz w:val="20"/>
      <w:szCs w:val="20"/>
      <w:u w:val="none"/>
    </w:rPr>
  </w:style>
  <w:style w:type="character" w:customStyle="1" w:styleId="Heading11">
    <w:name w:val="Heading #1|1_"/>
    <w:basedOn w:val="DefaultParagraphFont"/>
    <w:link w:val="Heading110"/>
    <w:rPr>
      <w:rFonts w:ascii="Liberation Serif" w:eastAsia="Liberation Serif" w:hAnsi="Liberation Serif" w:cs="Liberation Serif"/>
      <w:b/>
      <w:bCs/>
      <w:i w:val="0"/>
      <w:iCs w:val="0"/>
      <w:smallCaps w:val="0"/>
      <w:strike w:val="0"/>
      <w:sz w:val="22"/>
      <w:szCs w:val="22"/>
      <w:u w:val="none"/>
    </w:rPr>
  </w:style>
  <w:style w:type="character" w:customStyle="1" w:styleId="Headerorfooter1">
    <w:name w:val="Header or footer|1_"/>
    <w:basedOn w:val="DefaultParagraphFont"/>
    <w:link w:val="Headerorfooter10"/>
    <w:rPr>
      <w:rFonts w:ascii="Liberation Sans" w:eastAsia="Liberation Sans" w:hAnsi="Liberation Sans" w:cs="Liberation Sans"/>
      <w:b w:val="0"/>
      <w:bCs w:val="0"/>
      <w:i w:val="0"/>
      <w:iCs w:val="0"/>
      <w:smallCaps w:val="0"/>
      <w:strike w:val="0"/>
      <w:sz w:val="18"/>
      <w:szCs w:val="18"/>
      <w:u w:val="none"/>
    </w:rPr>
  </w:style>
  <w:style w:type="character" w:customStyle="1" w:styleId="Bodytext2">
    <w:name w:val="Body text|2_"/>
    <w:basedOn w:val="DefaultParagraphFont"/>
    <w:link w:val="Bodytext20"/>
    <w:rPr>
      <w:rFonts w:ascii="Liberation Sans" w:eastAsia="Liberation Sans" w:hAnsi="Liberation Sans" w:cs="Liberation Sans"/>
      <w:b w:val="0"/>
      <w:bCs w:val="0"/>
      <w:i w:val="0"/>
      <w:iCs w:val="0"/>
      <w:smallCaps w:val="0"/>
      <w:strike w:val="0"/>
      <w:sz w:val="18"/>
      <w:szCs w:val="18"/>
      <w:u w:val="none"/>
    </w:rPr>
  </w:style>
  <w:style w:type="paragraph" w:customStyle="1" w:styleId="Bodytext10">
    <w:name w:val="Body text|1"/>
    <w:basedOn w:val="Normal"/>
    <w:link w:val="Bodytext1"/>
    <w:pPr>
      <w:spacing w:line="408" w:lineRule="auto"/>
    </w:pPr>
    <w:rPr>
      <w:rFonts w:ascii="Liberation Serif" w:eastAsia="Liberation Serif" w:hAnsi="Liberation Serif" w:cs="Liberation Serif"/>
      <w:sz w:val="20"/>
      <w:szCs w:val="20"/>
    </w:rPr>
  </w:style>
  <w:style w:type="paragraph" w:customStyle="1" w:styleId="Heading110">
    <w:name w:val="Heading #1|1"/>
    <w:basedOn w:val="Normal"/>
    <w:link w:val="Heading11"/>
    <w:pPr>
      <w:spacing w:after="240" w:line="252" w:lineRule="auto"/>
      <w:outlineLvl w:val="0"/>
    </w:pPr>
    <w:rPr>
      <w:rFonts w:ascii="Liberation Serif" w:eastAsia="Liberation Serif" w:hAnsi="Liberation Serif" w:cs="Liberation Serif"/>
      <w:b/>
      <w:bCs/>
      <w:sz w:val="22"/>
      <w:szCs w:val="22"/>
    </w:rPr>
  </w:style>
  <w:style w:type="paragraph" w:customStyle="1" w:styleId="Headerorfooter10">
    <w:name w:val="Header or footer|1"/>
    <w:basedOn w:val="Normal"/>
    <w:link w:val="Headerorfooter1"/>
    <w:pPr>
      <w:spacing w:line="295" w:lineRule="auto"/>
      <w:ind w:firstLine="220"/>
      <w:jc w:val="right"/>
    </w:pPr>
    <w:rPr>
      <w:rFonts w:ascii="Liberation Sans" w:eastAsia="Liberation Sans" w:hAnsi="Liberation Sans" w:cs="Liberation Sans"/>
      <w:sz w:val="18"/>
      <w:szCs w:val="18"/>
    </w:rPr>
  </w:style>
  <w:style w:type="paragraph" w:customStyle="1" w:styleId="Bodytext20">
    <w:name w:val="Body text|2"/>
    <w:basedOn w:val="Normal"/>
    <w:link w:val="Bodytext2"/>
    <w:pPr>
      <w:spacing w:after="240" w:line="295" w:lineRule="auto"/>
      <w:ind w:left="6120"/>
      <w:jc w:val="right"/>
    </w:pPr>
    <w:rPr>
      <w:rFonts w:ascii="Liberation Sans" w:eastAsia="Liberation Sans" w:hAnsi="Liberation Sans" w:cs="Liberation Sans"/>
      <w:sz w:val="18"/>
      <w:szCs w:val="18"/>
    </w:rPr>
  </w:style>
  <w:style w:type="paragraph" w:styleId="Footer">
    <w:name w:val="footer"/>
    <w:basedOn w:val="Normal"/>
    <w:link w:val="FooterChar"/>
    <w:uiPriority w:val="99"/>
    <w:unhideWhenUsed/>
    <w:rsid w:val="005B3C92"/>
    <w:pPr>
      <w:tabs>
        <w:tab w:val="center" w:pos="4680"/>
        <w:tab w:val="right" w:pos="9360"/>
      </w:tabs>
    </w:pPr>
  </w:style>
  <w:style w:type="character" w:customStyle="1" w:styleId="FooterChar">
    <w:name w:val="Footer Char"/>
    <w:basedOn w:val="DefaultParagraphFont"/>
    <w:link w:val="Footer"/>
    <w:uiPriority w:val="99"/>
    <w:rsid w:val="005B3C92"/>
    <w:rPr>
      <w:color w:val="000000"/>
    </w:rPr>
  </w:style>
  <w:style w:type="paragraph" w:styleId="Header">
    <w:name w:val="header"/>
    <w:basedOn w:val="Normal"/>
    <w:link w:val="HeaderChar"/>
    <w:uiPriority w:val="99"/>
    <w:unhideWhenUsed/>
    <w:rsid w:val="005B3C92"/>
    <w:pPr>
      <w:tabs>
        <w:tab w:val="center" w:pos="4680"/>
        <w:tab w:val="right" w:pos="9360"/>
      </w:tabs>
    </w:pPr>
  </w:style>
  <w:style w:type="character" w:customStyle="1" w:styleId="HeaderChar">
    <w:name w:val="Header Char"/>
    <w:basedOn w:val="DefaultParagraphFont"/>
    <w:link w:val="Header"/>
    <w:uiPriority w:val="99"/>
    <w:rsid w:val="005B3C92"/>
    <w:rPr>
      <w:color w:val="000000"/>
    </w:rPr>
  </w:style>
  <w:style w:type="paragraph" w:styleId="BalloonText">
    <w:name w:val="Balloon Text"/>
    <w:basedOn w:val="Normal"/>
    <w:link w:val="BalloonTextChar"/>
    <w:uiPriority w:val="99"/>
    <w:semiHidden/>
    <w:unhideWhenUsed/>
    <w:rsid w:val="005B3C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C9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HOVE</dc:creator>
  <cp:lastModifiedBy>Microsoft</cp:lastModifiedBy>
  <cp:revision>19</cp:revision>
  <cp:lastPrinted>2023-01-11T15:56:00Z</cp:lastPrinted>
  <dcterms:created xsi:type="dcterms:W3CDTF">2023-01-11T14:30:00Z</dcterms:created>
  <dcterms:modified xsi:type="dcterms:W3CDTF">2023-01-12T11:12:00Z</dcterms:modified>
</cp:coreProperties>
</file>