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6A" w:rsidRDefault="0093346A" w:rsidP="0093346A">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w:t>
      </w:r>
      <w:r>
        <w:rPr>
          <w:rFonts w:ascii="Times New Roman" w:hAnsi="Times New Roman" w:cs="Times New Roman"/>
          <w:b/>
        </w:rPr>
        <w:t>H/</w:t>
      </w:r>
      <w:r w:rsidR="00C7695C">
        <w:rPr>
          <w:rFonts w:ascii="Times New Roman" w:hAnsi="Times New Roman" w:cs="Times New Roman"/>
          <w:b/>
        </w:rPr>
        <w:t>240</w:t>
      </w:r>
      <w:r>
        <w:rPr>
          <w:rFonts w:ascii="Times New Roman" w:hAnsi="Times New Roman" w:cs="Times New Roman"/>
          <w:b/>
        </w:rPr>
        <w:t>/16</w:t>
      </w:r>
    </w:p>
    <w:p w:rsidR="0093346A" w:rsidRDefault="0093346A" w:rsidP="0093346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7</w:t>
      </w:r>
      <w:r w:rsidRPr="0093346A">
        <w:rPr>
          <w:rFonts w:ascii="Times New Roman" w:hAnsi="Times New Roman" w:cs="Times New Roman"/>
          <w:b/>
          <w:vertAlign w:val="superscript"/>
        </w:rPr>
        <w:t>th</w:t>
      </w:r>
      <w:r>
        <w:rPr>
          <w:rFonts w:ascii="Times New Roman" w:hAnsi="Times New Roman" w:cs="Times New Roman"/>
          <w:b/>
        </w:rPr>
        <w:t xml:space="preserve"> MARCH</w:t>
      </w:r>
      <w:r w:rsidRPr="00854F36">
        <w:rPr>
          <w:rFonts w:ascii="Times New Roman" w:hAnsi="Times New Roman" w:cs="Times New Roman"/>
          <w:b/>
        </w:rPr>
        <w:t>, 201</w:t>
      </w:r>
      <w:r>
        <w:rPr>
          <w:rFonts w:ascii="Times New Roman" w:hAnsi="Times New Roman" w:cs="Times New Roman"/>
          <w:b/>
        </w:rPr>
        <w:t>6</w:t>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 xml:space="preserve"> CASE NO. LC/H/102/15</w:t>
      </w:r>
    </w:p>
    <w:p w:rsidR="0093346A" w:rsidRDefault="0093346A" w:rsidP="0093346A">
      <w:pPr>
        <w:spacing w:after="0" w:line="360" w:lineRule="auto"/>
        <w:ind w:left="5760" w:hanging="5760"/>
        <w:jc w:val="both"/>
        <w:rPr>
          <w:rFonts w:ascii="Times New Roman" w:hAnsi="Times New Roman" w:cs="Times New Roman"/>
          <w:b/>
        </w:rPr>
      </w:pPr>
      <w:r>
        <w:rPr>
          <w:rFonts w:ascii="Times New Roman" w:hAnsi="Times New Roman" w:cs="Times New Roman"/>
          <w:b/>
        </w:rPr>
        <w:t xml:space="preserve">AND </w:t>
      </w:r>
      <w:r w:rsidR="004C51B5">
        <w:rPr>
          <w:rFonts w:ascii="Times New Roman" w:hAnsi="Times New Roman" w:cs="Times New Roman"/>
          <w:b/>
        </w:rPr>
        <w:t>13</w:t>
      </w:r>
      <w:r w:rsidR="004C51B5" w:rsidRPr="004C51B5">
        <w:rPr>
          <w:rFonts w:ascii="Times New Roman" w:hAnsi="Times New Roman" w:cs="Times New Roman"/>
          <w:b/>
          <w:vertAlign w:val="superscript"/>
        </w:rPr>
        <w:t>th</w:t>
      </w:r>
      <w:r w:rsidR="004C51B5">
        <w:rPr>
          <w:rFonts w:ascii="Times New Roman" w:hAnsi="Times New Roman" w:cs="Times New Roman"/>
          <w:b/>
        </w:rPr>
        <w:t xml:space="preserve"> MAY</w:t>
      </w:r>
      <w:bookmarkStart w:id="0" w:name="_GoBack"/>
      <w:bookmarkEnd w:id="0"/>
      <w:r>
        <w:rPr>
          <w:rFonts w:ascii="Times New Roman" w:hAnsi="Times New Roman" w:cs="Times New Roman"/>
          <w:b/>
        </w:rPr>
        <w:t xml:space="preserve">, 2016             </w:t>
      </w:r>
      <w:r>
        <w:rPr>
          <w:rFonts w:ascii="Times New Roman" w:hAnsi="Times New Roman" w:cs="Times New Roman"/>
          <w:b/>
        </w:rPr>
        <w:tab/>
        <w:t xml:space="preserve"> </w:t>
      </w:r>
    </w:p>
    <w:p w:rsidR="0093346A" w:rsidRDefault="0093346A" w:rsidP="0093346A">
      <w:pPr>
        <w:spacing w:after="0" w:line="360" w:lineRule="auto"/>
        <w:ind w:left="5760" w:hanging="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93346A" w:rsidRPr="00854F36" w:rsidRDefault="0093346A" w:rsidP="0093346A">
      <w:pPr>
        <w:spacing w:after="0" w:line="360" w:lineRule="auto"/>
        <w:jc w:val="both"/>
        <w:rPr>
          <w:rFonts w:ascii="Times New Roman" w:hAnsi="Times New Roman" w:cs="Times New Roman"/>
          <w:b/>
        </w:rPr>
      </w:pPr>
    </w:p>
    <w:p w:rsidR="0093346A" w:rsidRPr="000E66B6" w:rsidRDefault="0093346A" w:rsidP="0093346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93346A" w:rsidRDefault="0093346A" w:rsidP="0093346A">
      <w:pPr>
        <w:spacing w:after="0" w:line="360" w:lineRule="auto"/>
        <w:jc w:val="both"/>
        <w:rPr>
          <w:rFonts w:ascii="Times New Roman" w:hAnsi="Times New Roman" w:cs="Times New Roman"/>
          <w:b/>
          <w:sz w:val="24"/>
          <w:szCs w:val="24"/>
        </w:rPr>
      </w:pPr>
    </w:p>
    <w:p w:rsidR="0093346A" w:rsidRPr="006C67E2" w:rsidRDefault="0093346A" w:rsidP="009334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CHARLES MUDUKUTI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93346A" w:rsidRPr="006C67E2" w:rsidRDefault="0093346A" w:rsidP="009334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93346A" w:rsidRDefault="0093346A" w:rsidP="009334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ZIMBABWE PARKS &amp; WILDLIFE MANAGEMENT </w:t>
      </w:r>
    </w:p>
    <w:p w:rsidR="0093346A" w:rsidRDefault="0093346A" w:rsidP="009334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AUTHORITY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93346A" w:rsidRPr="000E66B6" w:rsidRDefault="0093346A" w:rsidP="0093346A">
      <w:pPr>
        <w:spacing w:after="0" w:line="360" w:lineRule="auto"/>
        <w:jc w:val="both"/>
        <w:rPr>
          <w:rFonts w:ascii="Times New Roman" w:hAnsi="Times New Roman" w:cs="Times New Roman"/>
          <w:sz w:val="24"/>
          <w:szCs w:val="24"/>
        </w:rPr>
      </w:pPr>
    </w:p>
    <w:p w:rsidR="0093346A" w:rsidRPr="000E66B6" w:rsidRDefault="0093346A" w:rsidP="009334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D.L. Hove, J. </w:t>
      </w:r>
    </w:p>
    <w:p w:rsidR="0093346A" w:rsidRPr="000E66B6" w:rsidRDefault="0093346A" w:rsidP="0093346A">
      <w:pPr>
        <w:spacing w:before="120" w:after="0" w:line="360" w:lineRule="auto"/>
        <w:jc w:val="both"/>
        <w:rPr>
          <w:rFonts w:ascii="Times New Roman" w:hAnsi="Times New Roman" w:cs="Times New Roman"/>
          <w:b/>
          <w:sz w:val="24"/>
          <w:szCs w:val="24"/>
        </w:rPr>
      </w:pPr>
    </w:p>
    <w:p w:rsidR="0093346A" w:rsidRPr="000E66B6" w:rsidRDefault="0093346A" w:rsidP="0093346A">
      <w:pPr>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In Person </w:t>
      </w:r>
    </w:p>
    <w:p w:rsidR="0093346A" w:rsidRDefault="0093346A" w:rsidP="0093346A">
      <w:pPr>
        <w:rPr>
          <w:rFonts w:ascii="Times New Roman" w:hAnsi="Times New Roman" w:cs="Times New Roman"/>
          <w:b/>
          <w:sz w:val="24"/>
          <w:szCs w:val="24"/>
        </w:rPr>
      </w:pPr>
      <w:r w:rsidRPr="00A36495">
        <w:rPr>
          <w:rFonts w:ascii="Times New Roman" w:hAnsi="Times New Roman" w:cs="Times New Roman"/>
          <w:b/>
          <w:sz w:val="24"/>
          <w:szCs w:val="24"/>
        </w:rPr>
        <w:t>For Respondent</w:t>
      </w:r>
      <w:r>
        <w:rPr>
          <w:rFonts w:ascii="Times New Roman" w:hAnsi="Times New Roman" w:cs="Times New Roman"/>
          <w:b/>
          <w:sz w:val="24"/>
          <w:szCs w:val="24"/>
        </w:rPr>
        <w:tab/>
        <w:t xml:space="preserve"> </w:t>
      </w:r>
      <w:r w:rsidRPr="00A36495">
        <w:rPr>
          <w:rFonts w:ascii="Times New Roman" w:hAnsi="Times New Roman" w:cs="Times New Roman"/>
          <w:b/>
          <w:sz w:val="24"/>
          <w:szCs w:val="24"/>
        </w:rPr>
        <w:t xml:space="preserve">: </w:t>
      </w:r>
      <w:r w:rsidRPr="00A36495">
        <w:rPr>
          <w:rFonts w:ascii="Times New Roman" w:hAnsi="Times New Roman" w:cs="Times New Roman"/>
          <w:b/>
          <w:sz w:val="24"/>
          <w:szCs w:val="24"/>
        </w:rPr>
        <w:tab/>
      </w:r>
      <w:r>
        <w:rPr>
          <w:rFonts w:ascii="Times New Roman" w:hAnsi="Times New Roman" w:cs="Times New Roman"/>
          <w:b/>
          <w:sz w:val="24"/>
          <w:szCs w:val="24"/>
        </w:rPr>
        <w:t>Ms Chinoda Vimbayi (Legal Officer)</w:t>
      </w:r>
    </w:p>
    <w:p w:rsidR="0093346A" w:rsidRDefault="0093346A" w:rsidP="0093346A">
      <w:pPr>
        <w:rPr>
          <w:rFonts w:ascii="Times New Roman" w:hAnsi="Times New Roman" w:cs="Times New Roman"/>
          <w:b/>
          <w:sz w:val="24"/>
          <w:szCs w:val="24"/>
        </w:rPr>
      </w:pPr>
    </w:p>
    <w:p w:rsidR="0093346A" w:rsidRDefault="0093346A" w:rsidP="0093346A">
      <w:pPr>
        <w:rPr>
          <w:rFonts w:ascii="Times New Roman" w:hAnsi="Times New Roman" w:cs="Times New Roman"/>
          <w:b/>
          <w:sz w:val="24"/>
          <w:szCs w:val="24"/>
        </w:rPr>
      </w:pPr>
      <w:r>
        <w:rPr>
          <w:rFonts w:ascii="Times New Roman" w:hAnsi="Times New Roman" w:cs="Times New Roman"/>
          <w:b/>
          <w:sz w:val="24"/>
          <w:szCs w:val="24"/>
        </w:rPr>
        <w:t>HOVE, J.</w:t>
      </w:r>
    </w:p>
    <w:p w:rsidR="0093346A" w:rsidRDefault="0093346A" w:rsidP="0093346A">
      <w:pPr>
        <w:rPr>
          <w:rFonts w:ascii="Times New Roman" w:hAnsi="Times New Roman" w:cs="Times New Roman"/>
          <w:b/>
          <w:sz w:val="24"/>
          <w:szCs w:val="24"/>
        </w:rPr>
      </w:pPr>
    </w:p>
    <w:p w:rsidR="0093346A" w:rsidRDefault="0093346A" w:rsidP="00B240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t>
      </w:r>
      <w:r w:rsidR="00B2407D">
        <w:rPr>
          <w:rFonts w:ascii="Times New Roman" w:hAnsi="Times New Roman" w:cs="Times New Roman"/>
          <w:sz w:val="24"/>
          <w:szCs w:val="24"/>
        </w:rPr>
        <w:t>matter came as an appeal against the decision by the respondent to terminate the appellant’s contract of employment.</w:t>
      </w:r>
    </w:p>
    <w:p w:rsidR="00B2407D" w:rsidRDefault="00B2407D" w:rsidP="00B2407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matter came up for hearing. The record showed that the respondent had not filed their notice to respond as is required in terms of Rule 15 of the Labour Court Rules, 2006 which requires in </w:t>
      </w:r>
      <w:r w:rsidR="00F702FB">
        <w:rPr>
          <w:rFonts w:ascii="Times New Roman" w:hAnsi="Times New Roman" w:cs="Times New Roman"/>
          <w:sz w:val="24"/>
          <w:szCs w:val="24"/>
        </w:rPr>
        <w:t>sub rule</w:t>
      </w:r>
      <w:r>
        <w:rPr>
          <w:rFonts w:ascii="Times New Roman" w:hAnsi="Times New Roman" w:cs="Times New Roman"/>
          <w:sz w:val="24"/>
          <w:szCs w:val="24"/>
        </w:rPr>
        <w:t xml:space="preserve"> (2) that notice of response be filed. The Rule reads as follows;</w:t>
      </w:r>
    </w:p>
    <w:p w:rsidR="00B2407D" w:rsidRDefault="00B2407D" w:rsidP="00B2407D">
      <w:pPr>
        <w:spacing w:line="240" w:lineRule="auto"/>
        <w:ind w:left="720"/>
        <w:jc w:val="both"/>
        <w:rPr>
          <w:rFonts w:ascii="Times New Roman" w:hAnsi="Times New Roman" w:cs="Times New Roman"/>
          <w:sz w:val="24"/>
          <w:szCs w:val="24"/>
        </w:rPr>
      </w:pPr>
      <w:r w:rsidRPr="00B2407D">
        <w:rPr>
          <w:rFonts w:ascii="Times New Roman" w:hAnsi="Times New Roman" w:cs="Times New Roman"/>
        </w:rPr>
        <w:t xml:space="preserve">“The Registrar shall, within thirty days of receiving a notice of appeal in terms of </w:t>
      </w:r>
      <w:r w:rsidR="00F702FB" w:rsidRPr="00B2407D">
        <w:rPr>
          <w:rFonts w:ascii="Times New Roman" w:hAnsi="Times New Roman" w:cs="Times New Roman"/>
        </w:rPr>
        <w:t>sub rule</w:t>
      </w:r>
      <w:r w:rsidRPr="00B2407D">
        <w:rPr>
          <w:rFonts w:ascii="Times New Roman" w:hAnsi="Times New Roman" w:cs="Times New Roman"/>
        </w:rPr>
        <w:t xml:space="preserve"> (1)(d), given notice in Part 1 of Form LC2 to the respondent</w:t>
      </w:r>
      <w:r>
        <w:rPr>
          <w:rFonts w:ascii="Times New Roman" w:hAnsi="Times New Roman" w:cs="Times New Roman"/>
          <w:sz w:val="24"/>
          <w:szCs w:val="24"/>
        </w:rPr>
        <w:t xml:space="preserve"> –</w:t>
      </w:r>
    </w:p>
    <w:p w:rsidR="00B2407D" w:rsidRDefault="00B2407D" w:rsidP="00B2407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complete in three copies a notice of response to the appeal in Part II of Form LC2; and </w:t>
      </w:r>
    </w:p>
    <w:p w:rsidR="00B2407D" w:rsidRDefault="00B2407D" w:rsidP="00B2407D">
      <w:pPr>
        <w:pStyle w:val="ListParagraph"/>
        <w:spacing w:line="240" w:lineRule="auto"/>
        <w:ind w:left="1080"/>
        <w:jc w:val="both"/>
        <w:rPr>
          <w:rFonts w:ascii="Times New Roman" w:hAnsi="Times New Roman" w:cs="Times New Roman"/>
          <w:sz w:val="24"/>
          <w:szCs w:val="24"/>
        </w:rPr>
      </w:pPr>
    </w:p>
    <w:p w:rsidR="00B2407D" w:rsidRPr="00B2407D" w:rsidRDefault="00B2407D" w:rsidP="00B2407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do the following within fourteen days of the date when the Registrar gives notice to the respondent under this </w:t>
      </w:r>
      <w:r w:rsidR="00F702FB">
        <w:rPr>
          <w:rFonts w:ascii="Times New Roman" w:hAnsi="Times New Roman" w:cs="Times New Roman"/>
          <w:sz w:val="24"/>
          <w:szCs w:val="24"/>
        </w:rPr>
        <w:t>sub rule</w:t>
      </w:r>
      <w:r>
        <w:rPr>
          <w:rFonts w:ascii="Times New Roman" w:hAnsi="Times New Roman" w:cs="Times New Roman"/>
          <w:sz w:val="24"/>
          <w:szCs w:val="24"/>
        </w:rPr>
        <w:t xml:space="preserve"> -</w:t>
      </w:r>
    </w:p>
    <w:p w:rsidR="006962A5" w:rsidRDefault="00B2407D" w:rsidP="00B2407D">
      <w:pPr>
        <w:ind w:left="1080"/>
        <w:rPr>
          <w:rFonts w:ascii="Times New Roman" w:hAnsi="Times New Roman" w:cs="Times New Roman"/>
        </w:rPr>
      </w:pPr>
      <w:r>
        <w:rPr>
          <w:rFonts w:ascii="Times New Roman" w:hAnsi="Times New Roman" w:cs="Times New Roman"/>
        </w:rPr>
        <w:t>(i)</w:t>
      </w:r>
      <w:r>
        <w:rPr>
          <w:rFonts w:ascii="Times New Roman" w:hAnsi="Times New Roman" w:cs="Times New Roman"/>
        </w:rPr>
        <w:tab/>
        <w:t>serve one copy of the notice of response on the appellant; and</w:t>
      </w:r>
    </w:p>
    <w:p w:rsidR="00B2407D" w:rsidRDefault="00B2407D" w:rsidP="00B2407D">
      <w:pPr>
        <w:ind w:left="1080"/>
        <w:rPr>
          <w:rFonts w:ascii="Times New Roman" w:hAnsi="Times New Roman" w:cs="Times New Roman"/>
        </w:rPr>
      </w:pPr>
      <w:r>
        <w:rPr>
          <w:rFonts w:ascii="Times New Roman" w:hAnsi="Times New Roman" w:cs="Times New Roman"/>
        </w:rPr>
        <w:lastRenderedPageBreak/>
        <w:t>(ii) file with the Registrar one of the other copies of the notice of response, together with proof (as required by rule II) that the notice of response was served on the appellant; and</w:t>
      </w:r>
    </w:p>
    <w:p w:rsidR="00B2407D" w:rsidRDefault="00B2407D" w:rsidP="00B2407D">
      <w:pPr>
        <w:ind w:left="1080"/>
        <w:rPr>
          <w:rFonts w:ascii="Times New Roman" w:hAnsi="Times New Roman" w:cs="Times New Roman"/>
        </w:rPr>
      </w:pPr>
      <w:r>
        <w:rPr>
          <w:rFonts w:ascii="Times New Roman" w:hAnsi="Times New Roman" w:cs="Times New Roman"/>
        </w:rPr>
        <w:t>(iii) retain a copy of the notice of response for himself or herself ; and</w:t>
      </w:r>
    </w:p>
    <w:p w:rsidR="00B2407D" w:rsidRDefault="00B2407D" w:rsidP="00B2407D">
      <w:pPr>
        <w:pStyle w:val="ListParagraph"/>
        <w:numPr>
          <w:ilvl w:val="0"/>
          <w:numId w:val="1"/>
        </w:numPr>
        <w:rPr>
          <w:rFonts w:ascii="Times New Roman" w:hAnsi="Times New Roman" w:cs="Times New Roman"/>
        </w:rPr>
      </w:pPr>
      <w:r>
        <w:rPr>
          <w:rFonts w:ascii="Times New Roman" w:hAnsi="Times New Roman" w:cs="Times New Roman"/>
        </w:rPr>
        <w:t>-------------------”</w:t>
      </w:r>
    </w:p>
    <w:p w:rsidR="00B2407D" w:rsidRDefault="00B2407D" w:rsidP="00B2407D">
      <w:pPr>
        <w:rPr>
          <w:rFonts w:ascii="Times New Roman" w:hAnsi="Times New Roman" w:cs="Times New Roman"/>
        </w:rPr>
      </w:pPr>
    </w:p>
    <w:p w:rsidR="00B2407D" w:rsidRDefault="00B2407D"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said Rule, the respondent was supposed to file their notice of response within 14 days from the date the Registrar serves the notice of response.</w:t>
      </w:r>
    </w:p>
    <w:p w:rsidR="00B2407D" w:rsidRDefault="00B2407D"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accepted and common cause that the Registrar gave the notice of response to the respondent and it was received by the respondent on 6</w:t>
      </w:r>
      <w:r w:rsidRPr="00B2407D">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2015. </w:t>
      </w:r>
    </w:p>
    <w:p w:rsidR="00B2407D" w:rsidRDefault="00B2407D"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Form LC2 i.e. the notice by the Registrar to respondent, calls upon the party to respond by filing their notice of response. The form further warns a respondent that should they fail to respond, the hearing may proceed without the respondent.</w:t>
      </w:r>
    </w:p>
    <w:p w:rsidR="00B2407D" w:rsidRDefault="00B2407D"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did not, from 6</w:t>
      </w:r>
      <w:r w:rsidRPr="00B2407D">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2015 to date, file any notice of response.</w:t>
      </w:r>
    </w:p>
    <w:p w:rsidR="00B2407D" w:rsidRDefault="00B2407D"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Court enquired on the date of hearing whether the notice to respond had been filed the respondent’s representative insisted that a notice of response had been filed. The Court did not</w:t>
      </w:r>
      <w:r w:rsidR="00E24121">
        <w:rPr>
          <w:rFonts w:ascii="Times New Roman" w:hAnsi="Times New Roman" w:cs="Times New Roman"/>
          <w:sz w:val="24"/>
          <w:szCs w:val="24"/>
        </w:rPr>
        <w:t xml:space="preserve"> </w:t>
      </w:r>
      <w:r>
        <w:rPr>
          <w:rFonts w:ascii="Times New Roman" w:hAnsi="Times New Roman" w:cs="Times New Roman"/>
          <w:sz w:val="24"/>
          <w:szCs w:val="24"/>
        </w:rPr>
        <w:t>have a copy and the appellant did not</w:t>
      </w:r>
      <w:r w:rsidR="00E24121">
        <w:rPr>
          <w:rFonts w:ascii="Times New Roman" w:hAnsi="Times New Roman" w:cs="Times New Roman"/>
          <w:sz w:val="24"/>
          <w:szCs w:val="24"/>
        </w:rPr>
        <w:t xml:space="preserve"> </w:t>
      </w:r>
      <w:r>
        <w:rPr>
          <w:rFonts w:ascii="Times New Roman" w:hAnsi="Times New Roman" w:cs="Times New Roman"/>
          <w:sz w:val="24"/>
          <w:szCs w:val="24"/>
        </w:rPr>
        <w:t xml:space="preserve">have a copy, the respondent’s representative </w:t>
      </w:r>
      <w:r w:rsidR="00E24121">
        <w:rPr>
          <w:rFonts w:ascii="Times New Roman" w:hAnsi="Times New Roman" w:cs="Times New Roman"/>
          <w:sz w:val="24"/>
          <w:szCs w:val="24"/>
        </w:rPr>
        <w:t>also did not have a copy on file but requested that they be given time to heck with their office. The matter was stood down to Monday 7</w:t>
      </w:r>
      <w:r w:rsidR="00E24121" w:rsidRPr="00E24121">
        <w:rPr>
          <w:rFonts w:ascii="Times New Roman" w:hAnsi="Times New Roman" w:cs="Times New Roman"/>
          <w:sz w:val="24"/>
          <w:szCs w:val="24"/>
          <w:vertAlign w:val="superscript"/>
        </w:rPr>
        <w:t>th</w:t>
      </w:r>
      <w:r w:rsidR="00E24121">
        <w:rPr>
          <w:rFonts w:ascii="Times New Roman" w:hAnsi="Times New Roman" w:cs="Times New Roman"/>
          <w:sz w:val="24"/>
          <w:szCs w:val="24"/>
        </w:rPr>
        <w:t xml:space="preserve"> March 2016 to enable the respondent to produce the notice of response they claimed to have filed.</w:t>
      </w:r>
    </w:p>
    <w:p w:rsidR="00E24121" w:rsidRDefault="00E24121"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Monday 7</w:t>
      </w:r>
      <w:r w:rsidRPr="00E2412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2016 the respondent’s legal practitioner explained that no notice had been filed. She had assumed that the notice had been filed since they had filed heads of arguments. She pleaded with the Court to condone their </w:t>
      </w:r>
      <w:r w:rsidR="00792475">
        <w:rPr>
          <w:rFonts w:ascii="Times New Roman" w:hAnsi="Times New Roman" w:cs="Times New Roman"/>
          <w:sz w:val="24"/>
          <w:szCs w:val="24"/>
        </w:rPr>
        <w:t>non-compliance</w:t>
      </w:r>
      <w:r>
        <w:rPr>
          <w:rFonts w:ascii="Times New Roman" w:hAnsi="Times New Roman" w:cs="Times New Roman"/>
          <w:sz w:val="24"/>
          <w:szCs w:val="24"/>
        </w:rPr>
        <w:t xml:space="preserve"> with the Rules and submitted that the Court can condone non</w:t>
      </w:r>
      <w:r w:rsidR="00792475">
        <w:rPr>
          <w:rFonts w:ascii="Times New Roman" w:hAnsi="Times New Roman" w:cs="Times New Roman"/>
          <w:sz w:val="24"/>
          <w:szCs w:val="24"/>
        </w:rPr>
        <w:t>-</w:t>
      </w:r>
      <w:r>
        <w:rPr>
          <w:rFonts w:ascii="Times New Roman" w:hAnsi="Times New Roman" w:cs="Times New Roman"/>
          <w:sz w:val="24"/>
          <w:szCs w:val="24"/>
        </w:rPr>
        <w:t>compliance in terms of Rule 26 of the Rules.</w:t>
      </w:r>
    </w:p>
    <w:p w:rsidR="00E24121" w:rsidRDefault="00E24121"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noted that the appeal was not opposed in view of the respondent’s failure to file a notice of response more than a year after receiving the notice by the Registrar to file its response. </w:t>
      </w:r>
    </w:p>
    <w:p w:rsidR="00E24121" w:rsidRDefault="00E24121"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 given for the fail</w:t>
      </w:r>
      <w:r w:rsidR="00792475">
        <w:rPr>
          <w:rFonts w:ascii="Times New Roman" w:hAnsi="Times New Roman" w:cs="Times New Roman"/>
          <w:sz w:val="24"/>
          <w:szCs w:val="24"/>
        </w:rPr>
        <w:t>ure</w:t>
      </w:r>
      <w:r>
        <w:rPr>
          <w:rFonts w:ascii="Times New Roman" w:hAnsi="Times New Roman" w:cs="Times New Roman"/>
          <w:sz w:val="24"/>
          <w:szCs w:val="24"/>
        </w:rPr>
        <w:t xml:space="preserve"> to respond was that someone else dealt with the file before the current legal representative took over the file. She had noticed that there was the Registrar’s notice for them to respond and noted that inscription on the notice indicated that </w:t>
      </w:r>
      <w:r>
        <w:rPr>
          <w:rFonts w:ascii="Times New Roman" w:hAnsi="Times New Roman" w:cs="Times New Roman"/>
          <w:sz w:val="24"/>
          <w:szCs w:val="24"/>
        </w:rPr>
        <w:lastRenderedPageBreak/>
        <w:t>something had been submitted to the Labour Court on 23</w:t>
      </w:r>
      <w:r w:rsidRPr="00E24121">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2015. She had perused her file and noted that heads of arguments had been filed and assumed that the notice to </w:t>
      </w:r>
      <w:r w:rsidR="00F702FB">
        <w:rPr>
          <w:rFonts w:ascii="Times New Roman" w:hAnsi="Times New Roman" w:cs="Times New Roman"/>
          <w:sz w:val="24"/>
          <w:szCs w:val="24"/>
        </w:rPr>
        <w:t>respond and</w:t>
      </w:r>
      <w:r w:rsidR="00792475">
        <w:rPr>
          <w:rFonts w:ascii="Times New Roman" w:hAnsi="Times New Roman" w:cs="Times New Roman"/>
          <w:sz w:val="24"/>
          <w:szCs w:val="24"/>
        </w:rPr>
        <w:t xml:space="preserve"> noted that inscription on the notice indicated that something had been submitted to the Labour Court on 23</w:t>
      </w:r>
      <w:r w:rsidR="00792475" w:rsidRPr="00792475">
        <w:rPr>
          <w:rFonts w:ascii="Times New Roman" w:hAnsi="Times New Roman" w:cs="Times New Roman"/>
          <w:sz w:val="24"/>
          <w:szCs w:val="24"/>
          <w:vertAlign w:val="superscript"/>
        </w:rPr>
        <w:t>rd</w:t>
      </w:r>
      <w:r w:rsidR="00792475">
        <w:rPr>
          <w:rFonts w:ascii="Times New Roman" w:hAnsi="Times New Roman" w:cs="Times New Roman"/>
          <w:sz w:val="24"/>
          <w:szCs w:val="24"/>
        </w:rPr>
        <w:t xml:space="preserve"> February 2015. She had perused her file and noted that heads of arguments had been filed and assumed that the notice of response </w:t>
      </w:r>
      <w:r w:rsidR="0016471E">
        <w:rPr>
          <w:rFonts w:ascii="Times New Roman" w:hAnsi="Times New Roman" w:cs="Times New Roman"/>
          <w:sz w:val="24"/>
          <w:szCs w:val="24"/>
        </w:rPr>
        <w:t xml:space="preserve">must </w:t>
      </w:r>
      <w:r w:rsidR="00792475">
        <w:rPr>
          <w:rFonts w:ascii="Times New Roman" w:hAnsi="Times New Roman" w:cs="Times New Roman"/>
          <w:sz w:val="24"/>
          <w:szCs w:val="24"/>
        </w:rPr>
        <w:t>have been filed.</w:t>
      </w:r>
    </w:p>
    <w:p w:rsidR="00792475" w:rsidRDefault="00792475"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for failing to file the notice of response shows lack of seriousness and a lack of </w:t>
      </w:r>
      <w:r w:rsidR="00F702FB">
        <w:rPr>
          <w:rFonts w:ascii="Times New Roman" w:hAnsi="Times New Roman" w:cs="Times New Roman"/>
          <w:sz w:val="24"/>
          <w:szCs w:val="24"/>
        </w:rPr>
        <w:t>diligence</w:t>
      </w:r>
      <w:r>
        <w:rPr>
          <w:rFonts w:ascii="Times New Roman" w:hAnsi="Times New Roman" w:cs="Times New Roman"/>
          <w:sz w:val="24"/>
          <w:szCs w:val="24"/>
        </w:rPr>
        <w:t xml:space="preserve"> on the part of the respondent in prosecuting their defence. A diligent litigant would have made sure first and foremost that it registered with the Court and the other side that it intended to oppose the application. Nothing was done within the 14 days allowed in terms of the Rules. No explanation has been forthcoming from the one who dealt with the file. Nothing is said as to when the current legal officer took over the file and why she was not diligent, in taking over the file, to peruse and see that Rules of Court had been complied with.</w:t>
      </w:r>
    </w:p>
    <w:p w:rsidR="0011413A" w:rsidRDefault="00792475"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heads of arguments were filed by the appellant in March 2015, the </w:t>
      </w:r>
      <w:r w:rsidR="00F702FB">
        <w:rPr>
          <w:rFonts w:ascii="Times New Roman" w:hAnsi="Times New Roman" w:cs="Times New Roman"/>
          <w:sz w:val="24"/>
          <w:szCs w:val="24"/>
        </w:rPr>
        <w:t>respondent’s</w:t>
      </w:r>
      <w:r>
        <w:rPr>
          <w:rFonts w:ascii="Times New Roman" w:hAnsi="Times New Roman" w:cs="Times New Roman"/>
          <w:sz w:val="24"/>
          <w:szCs w:val="24"/>
        </w:rPr>
        <w:t xml:space="preserve"> heads were only filed on 29</w:t>
      </w:r>
      <w:r w:rsidRPr="00792475">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and no care was taken to establish whether or not they were still in time. Had this been done, they would have realized that there was no notice of response. But the respondent remained blissfully unaware that their papers were not in order right up to the date of hearing, more than a year from the date they ought</w:t>
      </w:r>
      <w:r w:rsidR="0011413A">
        <w:rPr>
          <w:rFonts w:ascii="Times New Roman" w:hAnsi="Times New Roman" w:cs="Times New Roman"/>
          <w:sz w:val="24"/>
          <w:szCs w:val="24"/>
        </w:rPr>
        <w:t xml:space="preserve"> to have filed their papers. The respondent simply ignored the Registrar’s Notice and no explanation has been given for this failure to comply with the Rules. The respondent failed to exercise the standard of care that a reasonably prudent person would have exercised in other words the respondent was negligent.</w:t>
      </w:r>
    </w:p>
    <w:p w:rsidR="0011413A" w:rsidRDefault="0011413A"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considerations that the Court or a Judge must take into consideration in its consideration of an application for condonation are very clear.</w:t>
      </w:r>
    </w:p>
    <w:p w:rsidR="0011413A" w:rsidRDefault="0011413A"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1413A">
        <w:rPr>
          <w:rFonts w:ascii="Times New Roman" w:hAnsi="Times New Roman" w:cs="Times New Roman"/>
          <w:b/>
          <w:sz w:val="24"/>
          <w:szCs w:val="24"/>
        </w:rPr>
        <w:t>Willow Creek Farm (Private) Limited t/a Willow Transport</w:t>
      </w:r>
      <w:r>
        <w:rPr>
          <w:rFonts w:ascii="Times New Roman" w:hAnsi="Times New Roman" w:cs="Times New Roman"/>
          <w:sz w:val="24"/>
          <w:szCs w:val="24"/>
        </w:rPr>
        <w:t xml:space="preserve"> </w:t>
      </w:r>
      <w:r w:rsidR="00F702FB">
        <w:rPr>
          <w:rFonts w:ascii="Times New Roman" w:hAnsi="Times New Roman" w:cs="Times New Roman"/>
          <w:sz w:val="24"/>
          <w:szCs w:val="24"/>
        </w:rPr>
        <w:t>vs.</w:t>
      </w:r>
      <w:r>
        <w:rPr>
          <w:rFonts w:ascii="Times New Roman" w:hAnsi="Times New Roman" w:cs="Times New Roman"/>
          <w:sz w:val="24"/>
          <w:szCs w:val="24"/>
        </w:rPr>
        <w:t xml:space="preserve"> </w:t>
      </w:r>
      <w:r w:rsidRPr="0011413A">
        <w:rPr>
          <w:rFonts w:ascii="Times New Roman" w:hAnsi="Times New Roman" w:cs="Times New Roman"/>
          <w:b/>
          <w:sz w:val="24"/>
          <w:szCs w:val="24"/>
        </w:rPr>
        <w:t>Deven</w:t>
      </w:r>
      <w:r>
        <w:rPr>
          <w:rFonts w:ascii="Times New Roman" w:hAnsi="Times New Roman" w:cs="Times New Roman"/>
          <w:sz w:val="24"/>
          <w:szCs w:val="24"/>
        </w:rPr>
        <w:t xml:space="preserve"> </w:t>
      </w:r>
      <w:r w:rsidRPr="0011413A">
        <w:rPr>
          <w:rFonts w:ascii="Times New Roman" w:hAnsi="Times New Roman" w:cs="Times New Roman"/>
          <w:b/>
          <w:sz w:val="24"/>
          <w:szCs w:val="24"/>
        </w:rPr>
        <w:t>Engineering</w:t>
      </w:r>
      <w:r>
        <w:rPr>
          <w:rFonts w:ascii="Times New Roman" w:hAnsi="Times New Roman" w:cs="Times New Roman"/>
          <w:sz w:val="24"/>
          <w:szCs w:val="24"/>
        </w:rPr>
        <w:t xml:space="preserve"> HH 37/04. MAKARAU J </w:t>
      </w:r>
      <w:r w:rsidRPr="0011413A">
        <w:rPr>
          <w:rFonts w:ascii="Times New Roman" w:hAnsi="Times New Roman" w:cs="Times New Roman"/>
          <w:i/>
          <w:sz w:val="24"/>
          <w:szCs w:val="24"/>
        </w:rPr>
        <w:t>(as she then was</w:t>
      </w:r>
      <w:r>
        <w:rPr>
          <w:rFonts w:ascii="Times New Roman" w:hAnsi="Times New Roman" w:cs="Times New Roman"/>
          <w:sz w:val="24"/>
          <w:szCs w:val="24"/>
        </w:rPr>
        <w:t>) stated as follows;</w:t>
      </w:r>
    </w:p>
    <w:p w:rsidR="0011413A" w:rsidRPr="0011413A" w:rsidRDefault="0011413A" w:rsidP="00B2407D">
      <w:pPr>
        <w:spacing w:line="360" w:lineRule="auto"/>
        <w:ind w:firstLine="720"/>
        <w:jc w:val="both"/>
        <w:rPr>
          <w:rFonts w:ascii="Times New Roman" w:hAnsi="Times New Roman" w:cs="Times New Roman"/>
        </w:rPr>
      </w:pPr>
      <w:r>
        <w:rPr>
          <w:rFonts w:ascii="Times New Roman" w:hAnsi="Times New Roman" w:cs="Times New Roman"/>
          <w:sz w:val="24"/>
          <w:szCs w:val="24"/>
        </w:rPr>
        <w:t>“</w:t>
      </w:r>
      <w:r w:rsidRPr="0011413A">
        <w:rPr>
          <w:rFonts w:ascii="Times New Roman" w:hAnsi="Times New Roman" w:cs="Times New Roman"/>
        </w:rPr>
        <w:t>The approach of the courts to applications for condonation is well settled ----------</w:t>
      </w:r>
      <w:r>
        <w:rPr>
          <w:rFonts w:ascii="Times New Roman" w:hAnsi="Times New Roman" w:cs="Times New Roman"/>
        </w:rPr>
        <w:t>”</w:t>
      </w:r>
    </w:p>
    <w:p w:rsidR="00792475" w:rsidRDefault="0011413A" w:rsidP="00B24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factors which the Court should consider in determining an application for condonation are clearly set out in </w:t>
      </w:r>
      <w:r w:rsidRPr="0011413A">
        <w:rPr>
          <w:rFonts w:ascii="Times New Roman" w:hAnsi="Times New Roman" w:cs="Times New Roman"/>
          <w:b/>
          <w:sz w:val="24"/>
          <w:szCs w:val="24"/>
        </w:rPr>
        <w:t>Herbstein &amp; Van Winsen’s, The Civil Practice of the</w:t>
      </w:r>
      <w:r>
        <w:rPr>
          <w:rFonts w:ascii="Times New Roman" w:hAnsi="Times New Roman" w:cs="Times New Roman"/>
          <w:sz w:val="24"/>
          <w:szCs w:val="24"/>
        </w:rPr>
        <w:t xml:space="preserve"> </w:t>
      </w:r>
      <w:r w:rsidRPr="0011413A">
        <w:rPr>
          <w:rFonts w:ascii="Times New Roman" w:hAnsi="Times New Roman" w:cs="Times New Roman"/>
          <w:b/>
          <w:sz w:val="24"/>
          <w:szCs w:val="24"/>
        </w:rPr>
        <w:t>Supreme Court of South Africa</w:t>
      </w:r>
      <w:r w:rsidR="00792475">
        <w:rPr>
          <w:rFonts w:ascii="Times New Roman" w:hAnsi="Times New Roman" w:cs="Times New Roman"/>
          <w:sz w:val="24"/>
          <w:szCs w:val="24"/>
        </w:rPr>
        <w:t xml:space="preserve"> </w:t>
      </w:r>
      <w:r>
        <w:rPr>
          <w:rFonts w:ascii="Times New Roman" w:hAnsi="Times New Roman" w:cs="Times New Roman"/>
          <w:sz w:val="24"/>
          <w:szCs w:val="24"/>
        </w:rPr>
        <w:t>4 ed by Van Winsen Cilliers and Loots at pages 897 – 898 as follows;</w:t>
      </w:r>
    </w:p>
    <w:p w:rsidR="0011413A" w:rsidRDefault="0011413A" w:rsidP="0011413A">
      <w:pPr>
        <w:spacing w:line="240" w:lineRule="auto"/>
        <w:ind w:left="720"/>
        <w:jc w:val="both"/>
        <w:rPr>
          <w:rFonts w:ascii="Times New Roman" w:hAnsi="Times New Roman" w:cs="Times New Roman"/>
        </w:rPr>
      </w:pPr>
      <w:r w:rsidRPr="0011413A">
        <w:rPr>
          <w:rFonts w:ascii="Times New Roman" w:hAnsi="Times New Roman" w:cs="Times New Roman"/>
        </w:rPr>
        <w:lastRenderedPageBreak/>
        <w:t>“condonation of the non-observance of the Rules is by no means a mere formality. It is for the applicant to satisfy the Court that there is sufficient cause to excuse him from compliance --------------------------</w:t>
      </w:r>
    </w:p>
    <w:p w:rsidR="0011413A" w:rsidRDefault="0011413A" w:rsidP="0011413A">
      <w:pPr>
        <w:spacing w:line="240" w:lineRule="auto"/>
        <w:ind w:left="720"/>
        <w:jc w:val="both"/>
        <w:rPr>
          <w:rFonts w:ascii="Times New Roman" w:hAnsi="Times New Roman" w:cs="Times New Roman"/>
        </w:rPr>
      </w:pPr>
      <w:r>
        <w:rPr>
          <w:rFonts w:ascii="Times New Roman" w:hAnsi="Times New Roman" w:cs="Times New Roman"/>
        </w:rPr>
        <w:t xml:space="preserve">The court’s power to grant relief should not be exercised – arbitrarily and upon the mere asking but with proper judicial/discretion and upon sufficient and satisfactory </w:t>
      </w:r>
      <w:r w:rsidR="0016471E">
        <w:rPr>
          <w:rFonts w:ascii="Times New Roman" w:hAnsi="Times New Roman" w:cs="Times New Roman"/>
        </w:rPr>
        <w:t>g</w:t>
      </w:r>
      <w:r>
        <w:rPr>
          <w:rFonts w:ascii="Times New Roman" w:hAnsi="Times New Roman" w:cs="Times New Roman"/>
        </w:rPr>
        <w:t>rounds being shown by the applicant. In the determination whether sufficient cause has been shown, the basic principle is that the court has a discretion, to be exercised</w:t>
      </w:r>
      <w:r w:rsidR="00F702FB">
        <w:rPr>
          <w:rFonts w:ascii="Times New Roman" w:hAnsi="Times New Roman" w:cs="Times New Roman"/>
        </w:rPr>
        <w:t xml:space="preserve"> </w:t>
      </w:r>
      <w:r>
        <w:rPr>
          <w:rFonts w:ascii="Times New Roman" w:hAnsi="Times New Roman" w:cs="Times New Roman"/>
        </w:rPr>
        <w:t>judicially upon a consideration of all the facts, and in essence it is a matter of fairness to both sides in which the courts will endeavor to reach a conclusion that will be in the best interests of justice. The factors usually weighed by the court in considering applications for condonation ------- inclu</w:t>
      </w:r>
      <w:r w:rsidR="00F702FB">
        <w:rPr>
          <w:rFonts w:ascii="Times New Roman" w:hAnsi="Times New Roman" w:cs="Times New Roman"/>
        </w:rPr>
        <w:t>d</w:t>
      </w:r>
      <w:r>
        <w:rPr>
          <w:rFonts w:ascii="Times New Roman" w:hAnsi="Times New Roman" w:cs="Times New Roman"/>
        </w:rPr>
        <w:t xml:space="preserve">e the degree of non-compliance, the explanation for it </w:t>
      </w:r>
      <w:r w:rsidR="00F702FB">
        <w:rPr>
          <w:rFonts w:ascii="Times New Roman" w:hAnsi="Times New Roman" w:cs="Times New Roman"/>
        </w:rPr>
        <w:t>the importance of the case, prospects of success, the respondent’s interest in the finality of his judgment the convenience of the court and the avoidance of unnecessary delay in the administration of justice.”</w:t>
      </w:r>
    </w:p>
    <w:p w:rsidR="00F702FB" w:rsidRDefault="00F702FB" w:rsidP="00F702FB">
      <w:pPr>
        <w:spacing w:line="360" w:lineRule="auto"/>
        <w:jc w:val="both"/>
        <w:rPr>
          <w:rFonts w:ascii="Times New Roman" w:hAnsi="Times New Roman" w:cs="Times New Roman"/>
          <w:sz w:val="24"/>
          <w:szCs w:val="24"/>
        </w:rPr>
      </w:pPr>
      <w:r>
        <w:rPr>
          <w:rFonts w:ascii="Times New Roman" w:hAnsi="Times New Roman" w:cs="Times New Roman"/>
          <w:sz w:val="24"/>
          <w:szCs w:val="24"/>
        </w:rPr>
        <w:t>The delay in casu is clearly inordinate extending to a period in excess of one year.</w:t>
      </w:r>
    </w:p>
    <w:p w:rsidR="00F702FB" w:rsidRDefault="00F702FB" w:rsidP="00F702F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explanation given for the delay is not reasonable as previously indicated in shows a serious lack of seriousness and lack of diligence no affidavit has been placed before the Court by the officer who had earlier been seized with the matter to explain why the notice was not filed in terms of the Rules. No explanation why the new officer never checked in preparing to argue this matter to ensure that her papers were in compliance with </w:t>
      </w:r>
      <w:r w:rsidR="0016471E">
        <w:rPr>
          <w:rFonts w:ascii="Times New Roman" w:hAnsi="Times New Roman" w:cs="Times New Roman"/>
          <w:sz w:val="24"/>
          <w:szCs w:val="24"/>
        </w:rPr>
        <w:t xml:space="preserve">rules. In </w:t>
      </w:r>
      <w:r>
        <w:rPr>
          <w:rFonts w:ascii="Times New Roman" w:hAnsi="Times New Roman" w:cs="Times New Roman"/>
          <w:sz w:val="24"/>
          <w:szCs w:val="24"/>
        </w:rPr>
        <w:t>fact there is no explanation at all but just a plea to be condoned.</w:t>
      </w:r>
    </w:p>
    <w:p w:rsidR="00F702FB" w:rsidRDefault="00F702FB" w:rsidP="00F702F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courts have held that where no reasonable explanation has been given or where in some cases no explanation is given at all, the Court should dismiss the application for condonation whatever the prospects of success may be.</w:t>
      </w:r>
    </w:p>
    <w:p w:rsidR="00F702FB" w:rsidRDefault="00F702FB" w:rsidP="00F702F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in this regard the case of </w:t>
      </w:r>
      <w:r w:rsidRPr="00F702FB">
        <w:rPr>
          <w:rFonts w:ascii="Times New Roman" w:hAnsi="Times New Roman" w:cs="Times New Roman"/>
          <w:b/>
          <w:sz w:val="24"/>
          <w:szCs w:val="24"/>
        </w:rPr>
        <w:t>P.E. Bosman Transport Works Committee and Ors</w:t>
      </w:r>
      <w:r>
        <w:rPr>
          <w:rFonts w:ascii="Times New Roman" w:hAnsi="Times New Roman" w:cs="Times New Roman"/>
          <w:sz w:val="24"/>
          <w:szCs w:val="24"/>
        </w:rPr>
        <w:t xml:space="preserve"> vs. </w:t>
      </w:r>
      <w:r w:rsidRPr="00F702FB">
        <w:rPr>
          <w:rFonts w:ascii="Times New Roman" w:hAnsi="Times New Roman" w:cs="Times New Roman"/>
          <w:b/>
          <w:sz w:val="24"/>
          <w:szCs w:val="24"/>
        </w:rPr>
        <w:t>Piet Bosman Transport (Pty) Ltd.</w:t>
      </w:r>
      <w:r>
        <w:rPr>
          <w:rFonts w:ascii="Times New Roman" w:hAnsi="Times New Roman" w:cs="Times New Roman"/>
          <w:sz w:val="24"/>
          <w:szCs w:val="24"/>
        </w:rPr>
        <w:t xml:space="preserve"> 1980 (4) SA 794.</w:t>
      </w:r>
    </w:p>
    <w:p w:rsidR="00F702FB" w:rsidRDefault="00F702FB" w:rsidP="00F702FB">
      <w:pPr>
        <w:spacing w:line="360" w:lineRule="auto"/>
        <w:jc w:val="both"/>
        <w:rPr>
          <w:rFonts w:ascii="Times New Roman" w:hAnsi="Times New Roman" w:cs="Times New Roman"/>
          <w:sz w:val="24"/>
          <w:szCs w:val="24"/>
        </w:rPr>
      </w:pPr>
      <w:r>
        <w:rPr>
          <w:rFonts w:ascii="Times New Roman" w:hAnsi="Times New Roman" w:cs="Times New Roman"/>
          <w:sz w:val="24"/>
          <w:szCs w:val="24"/>
        </w:rPr>
        <w:tab/>
        <w:t>I am of the opinion that in this case there has been a flagrant breach of the Rules and no reasonable explanation has been proffered. The application must therefore fail no matter what the prospects of success are.</w:t>
      </w:r>
    </w:p>
    <w:p w:rsidR="00F702FB" w:rsidRDefault="00F702FB" w:rsidP="00F702FB">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casu, nothing has been submitted vis-à-vis the applicant’s prospects of success but in view of the flagrant breach of the Rules and the absence of a satisfactory explanation the application must fail.</w:t>
      </w:r>
    </w:p>
    <w:p w:rsidR="008477D9" w:rsidRDefault="008477D9" w:rsidP="00F702FB">
      <w:pPr>
        <w:spacing w:line="360" w:lineRule="auto"/>
        <w:jc w:val="both"/>
        <w:rPr>
          <w:rFonts w:ascii="Times New Roman" w:hAnsi="Times New Roman" w:cs="Times New Roman"/>
          <w:sz w:val="24"/>
          <w:szCs w:val="24"/>
        </w:rPr>
      </w:pPr>
    </w:p>
    <w:p w:rsidR="008477D9" w:rsidRDefault="008477D9" w:rsidP="00F702FB">
      <w:pPr>
        <w:spacing w:line="360" w:lineRule="auto"/>
        <w:jc w:val="both"/>
        <w:rPr>
          <w:rFonts w:ascii="Times New Roman" w:hAnsi="Times New Roman" w:cs="Times New Roman"/>
          <w:sz w:val="24"/>
          <w:szCs w:val="24"/>
        </w:rPr>
      </w:pPr>
    </w:p>
    <w:p w:rsidR="008477D9" w:rsidRDefault="008477D9" w:rsidP="00F702FB">
      <w:pPr>
        <w:spacing w:line="360" w:lineRule="auto"/>
        <w:jc w:val="both"/>
        <w:rPr>
          <w:rFonts w:ascii="Times New Roman" w:hAnsi="Times New Roman" w:cs="Times New Roman"/>
          <w:sz w:val="24"/>
          <w:szCs w:val="24"/>
        </w:rPr>
      </w:pPr>
    </w:p>
    <w:p w:rsidR="008477D9" w:rsidRDefault="008477D9" w:rsidP="00F702FB">
      <w:pPr>
        <w:spacing w:line="360" w:lineRule="auto"/>
        <w:jc w:val="both"/>
        <w:rPr>
          <w:rFonts w:ascii="Times New Roman" w:hAnsi="Times New Roman" w:cs="Times New Roman"/>
          <w:sz w:val="24"/>
          <w:szCs w:val="24"/>
        </w:rPr>
      </w:pPr>
    </w:p>
    <w:p w:rsidR="00F702FB" w:rsidRDefault="00F702FB" w:rsidP="00F702FB">
      <w:pPr>
        <w:spacing w:line="360" w:lineRule="auto"/>
        <w:jc w:val="both"/>
        <w:rPr>
          <w:rFonts w:ascii="Times New Roman" w:hAnsi="Times New Roman" w:cs="Times New Roman"/>
          <w:sz w:val="24"/>
          <w:szCs w:val="24"/>
        </w:rPr>
      </w:pPr>
    </w:p>
    <w:p w:rsidR="00F702FB" w:rsidRDefault="00F702FB" w:rsidP="00F702FB">
      <w:pPr>
        <w:spacing w:line="360" w:lineRule="auto"/>
        <w:jc w:val="both"/>
        <w:rPr>
          <w:rFonts w:ascii="Times New Roman" w:hAnsi="Times New Roman" w:cs="Times New Roman"/>
          <w:sz w:val="24"/>
          <w:szCs w:val="24"/>
        </w:rPr>
      </w:pPr>
    </w:p>
    <w:p w:rsidR="00F702FB" w:rsidRDefault="00F702FB" w:rsidP="00F702FB">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p>
    <w:p w:rsidR="00F702FB" w:rsidRDefault="00F702FB" w:rsidP="00F702F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F702FB" w:rsidRPr="00F702FB" w:rsidRDefault="00F702FB" w:rsidP="00F702F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sectPr w:rsidR="00F702FB" w:rsidRPr="00F702FB" w:rsidSect="0093346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F6D" w:rsidRDefault="00896F6D" w:rsidP="0093346A">
      <w:pPr>
        <w:spacing w:after="0" w:line="240" w:lineRule="auto"/>
      </w:pPr>
      <w:r>
        <w:separator/>
      </w:r>
    </w:p>
  </w:endnote>
  <w:endnote w:type="continuationSeparator" w:id="0">
    <w:p w:rsidR="00896F6D" w:rsidRDefault="00896F6D" w:rsidP="0093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364409"/>
      <w:docPartObj>
        <w:docPartGallery w:val="Page Numbers (Bottom of Page)"/>
        <w:docPartUnique/>
      </w:docPartObj>
    </w:sdtPr>
    <w:sdtEndPr>
      <w:rPr>
        <w:noProof/>
      </w:rPr>
    </w:sdtEndPr>
    <w:sdtContent>
      <w:p w:rsidR="00B2407D" w:rsidRDefault="00B2407D">
        <w:pPr>
          <w:pStyle w:val="Footer"/>
          <w:jc w:val="center"/>
        </w:pPr>
        <w:r>
          <w:fldChar w:fldCharType="begin"/>
        </w:r>
        <w:r>
          <w:instrText xml:space="preserve"> PAGE   \* MERGEFORMAT </w:instrText>
        </w:r>
        <w:r>
          <w:fldChar w:fldCharType="separate"/>
        </w:r>
        <w:r w:rsidR="004C51B5">
          <w:rPr>
            <w:noProof/>
          </w:rPr>
          <w:t>5</w:t>
        </w:r>
        <w:r>
          <w:rPr>
            <w:noProof/>
          </w:rPr>
          <w:fldChar w:fldCharType="end"/>
        </w:r>
      </w:p>
    </w:sdtContent>
  </w:sdt>
  <w:p w:rsidR="00B2407D" w:rsidRDefault="00B24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F6D" w:rsidRDefault="00896F6D" w:rsidP="0093346A">
      <w:pPr>
        <w:spacing w:after="0" w:line="240" w:lineRule="auto"/>
      </w:pPr>
      <w:r>
        <w:separator/>
      </w:r>
    </w:p>
  </w:footnote>
  <w:footnote w:type="continuationSeparator" w:id="0">
    <w:p w:rsidR="00896F6D" w:rsidRDefault="00896F6D" w:rsidP="00933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46A" w:rsidRPr="0093346A" w:rsidRDefault="0093346A" w:rsidP="0093346A">
    <w:pPr>
      <w:pStyle w:val="Header"/>
      <w:rPr>
        <w:b/>
      </w:rPr>
    </w:pPr>
    <w:r>
      <w:rPr>
        <w:b/>
      </w:rPr>
      <w:tab/>
    </w:r>
    <w:r>
      <w:rPr>
        <w:b/>
      </w:rPr>
      <w:tab/>
    </w:r>
    <w:r w:rsidRPr="0093346A">
      <w:rPr>
        <w:b/>
      </w:rPr>
      <w:t>JUDGMENT NO. LC/H/</w:t>
    </w:r>
    <w:r w:rsidR="00C7695C">
      <w:rPr>
        <w:b/>
      </w:rPr>
      <w:t>24</w:t>
    </w:r>
    <w:r w:rsidR="008E2E1F">
      <w:rPr>
        <w:b/>
      </w:rPr>
      <w:t>0</w:t>
    </w:r>
    <w:r w:rsidRPr="0093346A">
      <w:rPr>
        <w:b/>
      </w:rPr>
      <w:t>/16</w:t>
    </w:r>
  </w:p>
  <w:p w:rsidR="0093346A" w:rsidRDefault="00933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326A8"/>
    <w:multiLevelType w:val="hybridMultilevel"/>
    <w:tmpl w:val="06F8BD10"/>
    <w:lvl w:ilvl="0" w:tplc="C85058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B287979"/>
    <w:multiLevelType w:val="hybridMultilevel"/>
    <w:tmpl w:val="527CEFC2"/>
    <w:lvl w:ilvl="0" w:tplc="09846A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6A"/>
    <w:rsid w:val="00057F3E"/>
    <w:rsid w:val="0011413A"/>
    <w:rsid w:val="0016471E"/>
    <w:rsid w:val="004C51B5"/>
    <w:rsid w:val="006962A5"/>
    <w:rsid w:val="00792475"/>
    <w:rsid w:val="008477D9"/>
    <w:rsid w:val="00896F6D"/>
    <w:rsid w:val="008E2E1F"/>
    <w:rsid w:val="0093346A"/>
    <w:rsid w:val="00B2407D"/>
    <w:rsid w:val="00C7695C"/>
    <w:rsid w:val="00CE7F36"/>
    <w:rsid w:val="00D10EF9"/>
    <w:rsid w:val="00E24121"/>
    <w:rsid w:val="00F702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46A"/>
    <w:rPr>
      <w:lang w:val="en-US"/>
    </w:rPr>
  </w:style>
  <w:style w:type="paragraph" w:styleId="Footer">
    <w:name w:val="footer"/>
    <w:basedOn w:val="Normal"/>
    <w:link w:val="FooterChar"/>
    <w:uiPriority w:val="99"/>
    <w:unhideWhenUsed/>
    <w:rsid w:val="00933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46A"/>
    <w:rPr>
      <w:lang w:val="en-US"/>
    </w:rPr>
  </w:style>
  <w:style w:type="paragraph" w:styleId="BalloonText">
    <w:name w:val="Balloon Text"/>
    <w:basedOn w:val="Normal"/>
    <w:link w:val="BalloonTextChar"/>
    <w:uiPriority w:val="99"/>
    <w:semiHidden/>
    <w:unhideWhenUsed/>
    <w:rsid w:val="0093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46A"/>
    <w:rPr>
      <w:rFonts w:ascii="Tahoma" w:hAnsi="Tahoma" w:cs="Tahoma"/>
      <w:sz w:val="16"/>
      <w:szCs w:val="16"/>
      <w:lang w:val="en-US"/>
    </w:rPr>
  </w:style>
  <w:style w:type="paragraph" w:styleId="ListParagraph">
    <w:name w:val="List Paragraph"/>
    <w:basedOn w:val="Normal"/>
    <w:uiPriority w:val="34"/>
    <w:qFormat/>
    <w:rsid w:val="00B24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46A"/>
    <w:rPr>
      <w:lang w:val="en-US"/>
    </w:rPr>
  </w:style>
  <w:style w:type="paragraph" w:styleId="Footer">
    <w:name w:val="footer"/>
    <w:basedOn w:val="Normal"/>
    <w:link w:val="FooterChar"/>
    <w:uiPriority w:val="99"/>
    <w:unhideWhenUsed/>
    <w:rsid w:val="00933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46A"/>
    <w:rPr>
      <w:lang w:val="en-US"/>
    </w:rPr>
  </w:style>
  <w:style w:type="paragraph" w:styleId="BalloonText">
    <w:name w:val="Balloon Text"/>
    <w:basedOn w:val="Normal"/>
    <w:link w:val="BalloonTextChar"/>
    <w:uiPriority w:val="99"/>
    <w:semiHidden/>
    <w:unhideWhenUsed/>
    <w:rsid w:val="0093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46A"/>
    <w:rPr>
      <w:rFonts w:ascii="Tahoma" w:hAnsi="Tahoma" w:cs="Tahoma"/>
      <w:sz w:val="16"/>
      <w:szCs w:val="16"/>
      <w:lang w:val="en-US"/>
    </w:rPr>
  </w:style>
  <w:style w:type="paragraph" w:styleId="ListParagraph">
    <w:name w:val="List Paragraph"/>
    <w:basedOn w:val="Normal"/>
    <w:uiPriority w:val="34"/>
    <w:qFormat/>
    <w:rsid w:val="00B2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2016-04-10T21:52:00Z</cp:lastPrinted>
  <dcterms:created xsi:type="dcterms:W3CDTF">2016-04-14T19:41:00Z</dcterms:created>
  <dcterms:modified xsi:type="dcterms:W3CDTF">2016-05-04T20:14:00Z</dcterms:modified>
</cp:coreProperties>
</file>