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4534" w:rsidRDefault="00BA44C5" w:rsidP="00994534">
      <w:pPr>
        <w:spacing w:after="0" w:line="240" w:lineRule="auto"/>
        <w:rPr>
          <w:rFonts w:ascii="Times New Roman" w:hAnsi="Times New Roman" w:cs="Times New Roman"/>
          <w:sz w:val="24"/>
          <w:szCs w:val="24"/>
        </w:rPr>
      </w:pPr>
      <w:r>
        <w:rPr>
          <w:rFonts w:ascii="Times New Roman" w:hAnsi="Times New Roman" w:cs="Times New Roman"/>
          <w:sz w:val="24"/>
          <w:szCs w:val="24"/>
        </w:rPr>
        <w:t>CHARLES CHAMISA</w:t>
      </w:r>
    </w:p>
    <w:p w:rsidR="00994534" w:rsidRDefault="00C3065D" w:rsidP="00994534">
      <w:pPr>
        <w:spacing w:after="0" w:line="240" w:lineRule="auto"/>
        <w:rPr>
          <w:rFonts w:ascii="Times New Roman" w:hAnsi="Times New Roman" w:cs="Times New Roman"/>
          <w:sz w:val="24"/>
          <w:szCs w:val="24"/>
        </w:rPr>
      </w:pPr>
      <w:r>
        <w:rPr>
          <w:rFonts w:ascii="Times New Roman" w:hAnsi="Times New Roman" w:cs="Times New Roman"/>
          <w:sz w:val="24"/>
          <w:szCs w:val="24"/>
        </w:rPr>
        <w:t>a</w:t>
      </w:r>
      <w:r w:rsidR="00994534">
        <w:rPr>
          <w:rFonts w:ascii="Times New Roman" w:hAnsi="Times New Roman" w:cs="Times New Roman"/>
          <w:sz w:val="24"/>
          <w:szCs w:val="24"/>
        </w:rPr>
        <w:t>nd</w:t>
      </w:r>
    </w:p>
    <w:p w:rsidR="00994534" w:rsidRDefault="00631813" w:rsidP="00994534">
      <w:pPr>
        <w:spacing w:after="0" w:line="240" w:lineRule="auto"/>
        <w:rPr>
          <w:rFonts w:ascii="Times New Roman" w:hAnsi="Times New Roman" w:cs="Times New Roman"/>
          <w:sz w:val="24"/>
          <w:szCs w:val="24"/>
        </w:rPr>
      </w:pPr>
      <w:r>
        <w:rPr>
          <w:rFonts w:ascii="Times New Roman" w:hAnsi="Times New Roman" w:cs="Times New Roman"/>
          <w:sz w:val="24"/>
          <w:szCs w:val="24"/>
        </w:rPr>
        <w:t>WINFRED</w:t>
      </w:r>
      <w:r w:rsidR="00BA44C5">
        <w:rPr>
          <w:rFonts w:ascii="Times New Roman" w:hAnsi="Times New Roman" w:cs="Times New Roman"/>
          <w:sz w:val="24"/>
          <w:szCs w:val="24"/>
        </w:rPr>
        <w:t xml:space="preserve"> MACHARA</w:t>
      </w:r>
    </w:p>
    <w:p w:rsidR="00994534" w:rsidRDefault="00C3065D" w:rsidP="00994534">
      <w:pPr>
        <w:spacing w:after="0" w:line="240" w:lineRule="auto"/>
        <w:rPr>
          <w:rFonts w:ascii="Times New Roman" w:hAnsi="Times New Roman" w:cs="Times New Roman"/>
          <w:sz w:val="24"/>
          <w:szCs w:val="24"/>
        </w:rPr>
      </w:pPr>
      <w:r>
        <w:rPr>
          <w:rFonts w:ascii="Times New Roman" w:hAnsi="Times New Roman" w:cs="Times New Roman"/>
          <w:sz w:val="24"/>
          <w:szCs w:val="24"/>
        </w:rPr>
        <w:t>v</w:t>
      </w:r>
      <w:r w:rsidR="00994534">
        <w:rPr>
          <w:rFonts w:ascii="Times New Roman" w:hAnsi="Times New Roman" w:cs="Times New Roman"/>
          <w:sz w:val="24"/>
          <w:szCs w:val="24"/>
        </w:rPr>
        <w:t>ersus</w:t>
      </w:r>
    </w:p>
    <w:p w:rsidR="00994534" w:rsidRDefault="00BA44C5" w:rsidP="00994534">
      <w:pPr>
        <w:spacing w:after="0" w:line="240" w:lineRule="auto"/>
        <w:rPr>
          <w:rFonts w:ascii="Times New Roman" w:hAnsi="Times New Roman" w:cs="Times New Roman"/>
          <w:sz w:val="24"/>
          <w:szCs w:val="24"/>
        </w:rPr>
      </w:pPr>
      <w:r>
        <w:rPr>
          <w:rFonts w:ascii="Times New Roman" w:hAnsi="Times New Roman" w:cs="Times New Roman"/>
          <w:sz w:val="24"/>
          <w:szCs w:val="24"/>
        </w:rPr>
        <w:t>LANDBERRY TRADING PRIVATE LIMITED</w:t>
      </w:r>
    </w:p>
    <w:p w:rsidR="00994534" w:rsidRDefault="00C3065D" w:rsidP="00994534">
      <w:pPr>
        <w:spacing w:after="0" w:line="240" w:lineRule="auto"/>
        <w:rPr>
          <w:rFonts w:ascii="Times New Roman" w:hAnsi="Times New Roman" w:cs="Times New Roman"/>
          <w:sz w:val="24"/>
          <w:szCs w:val="24"/>
        </w:rPr>
      </w:pPr>
      <w:r>
        <w:rPr>
          <w:rFonts w:ascii="Times New Roman" w:hAnsi="Times New Roman" w:cs="Times New Roman"/>
          <w:sz w:val="24"/>
          <w:szCs w:val="24"/>
        </w:rPr>
        <w:t>a</w:t>
      </w:r>
      <w:r w:rsidR="00994534">
        <w:rPr>
          <w:rFonts w:ascii="Times New Roman" w:hAnsi="Times New Roman" w:cs="Times New Roman"/>
          <w:sz w:val="24"/>
          <w:szCs w:val="24"/>
        </w:rPr>
        <w:t>nd</w:t>
      </w:r>
    </w:p>
    <w:p w:rsidR="00994534" w:rsidRDefault="00BA44C5" w:rsidP="00994534">
      <w:pPr>
        <w:spacing w:after="0" w:line="240" w:lineRule="auto"/>
        <w:rPr>
          <w:rFonts w:ascii="Times New Roman" w:hAnsi="Times New Roman" w:cs="Times New Roman"/>
          <w:sz w:val="24"/>
          <w:szCs w:val="24"/>
        </w:rPr>
      </w:pPr>
      <w:r>
        <w:rPr>
          <w:rFonts w:ascii="Times New Roman" w:hAnsi="Times New Roman" w:cs="Times New Roman"/>
          <w:sz w:val="24"/>
          <w:szCs w:val="24"/>
        </w:rPr>
        <w:t>ZIVANAI MUKONORI</w:t>
      </w:r>
    </w:p>
    <w:p w:rsidR="00BA44C5" w:rsidRDefault="00D6582C" w:rsidP="00994534">
      <w:pPr>
        <w:spacing w:after="0" w:line="240" w:lineRule="auto"/>
        <w:rPr>
          <w:rFonts w:ascii="Times New Roman" w:hAnsi="Times New Roman" w:cs="Times New Roman"/>
          <w:sz w:val="24"/>
          <w:szCs w:val="24"/>
        </w:rPr>
      </w:pPr>
      <w:r>
        <w:rPr>
          <w:rFonts w:ascii="Times New Roman" w:hAnsi="Times New Roman" w:cs="Times New Roman"/>
          <w:sz w:val="24"/>
          <w:szCs w:val="24"/>
        </w:rPr>
        <w:t>a</w:t>
      </w:r>
      <w:r w:rsidR="00BA44C5">
        <w:rPr>
          <w:rFonts w:ascii="Times New Roman" w:hAnsi="Times New Roman" w:cs="Times New Roman"/>
          <w:sz w:val="24"/>
          <w:szCs w:val="24"/>
        </w:rPr>
        <w:t>nd</w:t>
      </w:r>
    </w:p>
    <w:p w:rsidR="00BA44C5" w:rsidRDefault="00BA44C5" w:rsidP="00994534">
      <w:pPr>
        <w:spacing w:after="0" w:line="240" w:lineRule="auto"/>
        <w:rPr>
          <w:rFonts w:ascii="Times New Roman" w:hAnsi="Times New Roman" w:cs="Times New Roman"/>
          <w:sz w:val="24"/>
          <w:szCs w:val="24"/>
        </w:rPr>
      </w:pPr>
      <w:r>
        <w:rPr>
          <w:rFonts w:ascii="Times New Roman" w:hAnsi="Times New Roman" w:cs="Times New Roman"/>
          <w:sz w:val="24"/>
          <w:szCs w:val="24"/>
        </w:rPr>
        <w:t>PROSPER MUKONORI</w:t>
      </w:r>
    </w:p>
    <w:p w:rsidR="00BA44C5" w:rsidRDefault="00D6582C" w:rsidP="00994534">
      <w:pPr>
        <w:spacing w:after="0" w:line="240" w:lineRule="auto"/>
        <w:rPr>
          <w:rFonts w:ascii="Times New Roman" w:hAnsi="Times New Roman" w:cs="Times New Roman"/>
          <w:sz w:val="24"/>
          <w:szCs w:val="24"/>
        </w:rPr>
      </w:pPr>
      <w:r>
        <w:rPr>
          <w:rFonts w:ascii="Times New Roman" w:hAnsi="Times New Roman" w:cs="Times New Roman"/>
          <w:sz w:val="24"/>
          <w:szCs w:val="24"/>
        </w:rPr>
        <w:t>a</w:t>
      </w:r>
      <w:r w:rsidR="00BA44C5">
        <w:rPr>
          <w:rFonts w:ascii="Times New Roman" w:hAnsi="Times New Roman" w:cs="Times New Roman"/>
          <w:sz w:val="24"/>
          <w:szCs w:val="24"/>
        </w:rPr>
        <w:t xml:space="preserve">nd </w:t>
      </w:r>
    </w:p>
    <w:p w:rsidR="00BA44C5" w:rsidRDefault="00BA44C5" w:rsidP="00994534">
      <w:pPr>
        <w:spacing w:after="0" w:line="240" w:lineRule="auto"/>
        <w:rPr>
          <w:rFonts w:ascii="Times New Roman" w:hAnsi="Times New Roman" w:cs="Times New Roman"/>
          <w:sz w:val="24"/>
          <w:szCs w:val="24"/>
        </w:rPr>
      </w:pPr>
      <w:r>
        <w:rPr>
          <w:rFonts w:ascii="Times New Roman" w:hAnsi="Times New Roman" w:cs="Times New Roman"/>
          <w:sz w:val="24"/>
          <w:szCs w:val="24"/>
        </w:rPr>
        <w:t>ZVIMBA RURAL DISTRICT COUNCIL</w:t>
      </w:r>
    </w:p>
    <w:p w:rsidR="00994534" w:rsidRDefault="00994534" w:rsidP="00994534">
      <w:pPr>
        <w:spacing w:after="0" w:line="240" w:lineRule="auto"/>
        <w:rPr>
          <w:rFonts w:ascii="Times New Roman" w:hAnsi="Times New Roman" w:cs="Times New Roman"/>
          <w:sz w:val="24"/>
          <w:szCs w:val="24"/>
        </w:rPr>
      </w:pPr>
    </w:p>
    <w:p w:rsidR="00C3065D" w:rsidRDefault="00C3065D" w:rsidP="00994534">
      <w:pPr>
        <w:spacing w:after="0" w:line="240" w:lineRule="auto"/>
        <w:rPr>
          <w:rFonts w:ascii="Times New Roman" w:hAnsi="Times New Roman" w:cs="Times New Roman"/>
          <w:sz w:val="24"/>
          <w:szCs w:val="24"/>
        </w:rPr>
      </w:pPr>
    </w:p>
    <w:p w:rsidR="00994534" w:rsidRDefault="00994534" w:rsidP="00994534">
      <w:pPr>
        <w:spacing w:after="0" w:line="240" w:lineRule="auto"/>
        <w:rPr>
          <w:rFonts w:ascii="Times New Roman" w:hAnsi="Times New Roman" w:cs="Times New Roman"/>
          <w:sz w:val="24"/>
          <w:szCs w:val="24"/>
        </w:rPr>
      </w:pPr>
      <w:r>
        <w:rPr>
          <w:rFonts w:ascii="Times New Roman" w:hAnsi="Times New Roman" w:cs="Times New Roman"/>
          <w:sz w:val="24"/>
          <w:szCs w:val="24"/>
        </w:rPr>
        <w:t>HIGH COURT OF ZIMBABWE</w:t>
      </w:r>
    </w:p>
    <w:p w:rsidR="00994534" w:rsidRDefault="00BA44C5" w:rsidP="00994534">
      <w:pPr>
        <w:spacing w:after="0" w:line="240" w:lineRule="auto"/>
        <w:rPr>
          <w:rFonts w:ascii="Times New Roman" w:hAnsi="Times New Roman" w:cs="Times New Roman"/>
          <w:sz w:val="24"/>
          <w:szCs w:val="24"/>
        </w:rPr>
      </w:pPr>
      <w:r>
        <w:rPr>
          <w:rFonts w:ascii="Times New Roman" w:hAnsi="Times New Roman" w:cs="Times New Roman"/>
          <w:sz w:val="24"/>
          <w:szCs w:val="24"/>
        </w:rPr>
        <w:t>BACHI MZAWAZI J</w:t>
      </w:r>
    </w:p>
    <w:p w:rsidR="00994534" w:rsidRDefault="00C3065D" w:rsidP="0099453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HARARE, </w:t>
      </w:r>
      <w:r w:rsidR="00E90EAC">
        <w:rPr>
          <w:rFonts w:ascii="Times New Roman" w:hAnsi="Times New Roman" w:cs="Times New Roman"/>
          <w:sz w:val="24"/>
          <w:szCs w:val="24"/>
        </w:rPr>
        <w:t xml:space="preserve">19 December </w:t>
      </w:r>
      <w:r w:rsidR="00D54F3B">
        <w:rPr>
          <w:rFonts w:ascii="Times New Roman" w:hAnsi="Times New Roman" w:cs="Times New Roman"/>
          <w:sz w:val="24"/>
          <w:szCs w:val="24"/>
        </w:rPr>
        <w:t>2022 and 2</w:t>
      </w:r>
      <w:bookmarkStart w:id="0" w:name="_GoBack"/>
      <w:bookmarkEnd w:id="0"/>
      <w:r w:rsidR="00D26C53">
        <w:rPr>
          <w:rFonts w:ascii="Times New Roman" w:hAnsi="Times New Roman" w:cs="Times New Roman"/>
          <w:sz w:val="24"/>
          <w:szCs w:val="24"/>
        </w:rPr>
        <w:t xml:space="preserve"> February,</w:t>
      </w:r>
      <w:r w:rsidR="000234B2">
        <w:rPr>
          <w:rFonts w:ascii="Times New Roman" w:hAnsi="Times New Roman" w:cs="Times New Roman"/>
          <w:sz w:val="24"/>
          <w:szCs w:val="24"/>
        </w:rPr>
        <w:t xml:space="preserve"> 2022</w:t>
      </w:r>
    </w:p>
    <w:p w:rsidR="00994534" w:rsidRDefault="00994534" w:rsidP="00994534">
      <w:pPr>
        <w:spacing w:after="0" w:line="240" w:lineRule="auto"/>
        <w:rPr>
          <w:rFonts w:ascii="Times New Roman" w:hAnsi="Times New Roman" w:cs="Times New Roman"/>
          <w:b/>
          <w:sz w:val="24"/>
          <w:szCs w:val="24"/>
        </w:rPr>
      </w:pPr>
    </w:p>
    <w:p w:rsidR="00C3065D" w:rsidRDefault="00C3065D" w:rsidP="00994534">
      <w:pPr>
        <w:spacing w:after="0" w:line="240" w:lineRule="auto"/>
        <w:rPr>
          <w:rFonts w:ascii="Times New Roman" w:hAnsi="Times New Roman" w:cs="Times New Roman"/>
          <w:b/>
          <w:sz w:val="24"/>
          <w:szCs w:val="24"/>
        </w:rPr>
      </w:pPr>
    </w:p>
    <w:p w:rsidR="00994534" w:rsidRDefault="00BA44C5" w:rsidP="00994534">
      <w:pPr>
        <w:spacing w:after="0" w:line="240" w:lineRule="auto"/>
        <w:rPr>
          <w:rFonts w:ascii="Times New Roman" w:hAnsi="Times New Roman" w:cs="Times New Roman"/>
          <w:b/>
          <w:sz w:val="24"/>
          <w:szCs w:val="24"/>
        </w:rPr>
      </w:pPr>
      <w:r>
        <w:rPr>
          <w:rFonts w:ascii="Times New Roman" w:hAnsi="Times New Roman" w:cs="Times New Roman"/>
          <w:b/>
          <w:sz w:val="24"/>
          <w:szCs w:val="24"/>
        </w:rPr>
        <w:t>OPPOSED</w:t>
      </w:r>
      <w:r w:rsidR="00E26EAE">
        <w:rPr>
          <w:rFonts w:ascii="Times New Roman" w:hAnsi="Times New Roman" w:cs="Times New Roman"/>
          <w:b/>
          <w:sz w:val="24"/>
          <w:szCs w:val="24"/>
        </w:rPr>
        <w:t xml:space="preserve"> APPLICATION</w:t>
      </w:r>
    </w:p>
    <w:p w:rsidR="00994534" w:rsidRDefault="00994534" w:rsidP="00994534">
      <w:pPr>
        <w:spacing w:after="0" w:line="240" w:lineRule="auto"/>
        <w:jc w:val="both"/>
        <w:rPr>
          <w:rFonts w:ascii="Times New Roman" w:hAnsi="Times New Roman" w:cs="Times New Roman"/>
          <w:sz w:val="24"/>
          <w:szCs w:val="24"/>
        </w:rPr>
      </w:pPr>
    </w:p>
    <w:p w:rsidR="00C3065D" w:rsidRDefault="00C3065D" w:rsidP="00994534">
      <w:pPr>
        <w:spacing w:after="0" w:line="240" w:lineRule="auto"/>
        <w:jc w:val="both"/>
        <w:rPr>
          <w:rFonts w:ascii="Times New Roman" w:hAnsi="Times New Roman" w:cs="Times New Roman"/>
          <w:i/>
          <w:sz w:val="24"/>
          <w:szCs w:val="24"/>
        </w:rPr>
      </w:pPr>
    </w:p>
    <w:p w:rsidR="00994534" w:rsidRDefault="00BA44C5" w:rsidP="00994534">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W</w:t>
      </w:r>
      <w:r w:rsidR="00E265DF">
        <w:rPr>
          <w:rFonts w:ascii="Times New Roman" w:hAnsi="Times New Roman" w:cs="Times New Roman"/>
          <w:i/>
          <w:sz w:val="24"/>
          <w:szCs w:val="24"/>
        </w:rPr>
        <w:t>.</w:t>
      </w:r>
      <w:r>
        <w:rPr>
          <w:rFonts w:ascii="Times New Roman" w:hAnsi="Times New Roman" w:cs="Times New Roman"/>
          <w:i/>
          <w:sz w:val="24"/>
          <w:szCs w:val="24"/>
        </w:rPr>
        <w:t xml:space="preserve"> </w:t>
      </w:r>
      <w:r w:rsidR="00220CEE">
        <w:rPr>
          <w:rFonts w:ascii="Times New Roman" w:hAnsi="Times New Roman" w:cs="Times New Roman"/>
          <w:i/>
          <w:sz w:val="24"/>
          <w:szCs w:val="24"/>
        </w:rPr>
        <w:t>Nyakudanga,</w:t>
      </w:r>
      <w:r w:rsidR="00220CEE">
        <w:rPr>
          <w:rFonts w:ascii="Times New Roman" w:hAnsi="Times New Roman" w:cs="Times New Roman"/>
          <w:sz w:val="24"/>
          <w:szCs w:val="24"/>
        </w:rPr>
        <w:t xml:space="preserve"> for</w:t>
      </w:r>
      <w:r w:rsidR="00994534">
        <w:rPr>
          <w:rFonts w:ascii="Times New Roman" w:hAnsi="Times New Roman" w:cs="Times New Roman"/>
          <w:sz w:val="24"/>
          <w:szCs w:val="24"/>
        </w:rPr>
        <w:t xml:space="preserve"> the applicant</w:t>
      </w:r>
      <w:r w:rsidR="00DB73EE">
        <w:rPr>
          <w:rFonts w:ascii="Times New Roman" w:hAnsi="Times New Roman" w:cs="Times New Roman"/>
          <w:sz w:val="24"/>
          <w:szCs w:val="24"/>
        </w:rPr>
        <w:t>s</w:t>
      </w:r>
    </w:p>
    <w:p w:rsidR="00994534" w:rsidRDefault="00BA44C5" w:rsidP="00994534">
      <w:pPr>
        <w:spacing w:after="0" w:line="240" w:lineRule="auto"/>
        <w:jc w:val="both"/>
        <w:rPr>
          <w:rFonts w:ascii="Times New Roman" w:hAnsi="Times New Roman" w:cs="Times New Roman"/>
          <w:sz w:val="24"/>
          <w:szCs w:val="24"/>
        </w:rPr>
      </w:pPr>
      <w:r w:rsidRPr="00BA44C5">
        <w:rPr>
          <w:rFonts w:ascii="Times New Roman" w:hAnsi="Times New Roman" w:cs="Times New Roman"/>
          <w:i/>
          <w:sz w:val="24"/>
          <w:szCs w:val="24"/>
        </w:rPr>
        <w:t>C</w:t>
      </w:r>
      <w:r w:rsidR="00E265DF">
        <w:rPr>
          <w:rFonts w:ascii="Times New Roman" w:hAnsi="Times New Roman" w:cs="Times New Roman"/>
          <w:i/>
          <w:sz w:val="24"/>
          <w:szCs w:val="24"/>
        </w:rPr>
        <w:t>.</w:t>
      </w:r>
      <w:r w:rsidRPr="00BA44C5">
        <w:rPr>
          <w:rFonts w:ascii="Times New Roman" w:hAnsi="Times New Roman" w:cs="Times New Roman"/>
          <w:i/>
          <w:sz w:val="24"/>
          <w:szCs w:val="24"/>
        </w:rPr>
        <w:t xml:space="preserve"> Muku</w:t>
      </w:r>
      <w:r w:rsidR="00DB73EE">
        <w:rPr>
          <w:rFonts w:ascii="Times New Roman" w:hAnsi="Times New Roman" w:cs="Times New Roman"/>
          <w:i/>
          <w:sz w:val="24"/>
          <w:szCs w:val="24"/>
        </w:rPr>
        <w:t>ndwa</w:t>
      </w:r>
      <w:r w:rsidR="00220CEE">
        <w:rPr>
          <w:rFonts w:ascii="Times New Roman" w:hAnsi="Times New Roman" w:cs="Times New Roman"/>
          <w:i/>
          <w:sz w:val="24"/>
          <w:szCs w:val="24"/>
        </w:rPr>
        <w:t xml:space="preserve">, </w:t>
      </w:r>
      <w:r w:rsidR="00C3065D">
        <w:rPr>
          <w:rFonts w:ascii="Times New Roman" w:hAnsi="Times New Roman" w:cs="Times New Roman"/>
          <w:sz w:val="24"/>
          <w:szCs w:val="24"/>
        </w:rPr>
        <w:t>for</w:t>
      </w:r>
      <w:r w:rsidR="00994534">
        <w:rPr>
          <w:rFonts w:ascii="Times New Roman" w:hAnsi="Times New Roman" w:cs="Times New Roman"/>
          <w:sz w:val="24"/>
          <w:szCs w:val="24"/>
        </w:rPr>
        <w:t xml:space="preserve"> the</w:t>
      </w:r>
      <w:r w:rsidR="00631813">
        <w:rPr>
          <w:rFonts w:ascii="Times New Roman" w:hAnsi="Times New Roman" w:cs="Times New Roman"/>
          <w:sz w:val="24"/>
          <w:szCs w:val="24"/>
        </w:rPr>
        <w:t xml:space="preserve"> </w:t>
      </w:r>
      <w:r w:rsidR="00C3065D">
        <w:rPr>
          <w:rFonts w:ascii="Times New Roman" w:hAnsi="Times New Roman" w:cs="Times New Roman"/>
          <w:sz w:val="24"/>
          <w:szCs w:val="24"/>
        </w:rPr>
        <w:t>respondent</w:t>
      </w:r>
      <w:r w:rsidR="00DB73EE">
        <w:rPr>
          <w:rFonts w:ascii="Times New Roman" w:hAnsi="Times New Roman" w:cs="Times New Roman"/>
          <w:sz w:val="24"/>
          <w:szCs w:val="24"/>
        </w:rPr>
        <w:t>s</w:t>
      </w:r>
    </w:p>
    <w:p w:rsidR="00994534" w:rsidRDefault="00994534" w:rsidP="00D6582C">
      <w:pPr>
        <w:spacing w:line="240" w:lineRule="auto"/>
        <w:jc w:val="both"/>
        <w:rPr>
          <w:rFonts w:ascii="Times New Roman" w:hAnsi="Times New Roman" w:cs="Times New Roman"/>
          <w:sz w:val="24"/>
          <w:szCs w:val="24"/>
        </w:rPr>
      </w:pPr>
    </w:p>
    <w:p w:rsidR="005A7561" w:rsidRDefault="00BA44C5" w:rsidP="00E21315">
      <w:pPr>
        <w:spacing w:after="0" w:line="360" w:lineRule="auto"/>
        <w:ind w:firstLine="720"/>
        <w:jc w:val="both"/>
        <w:rPr>
          <w:rFonts w:ascii="Times New Roman" w:hAnsi="Times New Roman" w:cs="Times New Roman"/>
          <w:sz w:val="24"/>
          <w:szCs w:val="24"/>
        </w:rPr>
      </w:pPr>
      <w:r w:rsidRPr="00BA44C5">
        <w:rPr>
          <w:rFonts w:ascii="Times New Roman" w:hAnsi="Times New Roman" w:cs="Times New Roman"/>
          <w:smallCaps/>
          <w:sz w:val="24"/>
          <w:szCs w:val="24"/>
        </w:rPr>
        <w:t>Bachi</w:t>
      </w:r>
      <w:r w:rsidR="00DD3DA2">
        <w:rPr>
          <w:rFonts w:ascii="Times New Roman" w:hAnsi="Times New Roman" w:cs="Times New Roman"/>
          <w:smallCaps/>
          <w:sz w:val="24"/>
          <w:szCs w:val="24"/>
        </w:rPr>
        <w:t xml:space="preserve"> </w:t>
      </w:r>
      <w:r w:rsidRPr="00BA44C5">
        <w:rPr>
          <w:rFonts w:ascii="Times New Roman" w:hAnsi="Times New Roman" w:cs="Times New Roman"/>
          <w:smallCaps/>
          <w:sz w:val="24"/>
          <w:szCs w:val="24"/>
        </w:rPr>
        <w:t>Mzawa</w:t>
      </w:r>
      <w:r w:rsidR="00631813">
        <w:rPr>
          <w:rFonts w:ascii="Times New Roman" w:hAnsi="Times New Roman" w:cs="Times New Roman"/>
          <w:smallCaps/>
          <w:sz w:val="24"/>
          <w:szCs w:val="24"/>
        </w:rPr>
        <w:t>z</w:t>
      </w:r>
      <w:r w:rsidRPr="00BA44C5">
        <w:rPr>
          <w:rFonts w:ascii="Times New Roman" w:hAnsi="Times New Roman" w:cs="Times New Roman"/>
          <w:smallCaps/>
          <w:sz w:val="24"/>
          <w:szCs w:val="24"/>
        </w:rPr>
        <w:t>i</w:t>
      </w:r>
      <w:r>
        <w:rPr>
          <w:rFonts w:ascii="Times New Roman" w:hAnsi="Times New Roman" w:cs="Times New Roman"/>
          <w:sz w:val="24"/>
          <w:szCs w:val="24"/>
        </w:rPr>
        <w:t xml:space="preserve"> J</w:t>
      </w:r>
      <w:r w:rsidR="00D6582C">
        <w:rPr>
          <w:rFonts w:ascii="Times New Roman" w:hAnsi="Times New Roman" w:cs="Times New Roman"/>
          <w:sz w:val="24"/>
          <w:szCs w:val="24"/>
        </w:rPr>
        <w:t>:</w:t>
      </w:r>
      <w:r w:rsidR="00DD3DA2">
        <w:rPr>
          <w:rFonts w:ascii="Times New Roman" w:hAnsi="Times New Roman" w:cs="Times New Roman"/>
          <w:sz w:val="24"/>
          <w:szCs w:val="24"/>
        </w:rPr>
        <w:t xml:space="preserve"> </w:t>
      </w:r>
      <w:r w:rsidR="00554856" w:rsidRPr="001B78EE">
        <w:rPr>
          <w:rFonts w:ascii="Times New Roman" w:hAnsi="Times New Roman" w:cs="Times New Roman"/>
          <w:sz w:val="24"/>
          <w:szCs w:val="24"/>
        </w:rPr>
        <w:t xml:space="preserve">This is an opposed application </w:t>
      </w:r>
      <w:r>
        <w:rPr>
          <w:rFonts w:ascii="Times New Roman" w:hAnsi="Times New Roman" w:cs="Times New Roman"/>
          <w:sz w:val="24"/>
          <w:szCs w:val="24"/>
        </w:rPr>
        <w:t>for the upliftment of a bar in terms of the R39(4)(a) of the High Court Rules 2021 arising from the applicant’s failure to serve the other party their notice of appearance to defend timeously</w:t>
      </w:r>
      <w:r w:rsidR="00DD3DA2">
        <w:rPr>
          <w:rFonts w:ascii="Times New Roman" w:hAnsi="Times New Roman" w:cs="Times New Roman"/>
          <w:sz w:val="24"/>
          <w:szCs w:val="24"/>
        </w:rPr>
        <w:t>.</w:t>
      </w:r>
      <w:r>
        <w:rPr>
          <w:rFonts w:ascii="Times New Roman" w:hAnsi="Times New Roman" w:cs="Times New Roman"/>
          <w:sz w:val="24"/>
          <w:szCs w:val="24"/>
        </w:rPr>
        <w:t xml:space="preserve"> </w:t>
      </w:r>
    </w:p>
    <w:p w:rsidR="00BF32CE" w:rsidRDefault="00BF32CE" w:rsidP="00E21315">
      <w:pPr>
        <w:spacing w:after="0" w:line="360" w:lineRule="auto"/>
        <w:ind w:firstLine="720"/>
        <w:jc w:val="both"/>
        <w:rPr>
          <w:rFonts w:ascii="Times New Roman" w:hAnsi="Times New Roman" w:cs="Times New Roman"/>
          <w:sz w:val="24"/>
          <w:szCs w:val="24"/>
        </w:rPr>
      </w:pPr>
    </w:p>
    <w:p w:rsidR="000C2E9E" w:rsidRPr="00BF32CE" w:rsidRDefault="000C2E9E" w:rsidP="00E21315">
      <w:pPr>
        <w:spacing w:after="0" w:line="360" w:lineRule="auto"/>
        <w:ind w:firstLine="720"/>
        <w:jc w:val="both"/>
        <w:rPr>
          <w:rFonts w:ascii="Times New Roman" w:hAnsi="Times New Roman" w:cs="Times New Roman"/>
          <w:b/>
          <w:sz w:val="24"/>
          <w:szCs w:val="24"/>
        </w:rPr>
      </w:pPr>
      <w:r w:rsidRPr="00BF32CE">
        <w:rPr>
          <w:rFonts w:ascii="Times New Roman" w:hAnsi="Times New Roman" w:cs="Times New Roman"/>
          <w:b/>
          <w:sz w:val="24"/>
          <w:szCs w:val="24"/>
        </w:rPr>
        <w:t>THE FACTS</w:t>
      </w:r>
    </w:p>
    <w:p w:rsidR="00446233" w:rsidRDefault="00BA44C5" w:rsidP="00E2131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facts are that</w:t>
      </w:r>
      <w:r w:rsidR="00846BE3">
        <w:rPr>
          <w:rFonts w:ascii="Times New Roman" w:hAnsi="Times New Roman" w:cs="Times New Roman"/>
          <w:sz w:val="24"/>
          <w:szCs w:val="24"/>
        </w:rPr>
        <w:t>, on 28 June 2021,</w:t>
      </w:r>
      <w:r>
        <w:rPr>
          <w:rFonts w:ascii="Times New Roman" w:hAnsi="Times New Roman" w:cs="Times New Roman"/>
          <w:sz w:val="24"/>
          <w:szCs w:val="24"/>
        </w:rPr>
        <w:t xml:space="preserve"> the first respon</w:t>
      </w:r>
      <w:r w:rsidR="00D6582C">
        <w:rPr>
          <w:rFonts w:ascii="Times New Roman" w:hAnsi="Times New Roman" w:cs="Times New Roman"/>
          <w:sz w:val="24"/>
          <w:szCs w:val="24"/>
        </w:rPr>
        <w:t>dent cause</w:t>
      </w:r>
      <w:r w:rsidR="00DD3DA2">
        <w:rPr>
          <w:rFonts w:ascii="Times New Roman" w:hAnsi="Times New Roman" w:cs="Times New Roman"/>
          <w:sz w:val="24"/>
          <w:szCs w:val="24"/>
        </w:rPr>
        <w:t>d</w:t>
      </w:r>
      <w:r w:rsidR="00210A17">
        <w:rPr>
          <w:rFonts w:ascii="Times New Roman" w:hAnsi="Times New Roman" w:cs="Times New Roman"/>
          <w:sz w:val="24"/>
          <w:szCs w:val="24"/>
        </w:rPr>
        <w:t xml:space="preserve"> summons to be issued against the applicant</w:t>
      </w:r>
      <w:r w:rsidR="00107D10">
        <w:rPr>
          <w:rFonts w:ascii="Times New Roman" w:hAnsi="Times New Roman" w:cs="Times New Roman"/>
          <w:sz w:val="24"/>
          <w:szCs w:val="24"/>
        </w:rPr>
        <w:t xml:space="preserve">s </w:t>
      </w:r>
      <w:r w:rsidR="00353A98">
        <w:rPr>
          <w:rFonts w:ascii="Times New Roman" w:hAnsi="Times New Roman" w:cs="Times New Roman"/>
          <w:sz w:val="24"/>
          <w:szCs w:val="24"/>
        </w:rPr>
        <w:t>and others</w:t>
      </w:r>
      <w:r w:rsidR="00210A17">
        <w:rPr>
          <w:rFonts w:ascii="Times New Roman" w:hAnsi="Times New Roman" w:cs="Times New Roman"/>
          <w:sz w:val="24"/>
          <w:szCs w:val="24"/>
        </w:rPr>
        <w:t xml:space="preserve">, in case number HC 3460/21 </w:t>
      </w:r>
      <w:r w:rsidR="00846BE3">
        <w:rPr>
          <w:rFonts w:ascii="Times New Roman" w:hAnsi="Times New Roman" w:cs="Times New Roman"/>
          <w:sz w:val="24"/>
          <w:szCs w:val="24"/>
        </w:rPr>
        <w:t>which were</w:t>
      </w:r>
      <w:r w:rsidR="00B17CC8">
        <w:rPr>
          <w:rFonts w:ascii="Times New Roman" w:hAnsi="Times New Roman" w:cs="Times New Roman"/>
          <w:sz w:val="24"/>
          <w:szCs w:val="24"/>
        </w:rPr>
        <w:t xml:space="preserve"> subsequently served</w:t>
      </w:r>
      <w:r w:rsidR="00210A17">
        <w:rPr>
          <w:rFonts w:ascii="Times New Roman" w:hAnsi="Times New Roman" w:cs="Times New Roman"/>
          <w:sz w:val="24"/>
          <w:szCs w:val="24"/>
        </w:rPr>
        <w:t xml:space="preserve"> on 15 July 2021. </w:t>
      </w:r>
      <w:r w:rsidR="00846BE3">
        <w:rPr>
          <w:rFonts w:ascii="Times New Roman" w:hAnsi="Times New Roman" w:cs="Times New Roman"/>
          <w:sz w:val="24"/>
          <w:szCs w:val="24"/>
        </w:rPr>
        <w:t xml:space="preserve"> Upon receipt of the </w:t>
      </w:r>
      <w:r w:rsidR="00EB698D">
        <w:rPr>
          <w:rFonts w:ascii="Times New Roman" w:hAnsi="Times New Roman" w:cs="Times New Roman"/>
          <w:sz w:val="24"/>
          <w:szCs w:val="24"/>
        </w:rPr>
        <w:t>summons,</w:t>
      </w:r>
      <w:r w:rsidR="00846BE3">
        <w:rPr>
          <w:rFonts w:ascii="Times New Roman" w:hAnsi="Times New Roman" w:cs="Times New Roman"/>
          <w:sz w:val="24"/>
          <w:szCs w:val="24"/>
        </w:rPr>
        <w:t xml:space="preserve"> the </w:t>
      </w:r>
      <w:r w:rsidR="00EB698D">
        <w:rPr>
          <w:rFonts w:ascii="Times New Roman" w:hAnsi="Times New Roman" w:cs="Times New Roman"/>
          <w:sz w:val="24"/>
          <w:szCs w:val="24"/>
        </w:rPr>
        <w:t>applicants on</w:t>
      </w:r>
      <w:r w:rsidR="00BE2D7B">
        <w:rPr>
          <w:rFonts w:ascii="Times New Roman" w:hAnsi="Times New Roman" w:cs="Times New Roman"/>
          <w:sz w:val="24"/>
          <w:szCs w:val="24"/>
        </w:rPr>
        <w:t xml:space="preserve"> </w:t>
      </w:r>
      <w:r w:rsidR="00846BE3">
        <w:rPr>
          <w:rFonts w:ascii="Times New Roman" w:hAnsi="Times New Roman" w:cs="Times New Roman"/>
          <w:sz w:val="24"/>
          <w:szCs w:val="24"/>
        </w:rPr>
        <w:t xml:space="preserve">28 July 2021, </w:t>
      </w:r>
      <w:r w:rsidR="00EB698D">
        <w:rPr>
          <w:rFonts w:ascii="Times New Roman" w:hAnsi="Times New Roman" w:cs="Times New Roman"/>
          <w:sz w:val="24"/>
          <w:szCs w:val="24"/>
        </w:rPr>
        <w:t>consequently entered</w:t>
      </w:r>
      <w:r w:rsidR="00210A17">
        <w:rPr>
          <w:rFonts w:ascii="Times New Roman" w:hAnsi="Times New Roman" w:cs="Times New Roman"/>
          <w:sz w:val="24"/>
          <w:szCs w:val="24"/>
        </w:rPr>
        <w:t xml:space="preserve"> an appearan</w:t>
      </w:r>
      <w:r w:rsidR="00846BE3">
        <w:rPr>
          <w:rFonts w:ascii="Times New Roman" w:hAnsi="Times New Roman" w:cs="Times New Roman"/>
          <w:sz w:val="24"/>
          <w:szCs w:val="24"/>
        </w:rPr>
        <w:t xml:space="preserve">ce to </w:t>
      </w:r>
      <w:r w:rsidR="00EB698D">
        <w:rPr>
          <w:rFonts w:ascii="Times New Roman" w:hAnsi="Times New Roman" w:cs="Times New Roman"/>
          <w:sz w:val="24"/>
          <w:szCs w:val="24"/>
        </w:rPr>
        <w:t>defend but</w:t>
      </w:r>
      <w:r w:rsidR="00210A17">
        <w:rPr>
          <w:rFonts w:ascii="Times New Roman" w:hAnsi="Times New Roman" w:cs="Times New Roman"/>
          <w:sz w:val="24"/>
          <w:szCs w:val="24"/>
        </w:rPr>
        <w:t xml:space="preserve"> failed to serve the first responde</w:t>
      </w:r>
      <w:r w:rsidR="00846BE3">
        <w:rPr>
          <w:rFonts w:ascii="Times New Roman" w:hAnsi="Times New Roman" w:cs="Times New Roman"/>
          <w:sz w:val="24"/>
          <w:szCs w:val="24"/>
        </w:rPr>
        <w:t>nt as stipulated by the rules. A</w:t>
      </w:r>
      <w:r w:rsidR="00446233">
        <w:rPr>
          <w:rFonts w:ascii="Times New Roman" w:hAnsi="Times New Roman" w:cs="Times New Roman"/>
          <w:sz w:val="24"/>
          <w:szCs w:val="24"/>
        </w:rPr>
        <w:t xml:space="preserve">s a </w:t>
      </w:r>
      <w:r w:rsidR="00B17CC8">
        <w:rPr>
          <w:rFonts w:ascii="Times New Roman" w:hAnsi="Times New Roman" w:cs="Times New Roman"/>
          <w:sz w:val="24"/>
          <w:szCs w:val="24"/>
        </w:rPr>
        <w:t xml:space="preserve">matter </w:t>
      </w:r>
      <w:r w:rsidR="00446233">
        <w:rPr>
          <w:rFonts w:ascii="Times New Roman" w:hAnsi="Times New Roman" w:cs="Times New Roman"/>
          <w:sz w:val="24"/>
          <w:szCs w:val="24"/>
        </w:rPr>
        <w:t xml:space="preserve">of </w:t>
      </w:r>
      <w:r w:rsidR="00846BE3">
        <w:rPr>
          <w:rFonts w:ascii="Times New Roman" w:hAnsi="Times New Roman" w:cs="Times New Roman"/>
          <w:sz w:val="24"/>
          <w:szCs w:val="24"/>
        </w:rPr>
        <w:t xml:space="preserve">courtesy, on </w:t>
      </w:r>
      <w:r w:rsidR="00EB698D">
        <w:rPr>
          <w:rFonts w:ascii="Times New Roman" w:hAnsi="Times New Roman" w:cs="Times New Roman"/>
          <w:sz w:val="24"/>
          <w:szCs w:val="24"/>
        </w:rPr>
        <w:t>2</w:t>
      </w:r>
      <w:r w:rsidR="00846BE3">
        <w:rPr>
          <w:rFonts w:ascii="Times New Roman" w:hAnsi="Times New Roman" w:cs="Times New Roman"/>
          <w:sz w:val="24"/>
          <w:szCs w:val="24"/>
        </w:rPr>
        <w:t xml:space="preserve"> September</w:t>
      </w:r>
      <w:r w:rsidR="00EB698D">
        <w:rPr>
          <w:rFonts w:ascii="Times New Roman" w:hAnsi="Times New Roman" w:cs="Times New Roman"/>
          <w:sz w:val="24"/>
          <w:szCs w:val="24"/>
        </w:rPr>
        <w:t xml:space="preserve"> 2021,</w:t>
      </w:r>
      <w:r w:rsidR="00846BE3">
        <w:rPr>
          <w:rFonts w:ascii="Times New Roman" w:hAnsi="Times New Roman" w:cs="Times New Roman"/>
          <w:sz w:val="24"/>
          <w:szCs w:val="24"/>
        </w:rPr>
        <w:t xml:space="preserve"> the first respondent </w:t>
      </w:r>
      <w:r w:rsidR="00EB698D">
        <w:rPr>
          <w:rFonts w:ascii="Times New Roman" w:hAnsi="Times New Roman" w:cs="Times New Roman"/>
          <w:sz w:val="24"/>
          <w:szCs w:val="24"/>
        </w:rPr>
        <w:t>reminded the</w:t>
      </w:r>
      <w:r w:rsidR="00210A17">
        <w:rPr>
          <w:rFonts w:ascii="Times New Roman" w:hAnsi="Times New Roman" w:cs="Times New Roman"/>
          <w:sz w:val="24"/>
          <w:szCs w:val="24"/>
        </w:rPr>
        <w:t xml:space="preserve"> applicants</w:t>
      </w:r>
      <w:r w:rsidR="00846BE3">
        <w:rPr>
          <w:rFonts w:ascii="Times New Roman" w:hAnsi="Times New Roman" w:cs="Times New Roman"/>
          <w:sz w:val="24"/>
          <w:szCs w:val="24"/>
        </w:rPr>
        <w:t xml:space="preserve"> telephonically</w:t>
      </w:r>
      <w:r w:rsidR="00E81EEC">
        <w:rPr>
          <w:rFonts w:ascii="Times New Roman" w:hAnsi="Times New Roman" w:cs="Times New Roman"/>
          <w:sz w:val="24"/>
          <w:szCs w:val="24"/>
        </w:rPr>
        <w:t xml:space="preserve"> of the need to serve on them</w:t>
      </w:r>
      <w:r w:rsidR="00990ACD">
        <w:rPr>
          <w:rFonts w:ascii="Times New Roman" w:hAnsi="Times New Roman" w:cs="Times New Roman"/>
          <w:sz w:val="24"/>
          <w:szCs w:val="24"/>
        </w:rPr>
        <w:t>. They failed to take heed and</w:t>
      </w:r>
      <w:r w:rsidR="00D41DBC">
        <w:rPr>
          <w:rFonts w:ascii="Times New Roman" w:hAnsi="Times New Roman" w:cs="Times New Roman"/>
          <w:sz w:val="24"/>
          <w:szCs w:val="24"/>
        </w:rPr>
        <w:t xml:space="preserve"> </w:t>
      </w:r>
      <w:r w:rsidR="00990ACD">
        <w:rPr>
          <w:rFonts w:ascii="Times New Roman" w:hAnsi="Times New Roman" w:cs="Times New Roman"/>
          <w:sz w:val="24"/>
          <w:szCs w:val="24"/>
        </w:rPr>
        <w:t>t</w:t>
      </w:r>
      <w:r w:rsidR="00446233">
        <w:rPr>
          <w:rFonts w:ascii="Times New Roman" w:hAnsi="Times New Roman" w:cs="Times New Roman"/>
          <w:sz w:val="24"/>
          <w:szCs w:val="24"/>
        </w:rPr>
        <w:t>o</w:t>
      </w:r>
      <w:r w:rsidR="00210A17">
        <w:rPr>
          <w:rFonts w:ascii="Times New Roman" w:hAnsi="Times New Roman" w:cs="Times New Roman"/>
          <w:sz w:val="24"/>
          <w:szCs w:val="24"/>
        </w:rPr>
        <w:t xml:space="preserve"> s</w:t>
      </w:r>
      <w:r w:rsidR="00446233">
        <w:rPr>
          <w:rFonts w:ascii="Times New Roman" w:hAnsi="Times New Roman" w:cs="Times New Roman"/>
          <w:sz w:val="24"/>
          <w:szCs w:val="24"/>
        </w:rPr>
        <w:t xml:space="preserve">erve the said court process. </w:t>
      </w:r>
      <w:r w:rsidR="00631813">
        <w:rPr>
          <w:rFonts w:ascii="Times New Roman" w:hAnsi="Times New Roman" w:cs="Times New Roman"/>
          <w:sz w:val="24"/>
          <w:szCs w:val="24"/>
        </w:rPr>
        <w:t xml:space="preserve"> </w:t>
      </w:r>
      <w:r w:rsidR="00D41DBC">
        <w:rPr>
          <w:rFonts w:ascii="Times New Roman" w:hAnsi="Times New Roman" w:cs="Times New Roman"/>
          <w:sz w:val="24"/>
          <w:szCs w:val="24"/>
        </w:rPr>
        <w:t>O</w:t>
      </w:r>
      <w:r w:rsidR="00631813">
        <w:rPr>
          <w:rFonts w:ascii="Times New Roman" w:hAnsi="Times New Roman" w:cs="Times New Roman"/>
          <w:sz w:val="24"/>
          <w:szCs w:val="24"/>
        </w:rPr>
        <w:t>nly</w:t>
      </w:r>
      <w:r w:rsidR="00D41DBC">
        <w:rPr>
          <w:rFonts w:ascii="Times New Roman" w:hAnsi="Times New Roman" w:cs="Times New Roman"/>
          <w:sz w:val="24"/>
          <w:szCs w:val="24"/>
        </w:rPr>
        <w:t xml:space="preserve"> to</w:t>
      </w:r>
      <w:r w:rsidR="00631813">
        <w:rPr>
          <w:rFonts w:ascii="Times New Roman" w:hAnsi="Times New Roman" w:cs="Times New Roman"/>
          <w:sz w:val="24"/>
          <w:szCs w:val="24"/>
        </w:rPr>
        <w:t xml:space="preserve"> react a day </w:t>
      </w:r>
      <w:r w:rsidR="00446233">
        <w:rPr>
          <w:rFonts w:ascii="Times New Roman" w:hAnsi="Times New Roman" w:cs="Times New Roman"/>
          <w:sz w:val="24"/>
          <w:szCs w:val="24"/>
        </w:rPr>
        <w:t xml:space="preserve"> after having been informed by the first respondents, of the bar which had come into operation in terms </w:t>
      </w:r>
      <w:r w:rsidR="007D1C53">
        <w:rPr>
          <w:rFonts w:ascii="Times New Roman" w:hAnsi="Times New Roman" w:cs="Times New Roman"/>
          <w:sz w:val="24"/>
          <w:szCs w:val="24"/>
        </w:rPr>
        <w:t>of R 20(6) of the High Cou</w:t>
      </w:r>
      <w:r w:rsidR="00446233">
        <w:rPr>
          <w:rFonts w:ascii="Times New Roman" w:hAnsi="Times New Roman" w:cs="Times New Roman"/>
          <w:sz w:val="24"/>
          <w:szCs w:val="24"/>
        </w:rPr>
        <w:t>rt R</w:t>
      </w:r>
      <w:r w:rsidR="00B17CC8">
        <w:rPr>
          <w:rFonts w:ascii="Times New Roman" w:hAnsi="Times New Roman" w:cs="Times New Roman"/>
          <w:sz w:val="24"/>
          <w:szCs w:val="24"/>
        </w:rPr>
        <w:t>ules, on 16 September 2021</w:t>
      </w:r>
      <w:r w:rsidR="00631813">
        <w:rPr>
          <w:rFonts w:ascii="Times New Roman" w:hAnsi="Times New Roman" w:cs="Times New Roman"/>
          <w:sz w:val="24"/>
          <w:szCs w:val="24"/>
        </w:rPr>
        <w:t>.</w:t>
      </w:r>
      <w:r w:rsidR="00D41DBC">
        <w:rPr>
          <w:rFonts w:ascii="Times New Roman" w:hAnsi="Times New Roman" w:cs="Times New Roman"/>
          <w:sz w:val="24"/>
          <w:szCs w:val="24"/>
        </w:rPr>
        <w:t xml:space="preserve"> </w:t>
      </w:r>
      <w:r w:rsidR="00181647">
        <w:rPr>
          <w:rFonts w:ascii="Times New Roman" w:hAnsi="Times New Roman" w:cs="Times New Roman"/>
          <w:sz w:val="24"/>
          <w:szCs w:val="24"/>
        </w:rPr>
        <w:t>Irrespective of the bar, applicants, on 17 September, 2021,</w:t>
      </w:r>
      <w:r w:rsidR="00631813">
        <w:rPr>
          <w:rFonts w:ascii="Times New Roman" w:hAnsi="Times New Roman" w:cs="Times New Roman"/>
          <w:sz w:val="24"/>
          <w:szCs w:val="24"/>
        </w:rPr>
        <w:t xml:space="preserve"> </w:t>
      </w:r>
      <w:r w:rsidR="00353A98">
        <w:rPr>
          <w:rFonts w:ascii="Times New Roman" w:hAnsi="Times New Roman" w:cs="Times New Roman"/>
          <w:sz w:val="24"/>
          <w:szCs w:val="24"/>
        </w:rPr>
        <w:t>then</w:t>
      </w:r>
      <w:r w:rsidR="00631813">
        <w:rPr>
          <w:rFonts w:ascii="Times New Roman" w:hAnsi="Times New Roman" w:cs="Times New Roman"/>
          <w:sz w:val="24"/>
          <w:szCs w:val="24"/>
        </w:rPr>
        <w:t xml:space="preserve"> served</w:t>
      </w:r>
      <w:r w:rsidR="00446233">
        <w:rPr>
          <w:rFonts w:ascii="Times New Roman" w:hAnsi="Times New Roman" w:cs="Times New Roman"/>
          <w:sz w:val="24"/>
          <w:szCs w:val="24"/>
        </w:rPr>
        <w:t xml:space="preserve"> </w:t>
      </w:r>
      <w:r w:rsidR="00181647">
        <w:rPr>
          <w:rFonts w:ascii="Times New Roman" w:hAnsi="Times New Roman" w:cs="Times New Roman"/>
          <w:sz w:val="24"/>
          <w:szCs w:val="24"/>
        </w:rPr>
        <w:t>the</w:t>
      </w:r>
      <w:r w:rsidR="00446233">
        <w:rPr>
          <w:rFonts w:ascii="Times New Roman" w:hAnsi="Times New Roman" w:cs="Times New Roman"/>
          <w:sz w:val="24"/>
          <w:szCs w:val="24"/>
        </w:rPr>
        <w:t xml:space="preserve"> </w:t>
      </w:r>
      <w:r w:rsidR="00B17CC8">
        <w:rPr>
          <w:rFonts w:ascii="Times New Roman" w:hAnsi="Times New Roman" w:cs="Times New Roman"/>
          <w:sz w:val="24"/>
          <w:szCs w:val="24"/>
        </w:rPr>
        <w:t>appearance to defend</w:t>
      </w:r>
      <w:r w:rsidR="00181647">
        <w:rPr>
          <w:rFonts w:ascii="Times New Roman" w:hAnsi="Times New Roman" w:cs="Times New Roman"/>
          <w:sz w:val="24"/>
          <w:szCs w:val="24"/>
        </w:rPr>
        <w:t xml:space="preserve"> on the respondents</w:t>
      </w:r>
      <w:r w:rsidR="00353A98">
        <w:rPr>
          <w:rFonts w:ascii="Times New Roman" w:hAnsi="Times New Roman" w:cs="Times New Roman"/>
          <w:sz w:val="24"/>
          <w:szCs w:val="24"/>
        </w:rPr>
        <w:t xml:space="preserve"> whilst</w:t>
      </w:r>
      <w:r w:rsidR="00181647">
        <w:rPr>
          <w:rFonts w:ascii="Times New Roman" w:hAnsi="Times New Roman" w:cs="Times New Roman"/>
          <w:sz w:val="24"/>
          <w:szCs w:val="24"/>
        </w:rPr>
        <w:t xml:space="preserve"> simultaneously </w:t>
      </w:r>
      <w:r w:rsidR="00353A98">
        <w:rPr>
          <w:rFonts w:ascii="Times New Roman" w:hAnsi="Times New Roman" w:cs="Times New Roman"/>
          <w:sz w:val="24"/>
          <w:szCs w:val="24"/>
        </w:rPr>
        <w:t>making</w:t>
      </w:r>
      <w:r w:rsidR="00181647">
        <w:rPr>
          <w:rFonts w:ascii="Times New Roman" w:hAnsi="Times New Roman" w:cs="Times New Roman"/>
          <w:sz w:val="24"/>
          <w:szCs w:val="24"/>
        </w:rPr>
        <w:t xml:space="preserve"> the current application</w:t>
      </w:r>
      <w:r w:rsidR="007D1C53">
        <w:rPr>
          <w:rFonts w:ascii="Times New Roman" w:hAnsi="Times New Roman" w:cs="Times New Roman"/>
          <w:sz w:val="24"/>
          <w:szCs w:val="24"/>
        </w:rPr>
        <w:t xml:space="preserve"> for the uplift</w:t>
      </w:r>
      <w:r w:rsidR="00181647">
        <w:rPr>
          <w:rFonts w:ascii="Times New Roman" w:hAnsi="Times New Roman" w:cs="Times New Roman"/>
          <w:sz w:val="24"/>
          <w:szCs w:val="24"/>
        </w:rPr>
        <w:t>ment of the bar</w:t>
      </w:r>
      <w:r w:rsidR="007D1C53">
        <w:rPr>
          <w:rFonts w:ascii="Times New Roman" w:hAnsi="Times New Roman" w:cs="Times New Roman"/>
          <w:sz w:val="24"/>
          <w:szCs w:val="24"/>
        </w:rPr>
        <w:t>.</w:t>
      </w:r>
    </w:p>
    <w:p w:rsidR="000C2E9E" w:rsidRDefault="000C2E9E" w:rsidP="00E21315">
      <w:pPr>
        <w:spacing w:after="0" w:line="360" w:lineRule="auto"/>
        <w:ind w:firstLine="720"/>
        <w:jc w:val="both"/>
        <w:rPr>
          <w:rFonts w:ascii="Times New Roman" w:hAnsi="Times New Roman" w:cs="Times New Roman"/>
          <w:sz w:val="24"/>
          <w:szCs w:val="24"/>
        </w:rPr>
      </w:pPr>
    </w:p>
    <w:p w:rsidR="00BF32CE" w:rsidRPr="00BF32CE" w:rsidRDefault="000C2E9E" w:rsidP="00E21315">
      <w:pPr>
        <w:spacing w:after="0" w:line="360" w:lineRule="auto"/>
        <w:ind w:firstLine="720"/>
        <w:jc w:val="both"/>
        <w:rPr>
          <w:rFonts w:ascii="Times New Roman" w:hAnsi="Times New Roman" w:cs="Times New Roman"/>
          <w:b/>
          <w:sz w:val="24"/>
          <w:szCs w:val="24"/>
        </w:rPr>
      </w:pPr>
      <w:r w:rsidRPr="00BF32CE">
        <w:rPr>
          <w:rFonts w:ascii="Times New Roman" w:hAnsi="Times New Roman" w:cs="Times New Roman"/>
          <w:b/>
          <w:sz w:val="24"/>
          <w:szCs w:val="24"/>
        </w:rPr>
        <w:t>APPLICANT’S CASE</w:t>
      </w:r>
    </w:p>
    <w:p w:rsidR="000C2E9E" w:rsidRDefault="007D1C53" w:rsidP="00E2131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the applicant’s case that they were not in wilful default. They argue that </w:t>
      </w:r>
      <w:r w:rsidR="00D95B13">
        <w:rPr>
          <w:rFonts w:ascii="Times New Roman" w:hAnsi="Times New Roman" w:cs="Times New Roman"/>
          <w:sz w:val="24"/>
          <w:szCs w:val="24"/>
        </w:rPr>
        <w:t>the disruptions caused by the closure of the courts</w:t>
      </w:r>
      <w:r w:rsidR="00446233">
        <w:rPr>
          <w:rFonts w:ascii="Times New Roman" w:hAnsi="Times New Roman" w:cs="Times New Roman"/>
          <w:sz w:val="24"/>
          <w:szCs w:val="24"/>
        </w:rPr>
        <w:t>, due to the Covid 19 pandemic,</w:t>
      </w:r>
      <w:r w:rsidR="00D95B13">
        <w:rPr>
          <w:rFonts w:ascii="Times New Roman" w:hAnsi="Times New Roman" w:cs="Times New Roman"/>
          <w:sz w:val="24"/>
          <w:szCs w:val="24"/>
        </w:rPr>
        <w:t xml:space="preserve"> led the support staff in the applicant’s legal practitioner’s office to misplace</w:t>
      </w:r>
      <w:r w:rsidR="00990ACD">
        <w:rPr>
          <w:rFonts w:ascii="Times New Roman" w:hAnsi="Times New Roman" w:cs="Times New Roman"/>
          <w:sz w:val="24"/>
          <w:szCs w:val="24"/>
        </w:rPr>
        <w:t>,</w:t>
      </w:r>
      <w:r w:rsidR="00D95B13">
        <w:rPr>
          <w:rFonts w:ascii="Times New Roman" w:hAnsi="Times New Roman" w:cs="Times New Roman"/>
          <w:sz w:val="24"/>
          <w:szCs w:val="24"/>
        </w:rPr>
        <w:t xml:space="preserve"> as well as forget to serve the other part</w:t>
      </w:r>
      <w:r w:rsidR="00B17CC8">
        <w:rPr>
          <w:rFonts w:ascii="Times New Roman" w:hAnsi="Times New Roman" w:cs="Times New Roman"/>
          <w:sz w:val="24"/>
          <w:szCs w:val="24"/>
        </w:rPr>
        <w:t>y</w:t>
      </w:r>
      <w:r w:rsidR="00D95B13">
        <w:rPr>
          <w:rFonts w:ascii="Times New Roman" w:hAnsi="Times New Roman" w:cs="Times New Roman"/>
          <w:sz w:val="24"/>
          <w:szCs w:val="24"/>
        </w:rPr>
        <w:t xml:space="preserve"> the document in </w:t>
      </w:r>
      <w:r w:rsidR="00914C31">
        <w:rPr>
          <w:rFonts w:ascii="Times New Roman" w:hAnsi="Times New Roman" w:cs="Times New Roman"/>
          <w:sz w:val="24"/>
          <w:szCs w:val="24"/>
        </w:rPr>
        <w:t>question. The applicants</w:t>
      </w:r>
      <w:r w:rsidR="00D95B13">
        <w:rPr>
          <w:rFonts w:ascii="Times New Roman" w:hAnsi="Times New Roman" w:cs="Times New Roman"/>
          <w:sz w:val="24"/>
          <w:szCs w:val="24"/>
        </w:rPr>
        <w:t xml:space="preserve"> assert that </w:t>
      </w:r>
      <w:r w:rsidR="00914C31">
        <w:rPr>
          <w:rFonts w:ascii="Times New Roman" w:hAnsi="Times New Roman" w:cs="Times New Roman"/>
          <w:sz w:val="24"/>
          <w:szCs w:val="24"/>
        </w:rPr>
        <w:t xml:space="preserve">  since business was not operating normal</w:t>
      </w:r>
      <w:r w:rsidR="00E90EAC">
        <w:rPr>
          <w:rFonts w:ascii="Times New Roman" w:hAnsi="Times New Roman" w:cs="Times New Roman"/>
          <w:sz w:val="24"/>
          <w:szCs w:val="24"/>
        </w:rPr>
        <w:t>ly,</w:t>
      </w:r>
      <w:r w:rsidR="00914C31">
        <w:rPr>
          <w:rFonts w:ascii="Times New Roman" w:hAnsi="Times New Roman" w:cs="Times New Roman"/>
          <w:sz w:val="24"/>
          <w:szCs w:val="24"/>
        </w:rPr>
        <w:t xml:space="preserve"> a skeletal staff manned their legal practitioner</w:t>
      </w:r>
      <w:r w:rsidR="00B17CC8">
        <w:rPr>
          <w:rFonts w:ascii="Times New Roman" w:hAnsi="Times New Roman" w:cs="Times New Roman"/>
          <w:sz w:val="24"/>
          <w:szCs w:val="24"/>
        </w:rPr>
        <w:t>’</w:t>
      </w:r>
      <w:r w:rsidR="00914C31">
        <w:rPr>
          <w:rFonts w:ascii="Times New Roman" w:hAnsi="Times New Roman" w:cs="Times New Roman"/>
          <w:sz w:val="24"/>
          <w:szCs w:val="24"/>
        </w:rPr>
        <w:t>s office</w:t>
      </w:r>
      <w:r w:rsidR="00B17CC8">
        <w:rPr>
          <w:rFonts w:ascii="Times New Roman" w:hAnsi="Times New Roman" w:cs="Times New Roman"/>
          <w:sz w:val="24"/>
          <w:szCs w:val="24"/>
        </w:rPr>
        <w:t>s</w:t>
      </w:r>
      <w:r w:rsidR="00E90EAC">
        <w:rPr>
          <w:rFonts w:ascii="Times New Roman" w:hAnsi="Times New Roman" w:cs="Times New Roman"/>
          <w:sz w:val="24"/>
          <w:szCs w:val="24"/>
        </w:rPr>
        <w:t xml:space="preserve"> where the documents where</w:t>
      </w:r>
      <w:r w:rsidR="00914C31">
        <w:rPr>
          <w:rFonts w:ascii="Times New Roman" w:hAnsi="Times New Roman" w:cs="Times New Roman"/>
          <w:sz w:val="24"/>
          <w:szCs w:val="24"/>
        </w:rPr>
        <w:t xml:space="preserve"> served.  </w:t>
      </w:r>
      <w:r w:rsidR="00E90EAC">
        <w:rPr>
          <w:rFonts w:ascii="Times New Roman" w:hAnsi="Times New Roman" w:cs="Times New Roman"/>
          <w:sz w:val="24"/>
          <w:szCs w:val="24"/>
        </w:rPr>
        <w:t xml:space="preserve">Coincidentally, </w:t>
      </w:r>
      <w:r w:rsidR="00D95B13">
        <w:rPr>
          <w:rFonts w:ascii="Times New Roman" w:hAnsi="Times New Roman" w:cs="Times New Roman"/>
          <w:sz w:val="24"/>
          <w:szCs w:val="24"/>
        </w:rPr>
        <w:t xml:space="preserve"> </w:t>
      </w:r>
      <w:r w:rsidR="00914C31">
        <w:rPr>
          <w:rFonts w:ascii="Times New Roman" w:hAnsi="Times New Roman" w:cs="Times New Roman"/>
          <w:sz w:val="24"/>
          <w:szCs w:val="24"/>
        </w:rPr>
        <w:t xml:space="preserve"> their legal practitioner of record </w:t>
      </w:r>
      <w:r w:rsidR="00D95B13">
        <w:rPr>
          <w:rFonts w:ascii="Times New Roman" w:hAnsi="Times New Roman" w:cs="Times New Roman"/>
          <w:sz w:val="24"/>
          <w:szCs w:val="24"/>
        </w:rPr>
        <w:t>fell ill during that period as evidenced by t</w:t>
      </w:r>
      <w:r w:rsidR="00B17CC8">
        <w:rPr>
          <w:rFonts w:ascii="Times New Roman" w:hAnsi="Times New Roman" w:cs="Times New Roman"/>
          <w:sz w:val="24"/>
          <w:szCs w:val="24"/>
        </w:rPr>
        <w:t>he m</w:t>
      </w:r>
      <w:r w:rsidR="000C2E9E">
        <w:rPr>
          <w:rFonts w:ascii="Times New Roman" w:hAnsi="Times New Roman" w:cs="Times New Roman"/>
          <w:sz w:val="24"/>
          <w:szCs w:val="24"/>
        </w:rPr>
        <w:t>edical documents filed herein</w:t>
      </w:r>
      <w:r w:rsidR="00D95B13">
        <w:rPr>
          <w:rFonts w:ascii="Times New Roman" w:hAnsi="Times New Roman" w:cs="Times New Roman"/>
          <w:sz w:val="24"/>
          <w:szCs w:val="24"/>
        </w:rPr>
        <w:t>.</w:t>
      </w:r>
      <w:r w:rsidR="00914C31">
        <w:rPr>
          <w:rFonts w:ascii="Times New Roman" w:hAnsi="Times New Roman" w:cs="Times New Roman"/>
          <w:sz w:val="24"/>
          <w:szCs w:val="24"/>
        </w:rPr>
        <w:t xml:space="preserve"> Applicants contend that </w:t>
      </w:r>
      <w:r w:rsidR="00E90EAC">
        <w:rPr>
          <w:rFonts w:ascii="Times New Roman" w:hAnsi="Times New Roman" w:cs="Times New Roman"/>
          <w:sz w:val="24"/>
          <w:szCs w:val="24"/>
        </w:rPr>
        <w:t>their failure to serve</w:t>
      </w:r>
      <w:r w:rsidR="00914C31">
        <w:rPr>
          <w:rFonts w:ascii="Times New Roman" w:hAnsi="Times New Roman" w:cs="Times New Roman"/>
          <w:sz w:val="24"/>
          <w:szCs w:val="24"/>
        </w:rPr>
        <w:t xml:space="preserve"> in time</w:t>
      </w:r>
      <w:r w:rsidR="00E90EAC">
        <w:rPr>
          <w:rFonts w:ascii="Times New Roman" w:hAnsi="Times New Roman" w:cs="Times New Roman"/>
          <w:sz w:val="24"/>
          <w:szCs w:val="24"/>
        </w:rPr>
        <w:t xml:space="preserve"> taken within the backdrop of the extraordinary times and conditions under which the business environment was under siege, a nine day </w:t>
      </w:r>
      <w:r w:rsidR="00EB698D">
        <w:rPr>
          <w:rFonts w:ascii="Times New Roman" w:hAnsi="Times New Roman" w:cs="Times New Roman"/>
          <w:sz w:val="24"/>
          <w:szCs w:val="24"/>
        </w:rPr>
        <w:t>lapse was</w:t>
      </w:r>
      <w:r w:rsidR="00914C31">
        <w:rPr>
          <w:rFonts w:ascii="Times New Roman" w:hAnsi="Times New Roman" w:cs="Times New Roman"/>
          <w:sz w:val="24"/>
          <w:szCs w:val="24"/>
        </w:rPr>
        <w:t xml:space="preserve"> </w:t>
      </w:r>
      <w:r w:rsidR="00422A0D">
        <w:rPr>
          <w:rFonts w:ascii="Times New Roman" w:hAnsi="Times New Roman" w:cs="Times New Roman"/>
          <w:sz w:val="24"/>
          <w:szCs w:val="24"/>
        </w:rPr>
        <w:t>neither wilful nor</w:t>
      </w:r>
      <w:r w:rsidR="00914C31">
        <w:rPr>
          <w:rFonts w:ascii="Times New Roman" w:hAnsi="Times New Roman" w:cs="Times New Roman"/>
          <w:sz w:val="24"/>
          <w:szCs w:val="24"/>
        </w:rPr>
        <w:t xml:space="preserve"> inor</w:t>
      </w:r>
      <w:r w:rsidR="00E90EAC">
        <w:rPr>
          <w:rFonts w:ascii="Times New Roman" w:hAnsi="Times New Roman" w:cs="Times New Roman"/>
          <w:sz w:val="24"/>
          <w:szCs w:val="24"/>
        </w:rPr>
        <w:t>dinate.</w:t>
      </w:r>
      <w:r w:rsidR="00914C31">
        <w:rPr>
          <w:rFonts w:ascii="Times New Roman" w:hAnsi="Times New Roman" w:cs="Times New Roman"/>
          <w:sz w:val="24"/>
          <w:szCs w:val="24"/>
        </w:rPr>
        <w:t xml:space="preserve"> </w:t>
      </w:r>
      <w:r w:rsidR="00E90EAC">
        <w:rPr>
          <w:rFonts w:ascii="Times New Roman" w:hAnsi="Times New Roman" w:cs="Times New Roman"/>
          <w:sz w:val="24"/>
          <w:szCs w:val="24"/>
        </w:rPr>
        <w:t>In addition they propagate</w:t>
      </w:r>
      <w:r w:rsidR="00D95B13">
        <w:rPr>
          <w:rFonts w:ascii="Times New Roman" w:hAnsi="Times New Roman" w:cs="Times New Roman"/>
          <w:sz w:val="24"/>
          <w:szCs w:val="24"/>
        </w:rPr>
        <w:t xml:space="preserve"> that they have reasonable prospects of success</w:t>
      </w:r>
      <w:r w:rsidR="0044658A">
        <w:rPr>
          <w:rFonts w:ascii="Times New Roman" w:hAnsi="Times New Roman" w:cs="Times New Roman"/>
          <w:sz w:val="24"/>
          <w:szCs w:val="24"/>
        </w:rPr>
        <w:t xml:space="preserve"> in the merits</w:t>
      </w:r>
      <w:r w:rsidR="007F19B7">
        <w:rPr>
          <w:rFonts w:ascii="Times New Roman" w:hAnsi="Times New Roman" w:cs="Times New Roman"/>
          <w:sz w:val="24"/>
          <w:szCs w:val="24"/>
        </w:rPr>
        <w:t xml:space="preserve"> of their main</w:t>
      </w:r>
      <w:r w:rsidR="00353A98">
        <w:rPr>
          <w:rFonts w:ascii="Times New Roman" w:hAnsi="Times New Roman" w:cs="Times New Roman"/>
          <w:sz w:val="24"/>
          <w:szCs w:val="24"/>
        </w:rPr>
        <w:t xml:space="preserve"> case</w:t>
      </w:r>
      <w:r w:rsidR="007F19B7">
        <w:rPr>
          <w:rFonts w:ascii="Times New Roman" w:hAnsi="Times New Roman" w:cs="Times New Roman"/>
          <w:sz w:val="24"/>
          <w:szCs w:val="24"/>
        </w:rPr>
        <w:t xml:space="preserve"> as</w:t>
      </w:r>
      <w:r w:rsidR="0044658A">
        <w:rPr>
          <w:rFonts w:ascii="Times New Roman" w:hAnsi="Times New Roman" w:cs="Times New Roman"/>
          <w:sz w:val="24"/>
          <w:szCs w:val="24"/>
        </w:rPr>
        <w:t xml:space="preserve"> they</w:t>
      </w:r>
      <w:r w:rsidR="00D95B13">
        <w:rPr>
          <w:rFonts w:ascii="Times New Roman" w:hAnsi="Times New Roman" w:cs="Times New Roman"/>
          <w:sz w:val="24"/>
          <w:szCs w:val="24"/>
        </w:rPr>
        <w:t xml:space="preserve"> are genuine </w:t>
      </w:r>
      <w:r w:rsidR="0044658A">
        <w:rPr>
          <w:rFonts w:ascii="Times New Roman" w:hAnsi="Times New Roman" w:cs="Times New Roman"/>
          <w:sz w:val="24"/>
          <w:szCs w:val="24"/>
        </w:rPr>
        <w:t>occupiers of</w:t>
      </w:r>
      <w:r w:rsidR="00DE5EA7">
        <w:rPr>
          <w:rFonts w:ascii="Times New Roman" w:hAnsi="Times New Roman" w:cs="Times New Roman"/>
          <w:sz w:val="24"/>
          <w:szCs w:val="24"/>
        </w:rPr>
        <w:t xml:space="preserve"> State land. </w:t>
      </w:r>
      <w:r w:rsidR="007F19B7">
        <w:rPr>
          <w:rFonts w:ascii="Times New Roman" w:hAnsi="Times New Roman" w:cs="Times New Roman"/>
          <w:sz w:val="24"/>
          <w:szCs w:val="24"/>
        </w:rPr>
        <w:t>It is their contention that their main ground of attack in the main case is on</w:t>
      </w:r>
      <w:r w:rsidR="00DE5EA7">
        <w:rPr>
          <w:rFonts w:ascii="Times New Roman" w:hAnsi="Times New Roman" w:cs="Times New Roman"/>
          <w:sz w:val="24"/>
          <w:szCs w:val="24"/>
        </w:rPr>
        <w:t xml:space="preserve"> the first respondent</w:t>
      </w:r>
      <w:r w:rsidR="00B17CC8">
        <w:rPr>
          <w:rFonts w:ascii="Times New Roman" w:hAnsi="Times New Roman" w:cs="Times New Roman"/>
          <w:sz w:val="24"/>
          <w:szCs w:val="24"/>
        </w:rPr>
        <w:t>’s</w:t>
      </w:r>
      <w:r w:rsidR="0044658A">
        <w:rPr>
          <w:rFonts w:ascii="Times New Roman" w:hAnsi="Times New Roman" w:cs="Times New Roman"/>
          <w:sz w:val="24"/>
          <w:szCs w:val="24"/>
        </w:rPr>
        <w:t xml:space="preserve"> status</w:t>
      </w:r>
      <w:r w:rsidR="00DE5EA7">
        <w:rPr>
          <w:rFonts w:ascii="Times New Roman" w:hAnsi="Times New Roman" w:cs="Times New Roman"/>
          <w:sz w:val="24"/>
          <w:szCs w:val="24"/>
        </w:rPr>
        <w:t xml:space="preserve"> in respect of the farm in question</w:t>
      </w:r>
      <w:r w:rsidR="007F19B7">
        <w:rPr>
          <w:rFonts w:ascii="Times New Roman" w:hAnsi="Times New Roman" w:cs="Times New Roman"/>
          <w:sz w:val="24"/>
          <w:szCs w:val="24"/>
        </w:rPr>
        <w:t xml:space="preserve"> as they believe it is questionable. As such</w:t>
      </w:r>
      <w:r w:rsidR="0044658A">
        <w:rPr>
          <w:rFonts w:ascii="Times New Roman" w:hAnsi="Times New Roman" w:cs="Times New Roman"/>
          <w:sz w:val="24"/>
          <w:szCs w:val="24"/>
        </w:rPr>
        <w:t xml:space="preserve"> they will be challenging their</w:t>
      </w:r>
      <w:r w:rsidR="00DE5EA7">
        <w:rPr>
          <w:rFonts w:ascii="Times New Roman" w:hAnsi="Times New Roman" w:cs="Times New Roman"/>
          <w:sz w:val="24"/>
          <w:szCs w:val="24"/>
        </w:rPr>
        <w:t xml:space="preserve"> right to evict them. </w:t>
      </w:r>
      <w:r w:rsidR="0044658A">
        <w:rPr>
          <w:rFonts w:ascii="Times New Roman" w:hAnsi="Times New Roman" w:cs="Times New Roman"/>
          <w:sz w:val="24"/>
          <w:szCs w:val="24"/>
        </w:rPr>
        <w:t>I</w:t>
      </w:r>
      <w:r w:rsidR="00B17CC8">
        <w:rPr>
          <w:rFonts w:ascii="Times New Roman" w:hAnsi="Times New Roman" w:cs="Times New Roman"/>
          <w:sz w:val="24"/>
          <w:szCs w:val="24"/>
        </w:rPr>
        <w:t>n this regard they submit that t</w:t>
      </w:r>
      <w:r w:rsidR="0044658A">
        <w:rPr>
          <w:rFonts w:ascii="Times New Roman" w:hAnsi="Times New Roman" w:cs="Times New Roman"/>
          <w:sz w:val="24"/>
          <w:szCs w:val="24"/>
        </w:rPr>
        <w:t>hey should be allowed an opportunity to have their day in court and argue on the merits.</w:t>
      </w:r>
    </w:p>
    <w:p w:rsidR="00BF32CE" w:rsidRDefault="00BF32CE" w:rsidP="00E21315">
      <w:pPr>
        <w:spacing w:after="0" w:line="360" w:lineRule="auto"/>
        <w:ind w:firstLine="720"/>
        <w:jc w:val="both"/>
        <w:rPr>
          <w:rFonts w:ascii="Times New Roman" w:hAnsi="Times New Roman" w:cs="Times New Roman"/>
          <w:sz w:val="24"/>
          <w:szCs w:val="24"/>
        </w:rPr>
      </w:pPr>
    </w:p>
    <w:p w:rsidR="000C2E9E" w:rsidRPr="00BF32CE" w:rsidRDefault="00353A98" w:rsidP="00E21315">
      <w:pPr>
        <w:spacing w:after="0" w:line="360" w:lineRule="auto"/>
        <w:ind w:firstLine="720"/>
        <w:jc w:val="both"/>
        <w:rPr>
          <w:rFonts w:ascii="Times New Roman" w:hAnsi="Times New Roman" w:cs="Times New Roman"/>
          <w:b/>
          <w:sz w:val="24"/>
          <w:szCs w:val="24"/>
        </w:rPr>
      </w:pPr>
      <w:r>
        <w:rPr>
          <w:rFonts w:ascii="Times New Roman" w:hAnsi="Times New Roman" w:cs="Times New Roman"/>
          <w:b/>
          <w:sz w:val="24"/>
          <w:szCs w:val="24"/>
        </w:rPr>
        <w:t>RESPONDENT’S CASE</w:t>
      </w:r>
    </w:p>
    <w:p w:rsidR="002D7C61" w:rsidRDefault="007F19B7" w:rsidP="00E2131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Counteracting the applicant’s argument</w:t>
      </w:r>
      <w:r w:rsidR="0044658A">
        <w:rPr>
          <w:rFonts w:ascii="Times New Roman" w:hAnsi="Times New Roman" w:cs="Times New Roman"/>
          <w:sz w:val="24"/>
          <w:szCs w:val="24"/>
        </w:rPr>
        <w:t xml:space="preserve">, </w:t>
      </w:r>
      <w:r w:rsidR="00DE5EA7">
        <w:rPr>
          <w:rFonts w:ascii="Times New Roman" w:hAnsi="Times New Roman" w:cs="Times New Roman"/>
          <w:sz w:val="24"/>
          <w:szCs w:val="24"/>
        </w:rPr>
        <w:t xml:space="preserve">the first </w:t>
      </w:r>
      <w:r w:rsidR="00381038">
        <w:rPr>
          <w:rFonts w:ascii="Times New Roman" w:hAnsi="Times New Roman" w:cs="Times New Roman"/>
          <w:sz w:val="24"/>
          <w:szCs w:val="24"/>
        </w:rPr>
        <w:t>respondent’s</w:t>
      </w:r>
      <w:r>
        <w:rPr>
          <w:rFonts w:ascii="Times New Roman" w:hAnsi="Times New Roman" w:cs="Times New Roman"/>
          <w:sz w:val="24"/>
          <w:szCs w:val="24"/>
        </w:rPr>
        <w:t xml:space="preserve"> submit</w:t>
      </w:r>
      <w:r w:rsidR="00353A98">
        <w:rPr>
          <w:rFonts w:ascii="Times New Roman" w:hAnsi="Times New Roman" w:cs="Times New Roman"/>
          <w:sz w:val="24"/>
          <w:szCs w:val="24"/>
        </w:rPr>
        <w:t>s</w:t>
      </w:r>
      <w:r w:rsidR="00DE5EA7">
        <w:rPr>
          <w:rFonts w:ascii="Times New Roman" w:hAnsi="Times New Roman" w:cs="Times New Roman"/>
          <w:sz w:val="24"/>
          <w:szCs w:val="24"/>
        </w:rPr>
        <w:t xml:space="preserve"> that</w:t>
      </w:r>
      <w:r w:rsidR="0044658A">
        <w:rPr>
          <w:rFonts w:ascii="Times New Roman" w:hAnsi="Times New Roman" w:cs="Times New Roman"/>
          <w:sz w:val="24"/>
          <w:szCs w:val="24"/>
        </w:rPr>
        <w:t>, the application</w:t>
      </w:r>
      <w:r w:rsidR="00DE5EA7">
        <w:rPr>
          <w:rFonts w:ascii="Times New Roman" w:hAnsi="Times New Roman" w:cs="Times New Roman"/>
          <w:sz w:val="24"/>
          <w:szCs w:val="24"/>
        </w:rPr>
        <w:t xml:space="preserve"> should be dismissed with cost</w:t>
      </w:r>
      <w:r w:rsidR="00353A98">
        <w:rPr>
          <w:rFonts w:ascii="Times New Roman" w:hAnsi="Times New Roman" w:cs="Times New Roman"/>
          <w:sz w:val="24"/>
          <w:szCs w:val="24"/>
        </w:rPr>
        <w:t>s as</w:t>
      </w:r>
      <w:r>
        <w:rPr>
          <w:rFonts w:ascii="Times New Roman" w:hAnsi="Times New Roman" w:cs="Times New Roman"/>
          <w:sz w:val="24"/>
          <w:szCs w:val="24"/>
        </w:rPr>
        <w:t xml:space="preserve"> the applicants</w:t>
      </w:r>
      <w:r w:rsidR="00353A98">
        <w:rPr>
          <w:rFonts w:ascii="Times New Roman" w:hAnsi="Times New Roman" w:cs="Times New Roman"/>
          <w:sz w:val="24"/>
          <w:szCs w:val="24"/>
        </w:rPr>
        <w:t>’</w:t>
      </w:r>
      <w:r>
        <w:rPr>
          <w:rFonts w:ascii="Times New Roman" w:hAnsi="Times New Roman" w:cs="Times New Roman"/>
          <w:sz w:val="24"/>
          <w:szCs w:val="24"/>
        </w:rPr>
        <w:t xml:space="preserve"> reason</w:t>
      </w:r>
      <w:r w:rsidR="00353A98">
        <w:rPr>
          <w:rFonts w:ascii="Times New Roman" w:hAnsi="Times New Roman" w:cs="Times New Roman"/>
          <w:sz w:val="24"/>
          <w:szCs w:val="24"/>
        </w:rPr>
        <w:t>s</w:t>
      </w:r>
      <w:r>
        <w:rPr>
          <w:rFonts w:ascii="Times New Roman" w:hAnsi="Times New Roman" w:cs="Times New Roman"/>
          <w:sz w:val="24"/>
          <w:szCs w:val="24"/>
        </w:rPr>
        <w:t xml:space="preserve"> for </w:t>
      </w:r>
      <w:r w:rsidR="00353A98">
        <w:rPr>
          <w:rFonts w:ascii="Times New Roman" w:hAnsi="Times New Roman" w:cs="Times New Roman"/>
          <w:sz w:val="24"/>
          <w:szCs w:val="24"/>
        </w:rPr>
        <w:t>the delay are not cogent and</w:t>
      </w:r>
      <w:r w:rsidR="00E81EEC">
        <w:rPr>
          <w:rFonts w:ascii="Times New Roman" w:hAnsi="Times New Roman" w:cs="Times New Roman"/>
          <w:sz w:val="24"/>
          <w:szCs w:val="24"/>
        </w:rPr>
        <w:t xml:space="preserve"> are</w:t>
      </w:r>
      <w:r w:rsidR="00353A98">
        <w:rPr>
          <w:rFonts w:ascii="Times New Roman" w:hAnsi="Times New Roman" w:cs="Times New Roman"/>
          <w:sz w:val="24"/>
          <w:szCs w:val="24"/>
        </w:rPr>
        <w:t xml:space="preserve"> </w:t>
      </w:r>
      <w:r w:rsidR="00DE5EA7">
        <w:rPr>
          <w:rFonts w:ascii="Times New Roman" w:hAnsi="Times New Roman" w:cs="Times New Roman"/>
          <w:sz w:val="24"/>
          <w:szCs w:val="24"/>
        </w:rPr>
        <w:t>unpalatable</w:t>
      </w:r>
      <w:r w:rsidR="00B17CC8">
        <w:rPr>
          <w:rFonts w:ascii="Times New Roman" w:hAnsi="Times New Roman" w:cs="Times New Roman"/>
          <w:sz w:val="24"/>
          <w:szCs w:val="24"/>
        </w:rPr>
        <w:t>,</w:t>
      </w:r>
      <w:r w:rsidR="00DE5EA7">
        <w:rPr>
          <w:rFonts w:ascii="Times New Roman" w:hAnsi="Times New Roman" w:cs="Times New Roman"/>
          <w:sz w:val="24"/>
          <w:szCs w:val="24"/>
        </w:rPr>
        <w:t xml:space="preserve"> </w:t>
      </w:r>
      <w:r w:rsidR="00353A98">
        <w:rPr>
          <w:rFonts w:ascii="Times New Roman" w:hAnsi="Times New Roman" w:cs="Times New Roman"/>
          <w:sz w:val="24"/>
          <w:szCs w:val="24"/>
        </w:rPr>
        <w:t>for</w:t>
      </w:r>
      <w:r w:rsidR="0044658A">
        <w:rPr>
          <w:rFonts w:ascii="Times New Roman" w:hAnsi="Times New Roman" w:cs="Times New Roman"/>
          <w:sz w:val="24"/>
          <w:szCs w:val="24"/>
        </w:rPr>
        <w:t xml:space="preserve"> three persons in the same Law</w:t>
      </w:r>
      <w:r w:rsidR="00E43936">
        <w:rPr>
          <w:rFonts w:ascii="Times New Roman" w:hAnsi="Times New Roman" w:cs="Times New Roman"/>
          <w:sz w:val="24"/>
          <w:szCs w:val="24"/>
        </w:rPr>
        <w:t xml:space="preserve"> Firm</w:t>
      </w:r>
      <w:r w:rsidR="00DE5EA7">
        <w:rPr>
          <w:rFonts w:ascii="Times New Roman" w:hAnsi="Times New Roman" w:cs="Times New Roman"/>
          <w:sz w:val="24"/>
          <w:szCs w:val="24"/>
        </w:rPr>
        <w:t xml:space="preserve"> cannot</w:t>
      </w:r>
      <w:r w:rsidR="00353A98">
        <w:rPr>
          <w:rFonts w:ascii="Times New Roman" w:hAnsi="Times New Roman" w:cs="Times New Roman"/>
          <w:sz w:val="24"/>
          <w:szCs w:val="24"/>
        </w:rPr>
        <w:t>, unisonly</w:t>
      </w:r>
      <w:r w:rsidR="00DE5EA7">
        <w:rPr>
          <w:rFonts w:ascii="Times New Roman" w:hAnsi="Times New Roman" w:cs="Times New Roman"/>
          <w:sz w:val="24"/>
          <w:szCs w:val="24"/>
        </w:rPr>
        <w:t xml:space="preserve"> fail</w:t>
      </w:r>
      <w:r w:rsidR="00E43936">
        <w:rPr>
          <w:rFonts w:ascii="Times New Roman" w:hAnsi="Times New Roman" w:cs="Times New Roman"/>
          <w:sz w:val="24"/>
          <w:szCs w:val="24"/>
        </w:rPr>
        <w:t xml:space="preserve"> to serve the court process by giving</w:t>
      </w:r>
      <w:r w:rsidR="00DE5EA7">
        <w:rPr>
          <w:rFonts w:ascii="Times New Roman" w:hAnsi="Times New Roman" w:cs="Times New Roman"/>
          <w:sz w:val="24"/>
          <w:szCs w:val="24"/>
        </w:rPr>
        <w:t xml:space="preserve"> flimsy excuses.</w:t>
      </w:r>
      <w:r w:rsidR="00353A98">
        <w:rPr>
          <w:rFonts w:ascii="Times New Roman" w:hAnsi="Times New Roman" w:cs="Times New Roman"/>
          <w:sz w:val="24"/>
          <w:szCs w:val="24"/>
        </w:rPr>
        <w:t xml:space="preserve">  They further contend</w:t>
      </w:r>
      <w:r>
        <w:rPr>
          <w:rFonts w:ascii="Times New Roman" w:hAnsi="Times New Roman" w:cs="Times New Roman"/>
          <w:sz w:val="24"/>
          <w:szCs w:val="24"/>
        </w:rPr>
        <w:t xml:space="preserve"> that the applicants have no prospects of succes</w:t>
      </w:r>
      <w:r w:rsidR="00353A98">
        <w:rPr>
          <w:rFonts w:ascii="Times New Roman" w:hAnsi="Times New Roman" w:cs="Times New Roman"/>
          <w:sz w:val="24"/>
          <w:szCs w:val="24"/>
        </w:rPr>
        <w:t>s as they have no defence</w:t>
      </w:r>
      <w:r>
        <w:rPr>
          <w:rFonts w:ascii="Times New Roman" w:hAnsi="Times New Roman" w:cs="Times New Roman"/>
          <w:sz w:val="24"/>
          <w:szCs w:val="24"/>
        </w:rPr>
        <w:t xml:space="preserve"> on the merits</w:t>
      </w:r>
      <w:r w:rsidR="00353A98">
        <w:rPr>
          <w:rFonts w:ascii="Times New Roman" w:hAnsi="Times New Roman" w:cs="Times New Roman"/>
          <w:sz w:val="24"/>
          <w:szCs w:val="24"/>
        </w:rPr>
        <w:t>.</w:t>
      </w:r>
      <w:r w:rsidR="00E43936">
        <w:rPr>
          <w:rFonts w:ascii="Times New Roman" w:hAnsi="Times New Roman" w:cs="Times New Roman"/>
          <w:sz w:val="24"/>
          <w:szCs w:val="24"/>
        </w:rPr>
        <w:t xml:space="preserve"> </w:t>
      </w:r>
      <w:r w:rsidR="00DE5EA7">
        <w:rPr>
          <w:rFonts w:ascii="Times New Roman" w:hAnsi="Times New Roman" w:cs="Times New Roman"/>
          <w:sz w:val="24"/>
          <w:szCs w:val="24"/>
        </w:rPr>
        <w:t xml:space="preserve">Citing the cases of </w:t>
      </w:r>
      <w:r w:rsidR="00F469E4" w:rsidRPr="00F469E4">
        <w:rPr>
          <w:rFonts w:ascii="Times New Roman" w:hAnsi="Times New Roman" w:cs="Times New Roman"/>
          <w:i/>
          <w:sz w:val="24"/>
          <w:szCs w:val="24"/>
        </w:rPr>
        <w:t xml:space="preserve">Selk Enterprises (Pvt) Ltd </w:t>
      </w:r>
      <w:r w:rsidR="00F469E4" w:rsidRPr="00285525">
        <w:rPr>
          <w:rFonts w:ascii="Times New Roman" w:hAnsi="Times New Roman" w:cs="Times New Roman"/>
          <w:sz w:val="24"/>
          <w:szCs w:val="24"/>
        </w:rPr>
        <w:t xml:space="preserve">v </w:t>
      </w:r>
      <w:r w:rsidR="00F469E4" w:rsidRPr="00F469E4">
        <w:rPr>
          <w:rFonts w:ascii="Times New Roman" w:hAnsi="Times New Roman" w:cs="Times New Roman"/>
          <w:i/>
          <w:sz w:val="24"/>
          <w:szCs w:val="24"/>
        </w:rPr>
        <w:t>Chimenya and Others and K</w:t>
      </w:r>
      <w:r w:rsidR="00E81EEC">
        <w:rPr>
          <w:rFonts w:ascii="Times New Roman" w:hAnsi="Times New Roman" w:cs="Times New Roman"/>
          <w:i/>
          <w:sz w:val="24"/>
          <w:szCs w:val="24"/>
        </w:rPr>
        <w:t xml:space="preserve"> </w:t>
      </w:r>
      <w:r w:rsidR="00F469E4" w:rsidRPr="00F469E4">
        <w:rPr>
          <w:rFonts w:ascii="Times New Roman" w:hAnsi="Times New Roman" w:cs="Times New Roman"/>
          <w:i/>
          <w:sz w:val="24"/>
          <w:szCs w:val="24"/>
        </w:rPr>
        <w:t xml:space="preserve">MAuctions (Pvt) Ltd </w:t>
      </w:r>
      <w:r w:rsidR="00F469E4" w:rsidRPr="00285525">
        <w:rPr>
          <w:rFonts w:ascii="Times New Roman" w:hAnsi="Times New Roman" w:cs="Times New Roman"/>
          <w:sz w:val="24"/>
          <w:szCs w:val="24"/>
        </w:rPr>
        <w:t>v</w:t>
      </w:r>
      <w:r w:rsidR="00F469E4" w:rsidRPr="00F469E4">
        <w:rPr>
          <w:rFonts w:ascii="Times New Roman" w:hAnsi="Times New Roman" w:cs="Times New Roman"/>
          <w:i/>
          <w:sz w:val="24"/>
          <w:szCs w:val="24"/>
        </w:rPr>
        <w:t xml:space="preserve"> Samuel and </w:t>
      </w:r>
      <w:r w:rsidR="00E21315">
        <w:rPr>
          <w:rFonts w:ascii="Times New Roman" w:hAnsi="Times New Roman" w:cs="Times New Roman"/>
          <w:i/>
          <w:sz w:val="24"/>
          <w:szCs w:val="24"/>
        </w:rPr>
        <w:t>a</w:t>
      </w:r>
      <w:r w:rsidR="00F469E4" w:rsidRPr="00F469E4">
        <w:rPr>
          <w:rFonts w:ascii="Times New Roman" w:hAnsi="Times New Roman" w:cs="Times New Roman"/>
          <w:i/>
          <w:sz w:val="24"/>
          <w:szCs w:val="24"/>
        </w:rPr>
        <w:t xml:space="preserve">nother </w:t>
      </w:r>
      <w:r w:rsidR="00381038">
        <w:rPr>
          <w:rFonts w:ascii="Times New Roman" w:hAnsi="Times New Roman" w:cs="Times New Roman"/>
          <w:sz w:val="24"/>
          <w:szCs w:val="24"/>
        </w:rPr>
        <w:t>SC 15/12, the first respondent</w:t>
      </w:r>
      <w:r w:rsidR="00353A98">
        <w:rPr>
          <w:rFonts w:ascii="Times New Roman" w:hAnsi="Times New Roman" w:cs="Times New Roman"/>
          <w:sz w:val="24"/>
          <w:szCs w:val="24"/>
        </w:rPr>
        <w:t>’s</w:t>
      </w:r>
      <w:r w:rsidR="00381038">
        <w:rPr>
          <w:rFonts w:ascii="Times New Roman" w:hAnsi="Times New Roman" w:cs="Times New Roman"/>
          <w:sz w:val="24"/>
          <w:szCs w:val="24"/>
        </w:rPr>
        <w:t xml:space="preserve"> counsel</w:t>
      </w:r>
      <w:r w:rsidR="00353A98">
        <w:rPr>
          <w:rFonts w:ascii="Times New Roman" w:hAnsi="Times New Roman" w:cs="Times New Roman"/>
          <w:sz w:val="24"/>
          <w:szCs w:val="24"/>
        </w:rPr>
        <w:t xml:space="preserve">, </w:t>
      </w:r>
      <w:r w:rsidR="00381038">
        <w:rPr>
          <w:rFonts w:ascii="Times New Roman" w:hAnsi="Times New Roman" w:cs="Times New Roman"/>
          <w:sz w:val="24"/>
          <w:szCs w:val="24"/>
        </w:rPr>
        <w:t xml:space="preserve">Mr </w:t>
      </w:r>
      <w:r w:rsidR="00381038" w:rsidRPr="00EB698D">
        <w:rPr>
          <w:rFonts w:ascii="Times New Roman" w:hAnsi="Times New Roman" w:cs="Times New Roman"/>
          <w:i/>
          <w:sz w:val="24"/>
          <w:szCs w:val="24"/>
        </w:rPr>
        <w:t>Mukundwa</w:t>
      </w:r>
      <w:r w:rsidR="00381038">
        <w:rPr>
          <w:rFonts w:ascii="Times New Roman" w:hAnsi="Times New Roman" w:cs="Times New Roman"/>
          <w:sz w:val="24"/>
          <w:szCs w:val="24"/>
        </w:rPr>
        <w:t xml:space="preserve"> argues</w:t>
      </w:r>
      <w:r w:rsidR="00D3591B">
        <w:rPr>
          <w:rFonts w:ascii="Times New Roman" w:hAnsi="Times New Roman" w:cs="Times New Roman"/>
          <w:sz w:val="24"/>
          <w:szCs w:val="24"/>
        </w:rPr>
        <w:t>, that</w:t>
      </w:r>
      <w:r w:rsidR="00381038">
        <w:rPr>
          <w:rFonts w:ascii="Times New Roman" w:hAnsi="Times New Roman" w:cs="Times New Roman"/>
          <w:sz w:val="24"/>
          <w:szCs w:val="24"/>
        </w:rPr>
        <w:t xml:space="preserve"> the explanation tendered by applicant reveals gross negligence </w:t>
      </w:r>
      <w:r w:rsidR="00E43936">
        <w:rPr>
          <w:rFonts w:ascii="Times New Roman" w:hAnsi="Times New Roman" w:cs="Times New Roman"/>
          <w:sz w:val="24"/>
          <w:szCs w:val="24"/>
        </w:rPr>
        <w:t>and</w:t>
      </w:r>
      <w:r w:rsidR="0052469F">
        <w:rPr>
          <w:rFonts w:ascii="Times New Roman" w:hAnsi="Times New Roman" w:cs="Times New Roman"/>
          <w:sz w:val="24"/>
          <w:szCs w:val="24"/>
        </w:rPr>
        <w:t xml:space="preserve"> </w:t>
      </w:r>
      <w:r w:rsidR="00353A98">
        <w:rPr>
          <w:rFonts w:ascii="Times New Roman" w:hAnsi="Times New Roman" w:cs="Times New Roman"/>
          <w:sz w:val="24"/>
          <w:szCs w:val="24"/>
        </w:rPr>
        <w:t>amounts to wilful default as</w:t>
      </w:r>
      <w:r w:rsidR="00381038">
        <w:rPr>
          <w:rFonts w:ascii="Times New Roman" w:hAnsi="Times New Roman" w:cs="Times New Roman"/>
          <w:sz w:val="24"/>
          <w:szCs w:val="24"/>
        </w:rPr>
        <w:t xml:space="preserve"> such should not be condoned.</w:t>
      </w:r>
      <w:r w:rsidR="002D7C61" w:rsidRPr="002D7C61">
        <w:rPr>
          <w:rFonts w:ascii="Times New Roman" w:hAnsi="Times New Roman" w:cs="Times New Roman"/>
          <w:sz w:val="24"/>
          <w:szCs w:val="24"/>
        </w:rPr>
        <w:t xml:space="preserve"> </w:t>
      </w:r>
      <w:r w:rsidR="007727BA">
        <w:rPr>
          <w:rFonts w:ascii="Times New Roman" w:hAnsi="Times New Roman" w:cs="Times New Roman"/>
          <w:sz w:val="24"/>
          <w:szCs w:val="24"/>
        </w:rPr>
        <w:t>It is the first respondent’s further submission that</w:t>
      </w:r>
      <w:r w:rsidR="002D7C61">
        <w:rPr>
          <w:rFonts w:ascii="Times New Roman" w:hAnsi="Times New Roman" w:cs="Times New Roman"/>
          <w:sz w:val="24"/>
          <w:szCs w:val="24"/>
        </w:rPr>
        <w:t xml:space="preserve"> </w:t>
      </w:r>
      <w:r w:rsidR="00EB698D">
        <w:rPr>
          <w:rFonts w:ascii="Times New Roman" w:hAnsi="Times New Roman" w:cs="Times New Roman"/>
          <w:sz w:val="24"/>
          <w:szCs w:val="24"/>
        </w:rPr>
        <w:t>they have</w:t>
      </w:r>
      <w:r w:rsidR="002D7C61">
        <w:rPr>
          <w:rFonts w:ascii="Times New Roman" w:hAnsi="Times New Roman" w:cs="Times New Roman"/>
          <w:sz w:val="24"/>
          <w:szCs w:val="24"/>
        </w:rPr>
        <w:t xml:space="preserve"> attached sufficient evidence illustrating their legal entitlement to the land and </w:t>
      </w:r>
      <w:r w:rsidR="00E81EEC">
        <w:rPr>
          <w:rFonts w:ascii="Times New Roman" w:hAnsi="Times New Roman" w:cs="Times New Roman"/>
          <w:sz w:val="24"/>
          <w:szCs w:val="24"/>
        </w:rPr>
        <w:t xml:space="preserve">the importance of this </w:t>
      </w:r>
      <w:r w:rsidR="00EB698D">
        <w:rPr>
          <w:rFonts w:ascii="Times New Roman" w:hAnsi="Times New Roman" w:cs="Times New Roman"/>
          <w:sz w:val="24"/>
          <w:szCs w:val="24"/>
        </w:rPr>
        <w:t>matter to</w:t>
      </w:r>
      <w:r w:rsidR="002D7C61">
        <w:rPr>
          <w:rFonts w:ascii="Times New Roman" w:hAnsi="Times New Roman" w:cs="Times New Roman"/>
          <w:sz w:val="24"/>
          <w:szCs w:val="24"/>
        </w:rPr>
        <w:t xml:space="preserve"> them as opposed to the</w:t>
      </w:r>
      <w:r w:rsidR="00E43936">
        <w:rPr>
          <w:rFonts w:ascii="Times New Roman" w:hAnsi="Times New Roman" w:cs="Times New Roman"/>
          <w:sz w:val="24"/>
          <w:szCs w:val="24"/>
        </w:rPr>
        <w:t xml:space="preserve"> applicants</w:t>
      </w:r>
      <w:r w:rsidR="002D7C61">
        <w:rPr>
          <w:rFonts w:ascii="Times New Roman" w:hAnsi="Times New Roman" w:cs="Times New Roman"/>
          <w:sz w:val="24"/>
          <w:szCs w:val="24"/>
        </w:rPr>
        <w:t xml:space="preserve"> who </w:t>
      </w:r>
      <w:r w:rsidR="00EB698D">
        <w:rPr>
          <w:rFonts w:ascii="Times New Roman" w:hAnsi="Times New Roman" w:cs="Times New Roman"/>
          <w:sz w:val="24"/>
          <w:szCs w:val="24"/>
        </w:rPr>
        <w:t>have no</w:t>
      </w:r>
      <w:r w:rsidR="00E43936">
        <w:rPr>
          <w:rFonts w:ascii="Times New Roman" w:hAnsi="Times New Roman" w:cs="Times New Roman"/>
          <w:sz w:val="24"/>
          <w:szCs w:val="24"/>
        </w:rPr>
        <w:t xml:space="preserve"> legal basis for their continued occupation on the property in question. </w:t>
      </w:r>
    </w:p>
    <w:p w:rsidR="00DE5EA7" w:rsidRDefault="002D7C61" w:rsidP="00E2131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p>
    <w:p w:rsidR="00E43936" w:rsidRDefault="000C2E9E" w:rsidP="00E21315">
      <w:pPr>
        <w:spacing w:after="0" w:line="360" w:lineRule="auto"/>
        <w:ind w:firstLine="720"/>
        <w:jc w:val="both"/>
        <w:rPr>
          <w:rFonts w:ascii="Times New Roman" w:hAnsi="Times New Roman" w:cs="Times New Roman"/>
          <w:b/>
          <w:sz w:val="24"/>
          <w:szCs w:val="24"/>
        </w:rPr>
      </w:pPr>
      <w:r w:rsidRPr="00BF32CE">
        <w:rPr>
          <w:rFonts w:ascii="Times New Roman" w:hAnsi="Times New Roman" w:cs="Times New Roman"/>
          <w:b/>
          <w:sz w:val="24"/>
          <w:szCs w:val="24"/>
        </w:rPr>
        <w:lastRenderedPageBreak/>
        <w:t xml:space="preserve">ANALYISIS, </w:t>
      </w:r>
      <w:r w:rsidR="00EB698D" w:rsidRPr="00BF32CE">
        <w:rPr>
          <w:rFonts w:ascii="Times New Roman" w:hAnsi="Times New Roman" w:cs="Times New Roman"/>
          <w:b/>
          <w:sz w:val="24"/>
          <w:szCs w:val="24"/>
        </w:rPr>
        <w:t>FACTS, LAW</w:t>
      </w:r>
      <w:r w:rsidRPr="00BF32CE">
        <w:rPr>
          <w:rFonts w:ascii="Times New Roman" w:hAnsi="Times New Roman" w:cs="Times New Roman"/>
          <w:b/>
          <w:sz w:val="24"/>
          <w:szCs w:val="24"/>
        </w:rPr>
        <w:t xml:space="preserve"> AND EVIDENCE.</w:t>
      </w:r>
    </w:p>
    <w:p w:rsidR="00381038" w:rsidRDefault="002D7C61" w:rsidP="00E2131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settled law that f</w:t>
      </w:r>
      <w:r w:rsidR="00E43936">
        <w:rPr>
          <w:rFonts w:ascii="Times New Roman" w:hAnsi="Times New Roman" w:cs="Times New Roman"/>
          <w:sz w:val="24"/>
          <w:szCs w:val="24"/>
        </w:rPr>
        <w:t xml:space="preserve">or an application of this nature to </w:t>
      </w:r>
      <w:r w:rsidR="00EB698D">
        <w:rPr>
          <w:rFonts w:ascii="Times New Roman" w:hAnsi="Times New Roman" w:cs="Times New Roman"/>
          <w:sz w:val="24"/>
          <w:szCs w:val="24"/>
        </w:rPr>
        <w:t>succeed,</w:t>
      </w:r>
      <w:r w:rsidR="00E43936">
        <w:rPr>
          <w:rFonts w:ascii="Times New Roman" w:hAnsi="Times New Roman" w:cs="Times New Roman"/>
          <w:sz w:val="24"/>
          <w:szCs w:val="24"/>
        </w:rPr>
        <w:t xml:space="preserve"> the party seeking the upliftment of a bar must</w:t>
      </w:r>
      <w:r>
        <w:rPr>
          <w:rFonts w:ascii="Times New Roman" w:hAnsi="Times New Roman" w:cs="Times New Roman"/>
          <w:sz w:val="24"/>
          <w:szCs w:val="24"/>
        </w:rPr>
        <w:t xml:space="preserve"> satisfy one or more</w:t>
      </w:r>
      <w:r w:rsidR="0035146E">
        <w:rPr>
          <w:rFonts w:ascii="Times New Roman" w:hAnsi="Times New Roman" w:cs="Times New Roman"/>
          <w:sz w:val="24"/>
          <w:szCs w:val="24"/>
        </w:rPr>
        <w:t xml:space="preserve"> </w:t>
      </w:r>
      <w:r w:rsidR="007727BA">
        <w:rPr>
          <w:rFonts w:ascii="Times New Roman" w:hAnsi="Times New Roman" w:cs="Times New Roman"/>
          <w:sz w:val="24"/>
          <w:szCs w:val="24"/>
        </w:rPr>
        <w:t xml:space="preserve">of </w:t>
      </w:r>
      <w:r w:rsidR="0035146E">
        <w:rPr>
          <w:rFonts w:ascii="Times New Roman" w:hAnsi="Times New Roman" w:cs="Times New Roman"/>
          <w:sz w:val="24"/>
          <w:szCs w:val="24"/>
        </w:rPr>
        <w:t>five key essential elements. These may be considered individually or cumulatively depending on the circumstances of every case</w:t>
      </w:r>
      <w:r w:rsidR="0052469F">
        <w:rPr>
          <w:rFonts w:ascii="Times New Roman" w:hAnsi="Times New Roman" w:cs="Times New Roman"/>
          <w:sz w:val="24"/>
          <w:szCs w:val="24"/>
        </w:rPr>
        <w:t>,</w:t>
      </w:r>
      <w:r w:rsidR="0035146E">
        <w:rPr>
          <w:rFonts w:ascii="Times New Roman" w:hAnsi="Times New Roman" w:cs="Times New Roman"/>
          <w:sz w:val="24"/>
          <w:szCs w:val="24"/>
        </w:rPr>
        <w:t xml:space="preserve"> as a case may be disposed by any one of them or a combination. These requirements have been pronounced in several cases including</w:t>
      </w:r>
      <w:r w:rsidR="00381038">
        <w:rPr>
          <w:rFonts w:ascii="Times New Roman" w:hAnsi="Times New Roman" w:cs="Times New Roman"/>
          <w:sz w:val="24"/>
          <w:szCs w:val="24"/>
        </w:rPr>
        <w:t xml:space="preserve"> </w:t>
      </w:r>
      <w:r w:rsidR="00A1060A" w:rsidRPr="00A1060A">
        <w:rPr>
          <w:rFonts w:ascii="Times New Roman" w:hAnsi="Times New Roman" w:cs="Times New Roman"/>
          <w:i/>
          <w:sz w:val="24"/>
          <w:szCs w:val="24"/>
        </w:rPr>
        <w:t xml:space="preserve">Terera </w:t>
      </w:r>
      <w:r w:rsidR="00A1060A" w:rsidRPr="00E21315">
        <w:rPr>
          <w:rFonts w:ascii="Times New Roman" w:hAnsi="Times New Roman" w:cs="Times New Roman"/>
          <w:sz w:val="24"/>
          <w:szCs w:val="24"/>
        </w:rPr>
        <w:t>v</w:t>
      </w:r>
      <w:r w:rsidR="00A1060A" w:rsidRPr="00A1060A">
        <w:rPr>
          <w:rFonts w:ascii="Times New Roman" w:hAnsi="Times New Roman" w:cs="Times New Roman"/>
          <w:i/>
          <w:sz w:val="24"/>
          <w:szCs w:val="24"/>
        </w:rPr>
        <w:t xml:space="preserve"> Lock And Others</w:t>
      </w:r>
      <w:r w:rsidR="00285525">
        <w:rPr>
          <w:rFonts w:ascii="Times New Roman" w:hAnsi="Times New Roman" w:cs="Times New Roman"/>
          <w:sz w:val="24"/>
          <w:szCs w:val="24"/>
        </w:rPr>
        <w:t xml:space="preserve"> SC</w:t>
      </w:r>
      <w:r w:rsidR="00A1060A">
        <w:rPr>
          <w:rFonts w:ascii="Times New Roman" w:hAnsi="Times New Roman" w:cs="Times New Roman"/>
          <w:sz w:val="24"/>
          <w:szCs w:val="24"/>
        </w:rPr>
        <w:t xml:space="preserve"> 93/21, </w:t>
      </w:r>
      <w:r w:rsidR="00A1060A" w:rsidRPr="00A1060A">
        <w:rPr>
          <w:rFonts w:ascii="Times New Roman" w:hAnsi="Times New Roman" w:cs="Times New Roman"/>
          <w:i/>
          <w:sz w:val="24"/>
          <w:szCs w:val="24"/>
        </w:rPr>
        <w:t>Bessie Maheya</w:t>
      </w:r>
      <w:r w:rsidR="00A1060A" w:rsidRPr="00E21315">
        <w:rPr>
          <w:rFonts w:ascii="Times New Roman" w:hAnsi="Times New Roman" w:cs="Times New Roman"/>
          <w:sz w:val="24"/>
          <w:szCs w:val="24"/>
        </w:rPr>
        <w:t xml:space="preserve"> v</w:t>
      </w:r>
      <w:r w:rsidR="00A1060A" w:rsidRPr="00A1060A">
        <w:rPr>
          <w:rFonts w:ascii="Times New Roman" w:hAnsi="Times New Roman" w:cs="Times New Roman"/>
          <w:i/>
          <w:sz w:val="24"/>
          <w:szCs w:val="24"/>
        </w:rPr>
        <w:t xml:space="preserve"> Independent Africa Church</w:t>
      </w:r>
      <w:r w:rsidR="00A1060A">
        <w:rPr>
          <w:rFonts w:ascii="Times New Roman" w:hAnsi="Times New Roman" w:cs="Times New Roman"/>
          <w:sz w:val="24"/>
          <w:szCs w:val="24"/>
        </w:rPr>
        <w:t xml:space="preserve"> SC -58-07. </w:t>
      </w:r>
      <w:r w:rsidR="00A1060A" w:rsidRPr="00A1060A">
        <w:rPr>
          <w:rFonts w:ascii="Times New Roman" w:hAnsi="Times New Roman" w:cs="Times New Roman"/>
          <w:i/>
          <w:sz w:val="24"/>
          <w:szCs w:val="24"/>
        </w:rPr>
        <w:t xml:space="preserve">Mukotakwa </w:t>
      </w:r>
      <w:r w:rsidR="00A1060A" w:rsidRPr="00285525">
        <w:rPr>
          <w:rFonts w:ascii="Times New Roman" w:hAnsi="Times New Roman" w:cs="Times New Roman"/>
          <w:sz w:val="24"/>
          <w:szCs w:val="24"/>
        </w:rPr>
        <w:t>v</w:t>
      </w:r>
      <w:r w:rsidR="00A1060A" w:rsidRPr="00A1060A">
        <w:rPr>
          <w:rFonts w:ascii="Times New Roman" w:hAnsi="Times New Roman" w:cs="Times New Roman"/>
          <w:i/>
          <w:sz w:val="24"/>
          <w:szCs w:val="24"/>
        </w:rPr>
        <w:t xml:space="preserve"> Zimbabwe Transport Co-Op Society</w:t>
      </w:r>
      <w:r w:rsidR="00A1060A">
        <w:rPr>
          <w:rFonts w:ascii="Times New Roman" w:hAnsi="Times New Roman" w:cs="Times New Roman"/>
          <w:sz w:val="24"/>
          <w:szCs w:val="24"/>
        </w:rPr>
        <w:t xml:space="preserve"> Ltd HH 245-92 </w:t>
      </w:r>
      <w:r w:rsidR="00A1060A" w:rsidRPr="00A1060A">
        <w:rPr>
          <w:rFonts w:ascii="Times New Roman" w:hAnsi="Times New Roman" w:cs="Times New Roman"/>
          <w:i/>
          <w:sz w:val="24"/>
          <w:szCs w:val="24"/>
        </w:rPr>
        <w:t xml:space="preserve">Dewa </w:t>
      </w:r>
      <w:r w:rsidR="00A1060A" w:rsidRPr="00285525">
        <w:rPr>
          <w:rFonts w:ascii="Times New Roman" w:hAnsi="Times New Roman" w:cs="Times New Roman"/>
          <w:sz w:val="24"/>
          <w:szCs w:val="24"/>
        </w:rPr>
        <w:t>v</w:t>
      </w:r>
      <w:r w:rsidR="00A1060A" w:rsidRPr="00A1060A">
        <w:rPr>
          <w:rFonts w:ascii="Times New Roman" w:hAnsi="Times New Roman" w:cs="Times New Roman"/>
          <w:i/>
          <w:sz w:val="24"/>
          <w:szCs w:val="24"/>
        </w:rPr>
        <w:t xml:space="preserve"> Nyathi</w:t>
      </w:r>
      <w:r w:rsidR="00A1060A">
        <w:rPr>
          <w:rFonts w:ascii="Times New Roman" w:hAnsi="Times New Roman" w:cs="Times New Roman"/>
          <w:sz w:val="24"/>
          <w:szCs w:val="24"/>
        </w:rPr>
        <w:t xml:space="preserve"> HB 84/04, </w:t>
      </w:r>
      <w:r w:rsidR="00A1060A" w:rsidRPr="00A1060A">
        <w:rPr>
          <w:rFonts w:ascii="Times New Roman" w:hAnsi="Times New Roman" w:cs="Times New Roman"/>
          <w:i/>
          <w:sz w:val="24"/>
          <w:szCs w:val="24"/>
        </w:rPr>
        <w:t xml:space="preserve">Bishi </w:t>
      </w:r>
      <w:r w:rsidR="00A1060A" w:rsidRPr="00285525">
        <w:rPr>
          <w:rFonts w:ascii="Times New Roman" w:hAnsi="Times New Roman" w:cs="Times New Roman"/>
          <w:sz w:val="24"/>
          <w:szCs w:val="24"/>
        </w:rPr>
        <w:t>v</w:t>
      </w:r>
      <w:r w:rsidR="00A1060A" w:rsidRPr="00A1060A">
        <w:rPr>
          <w:rFonts w:ascii="Times New Roman" w:hAnsi="Times New Roman" w:cs="Times New Roman"/>
          <w:i/>
          <w:sz w:val="24"/>
          <w:szCs w:val="24"/>
        </w:rPr>
        <w:t xml:space="preserve"> Secretary for </w:t>
      </w:r>
      <w:r w:rsidR="00EB698D" w:rsidRPr="00A1060A">
        <w:rPr>
          <w:rFonts w:ascii="Times New Roman" w:hAnsi="Times New Roman" w:cs="Times New Roman"/>
          <w:i/>
          <w:sz w:val="24"/>
          <w:szCs w:val="24"/>
        </w:rPr>
        <w:t>Education</w:t>
      </w:r>
      <w:r w:rsidR="00EB698D">
        <w:rPr>
          <w:rFonts w:ascii="Times New Roman" w:hAnsi="Times New Roman" w:cs="Times New Roman"/>
          <w:sz w:val="24"/>
          <w:szCs w:val="24"/>
        </w:rPr>
        <w:t>1989 (</w:t>
      </w:r>
      <w:r w:rsidR="00381038">
        <w:rPr>
          <w:rFonts w:ascii="Times New Roman" w:hAnsi="Times New Roman" w:cs="Times New Roman"/>
          <w:sz w:val="24"/>
          <w:szCs w:val="24"/>
        </w:rPr>
        <w:t>2)</w:t>
      </w:r>
      <w:r w:rsidR="00A1060A">
        <w:rPr>
          <w:rFonts w:ascii="Times New Roman" w:hAnsi="Times New Roman" w:cs="Times New Roman"/>
          <w:sz w:val="24"/>
          <w:szCs w:val="24"/>
        </w:rPr>
        <w:t xml:space="preserve"> ZLR 240 HC</w:t>
      </w:r>
    </w:p>
    <w:p w:rsidR="00A1060A" w:rsidRDefault="0035146E" w:rsidP="00E2131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w:t>
      </w:r>
      <w:r w:rsidR="00A1060A">
        <w:rPr>
          <w:rFonts w:ascii="Times New Roman" w:hAnsi="Times New Roman" w:cs="Times New Roman"/>
          <w:sz w:val="24"/>
          <w:szCs w:val="24"/>
        </w:rPr>
        <w:t xml:space="preserve">he case of </w:t>
      </w:r>
      <w:r w:rsidR="00A1060A" w:rsidRPr="00F469E4">
        <w:rPr>
          <w:rFonts w:ascii="Times New Roman" w:hAnsi="Times New Roman" w:cs="Times New Roman"/>
          <w:i/>
          <w:sz w:val="24"/>
          <w:szCs w:val="24"/>
        </w:rPr>
        <w:t xml:space="preserve">KM </w:t>
      </w:r>
      <w:r w:rsidR="00EB698D" w:rsidRPr="00F469E4">
        <w:rPr>
          <w:rFonts w:ascii="Times New Roman" w:hAnsi="Times New Roman" w:cs="Times New Roman"/>
          <w:i/>
          <w:sz w:val="24"/>
          <w:szCs w:val="24"/>
        </w:rPr>
        <w:t>Auctions (</w:t>
      </w:r>
      <w:r w:rsidR="00A1060A" w:rsidRPr="00F469E4">
        <w:rPr>
          <w:rFonts w:ascii="Times New Roman" w:hAnsi="Times New Roman" w:cs="Times New Roman"/>
          <w:i/>
          <w:sz w:val="24"/>
          <w:szCs w:val="24"/>
        </w:rPr>
        <w:t xml:space="preserve">Pvt) Ltd </w:t>
      </w:r>
      <w:r w:rsidR="00A1060A" w:rsidRPr="00285525">
        <w:rPr>
          <w:rFonts w:ascii="Times New Roman" w:hAnsi="Times New Roman" w:cs="Times New Roman"/>
          <w:sz w:val="24"/>
          <w:szCs w:val="24"/>
        </w:rPr>
        <w:t>v</w:t>
      </w:r>
      <w:r w:rsidR="00A1060A" w:rsidRPr="00F469E4">
        <w:rPr>
          <w:rFonts w:ascii="Times New Roman" w:hAnsi="Times New Roman" w:cs="Times New Roman"/>
          <w:i/>
          <w:sz w:val="24"/>
          <w:szCs w:val="24"/>
        </w:rPr>
        <w:t xml:space="preserve"> Adanesh Samuel &amp; Anor</w:t>
      </w:r>
      <w:r w:rsidR="00A1060A">
        <w:rPr>
          <w:rFonts w:ascii="Times New Roman" w:hAnsi="Times New Roman" w:cs="Times New Roman"/>
          <w:sz w:val="24"/>
          <w:szCs w:val="24"/>
        </w:rPr>
        <w:t xml:space="preserve"> SC 15-</w:t>
      </w:r>
      <w:r w:rsidR="00EB698D">
        <w:rPr>
          <w:rFonts w:ascii="Times New Roman" w:hAnsi="Times New Roman" w:cs="Times New Roman"/>
          <w:sz w:val="24"/>
          <w:szCs w:val="24"/>
        </w:rPr>
        <w:t>12 they</w:t>
      </w:r>
      <w:r>
        <w:rPr>
          <w:rFonts w:ascii="Times New Roman" w:hAnsi="Times New Roman" w:cs="Times New Roman"/>
          <w:sz w:val="24"/>
          <w:szCs w:val="24"/>
        </w:rPr>
        <w:t xml:space="preserve"> are systematically categorised as follows</w:t>
      </w:r>
      <w:r w:rsidR="00A1060A">
        <w:rPr>
          <w:rFonts w:ascii="Times New Roman" w:hAnsi="Times New Roman" w:cs="Times New Roman"/>
          <w:sz w:val="24"/>
          <w:szCs w:val="24"/>
        </w:rPr>
        <w:t>:</w:t>
      </w:r>
    </w:p>
    <w:p w:rsidR="00A1060A" w:rsidRDefault="00A1060A" w:rsidP="00E21315">
      <w:pPr>
        <w:pStyle w:val="ListParagraph"/>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degree of non-compliance</w:t>
      </w:r>
    </w:p>
    <w:p w:rsidR="00A1060A" w:rsidRDefault="00A1060A" w:rsidP="00E21315">
      <w:pPr>
        <w:pStyle w:val="ListParagraph"/>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explanation thereof </w:t>
      </w:r>
    </w:p>
    <w:p w:rsidR="00A1060A" w:rsidRDefault="00A1060A" w:rsidP="00E21315">
      <w:pPr>
        <w:pStyle w:val="ListParagraph"/>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prospects of success </w:t>
      </w:r>
    </w:p>
    <w:p w:rsidR="00F1216F" w:rsidRDefault="00F1216F" w:rsidP="00E21315">
      <w:pPr>
        <w:pStyle w:val="ListParagraph"/>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importance of the case</w:t>
      </w:r>
    </w:p>
    <w:p w:rsidR="00A1060A" w:rsidRDefault="00A1060A" w:rsidP="00E21315">
      <w:pPr>
        <w:pStyle w:val="ListParagraph"/>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00F1216F">
        <w:rPr>
          <w:rFonts w:ascii="Times New Roman" w:hAnsi="Times New Roman" w:cs="Times New Roman"/>
          <w:sz w:val="24"/>
          <w:szCs w:val="24"/>
        </w:rPr>
        <w:t>respondent’s interests</w:t>
      </w:r>
      <w:r>
        <w:rPr>
          <w:rFonts w:ascii="Times New Roman" w:hAnsi="Times New Roman" w:cs="Times New Roman"/>
          <w:sz w:val="24"/>
          <w:szCs w:val="24"/>
        </w:rPr>
        <w:t xml:space="preserve"> in </w:t>
      </w:r>
      <w:r w:rsidR="00F1216F">
        <w:rPr>
          <w:rFonts w:ascii="Times New Roman" w:hAnsi="Times New Roman" w:cs="Times New Roman"/>
          <w:sz w:val="24"/>
          <w:szCs w:val="24"/>
        </w:rPr>
        <w:t>the finality</w:t>
      </w:r>
      <w:r>
        <w:rPr>
          <w:rFonts w:ascii="Times New Roman" w:hAnsi="Times New Roman" w:cs="Times New Roman"/>
          <w:sz w:val="24"/>
          <w:szCs w:val="24"/>
        </w:rPr>
        <w:t xml:space="preserve"> of the court </w:t>
      </w:r>
      <w:r w:rsidR="00F1216F">
        <w:rPr>
          <w:rFonts w:ascii="Times New Roman" w:hAnsi="Times New Roman" w:cs="Times New Roman"/>
          <w:sz w:val="24"/>
          <w:szCs w:val="24"/>
        </w:rPr>
        <w:t>judgement or convenience by the court.</w:t>
      </w:r>
    </w:p>
    <w:p w:rsidR="00F1216F" w:rsidRDefault="00F1216F" w:rsidP="00E21315">
      <w:pPr>
        <w:pStyle w:val="ListParagraph"/>
        <w:spacing w:after="0" w:line="360" w:lineRule="auto"/>
        <w:ind w:left="1440"/>
        <w:jc w:val="both"/>
        <w:rPr>
          <w:rFonts w:ascii="Times New Roman" w:hAnsi="Times New Roman" w:cs="Times New Roman"/>
          <w:sz w:val="24"/>
          <w:szCs w:val="24"/>
        </w:rPr>
      </w:pPr>
    </w:p>
    <w:p w:rsidR="000C2E9E" w:rsidRDefault="000C2E9E" w:rsidP="00E2131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The Degree of Non Compliance and </w:t>
      </w:r>
      <w:r w:rsidR="00EB698D">
        <w:rPr>
          <w:rFonts w:ascii="Times New Roman" w:hAnsi="Times New Roman" w:cs="Times New Roman"/>
          <w:b/>
          <w:sz w:val="24"/>
          <w:szCs w:val="24"/>
        </w:rPr>
        <w:t>the</w:t>
      </w:r>
      <w:r>
        <w:rPr>
          <w:rFonts w:ascii="Times New Roman" w:hAnsi="Times New Roman" w:cs="Times New Roman"/>
          <w:b/>
          <w:sz w:val="24"/>
          <w:szCs w:val="24"/>
        </w:rPr>
        <w:t xml:space="preserve"> Explanation T</w:t>
      </w:r>
      <w:r w:rsidRPr="000C2E9E">
        <w:rPr>
          <w:rFonts w:ascii="Times New Roman" w:hAnsi="Times New Roman" w:cs="Times New Roman"/>
          <w:b/>
          <w:sz w:val="24"/>
          <w:szCs w:val="24"/>
        </w:rPr>
        <w:t>hereof</w:t>
      </w:r>
    </w:p>
    <w:p w:rsidR="00220CEE" w:rsidRPr="000C2E9E" w:rsidRDefault="00220CEE" w:rsidP="00E21315">
      <w:pPr>
        <w:spacing w:after="0" w:line="360" w:lineRule="auto"/>
        <w:jc w:val="both"/>
        <w:rPr>
          <w:rFonts w:ascii="Times New Roman" w:hAnsi="Times New Roman" w:cs="Times New Roman"/>
          <w:b/>
          <w:sz w:val="24"/>
          <w:szCs w:val="24"/>
        </w:rPr>
      </w:pPr>
    </w:p>
    <w:p w:rsidR="00045F7D" w:rsidRDefault="002D7C61" w:rsidP="00E2131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For the purpose of this case </w:t>
      </w:r>
      <w:r w:rsidR="0065651D">
        <w:rPr>
          <w:rFonts w:ascii="Times New Roman" w:hAnsi="Times New Roman" w:cs="Times New Roman"/>
          <w:sz w:val="24"/>
          <w:szCs w:val="24"/>
        </w:rPr>
        <w:t xml:space="preserve">the above requirements have been narrowed down to the first three which have also been translated to issues under consideration. </w:t>
      </w:r>
      <w:r w:rsidR="00F1216F" w:rsidRPr="00D6582C">
        <w:rPr>
          <w:rFonts w:ascii="Times New Roman" w:hAnsi="Times New Roman" w:cs="Times New Roman"/>
          <w:sz w:val="24"/>
          <w:szCs w:val="24"/>
        </w:rPr>
        <w:t xml:space="preserve"> </w:t>
      </w:r>
      <w:r w:rsidR="0053681D">
        <w:rPr>
          <w:rFonts w:ascii="Times New Roman" w:hAnsi="Times New Roman" w:cs="Times New Roman"/>
          <w:sz w:val="24"/>
          <w:szCs w:val="24"/>
        </w:rPr>
        <w:t>I</w:t>
      </w:r>
      <w:r w:rsidR="0035146E">
        <w:rPr>
          <w:rFonts w:ascii="Times New Roman" w:hAnsi="Times New Roman" w:cs="Times New Roman"/>
          <w:sz w:val="24"/>
          <w:szCs w:val="24"/>
        </w:rPr>
        <w:t>t is not in dispute that the appearance to defend was subsequently served nine days of</w:t>
      </w:r>
      <w:r w:rsidR="0052469F">
        <w:rPr>
          <w:rFonts w:ascii="Times New Roman" w:hAnsi="Times New Roman" w:cs="Times New Roman"/>
          <w:sz w:val="24"/>
          <w:szCs w:val="24"/>
        </w:rPr>
        <w:t>f</w:t>
      </w:r>
      <w:r w:rsidR="0035146E">
        <w:rPr>
          <w:rFonts w:ascii="Times New Roman" w:hAnsi="Times New Roman" w:cs="Times New Roman"/>
          <w:sz w:val="24"/>
          <w:szCs w:val="24"/>
        </w:rPr>
        <w:t xml:space="preserve"> the mark.  A perusal of the gov</w:t>
      </w:r>
      <w:r w:rsidR="0053681D">
        <w:rPr>
          <w:rFonts w:ascii="Times New Roman" w:hAnsi="Times New Roman" w:cs="Times New Roman"/>
          <w:sz w:val="24"/>
          <w:szCs w:val="24"/>
        </w:rPr>
        <w:t xml:space="preserve">erning rules, r </w:t>
      </w:r>
      <w:r w:rsidR="00F1216F" w:rsidRPr="00D6582C">
        <w:rPr>
          <w:rFonts w:ascii="Times New Roman" w:hAnsi="Times New Roman" w:cs="Times New Roman"/>
          <w:sz w:val="24"/>
          <w:szCs w:val="24"/>
        </w:rPr>
        <w:t xml:space="preserve">20(6) of the </w:t>
      </w:r>
      <w:r w:rsidR="00F469E4" w:rsidRPr="00D6582C">
        <w:rPr>
          <w:rFonts w:ascii="Times New Roman" w:hAnsi="Times New Roman" w:cs="Times New Roman"/>
          <w:sz w:val="24"/>
          <w:szCs w:val="24"/>
        </w:rPr>
        <w:t>High</w:t>
      </w:r>
      <w:r w:rsidR="00F1216F" w:rsidRPr="00D6582C">
        <w:rPr>
          <w:rFonts w:ascii="Times New Roman" w:hAnsi="Times New Roman" w:cs="Times New Roman"/>
          <w:sz w:val="24"/>
          <w:szCs w:val="24"/>
        </w:rPr>
        <w:t xml:space="preserve"> Court Rules 2021 requires that a notice of appearance to defend to be served on the </w:t>
      </w:r>
      <w:r w:rsidR="00F469E4" w:rsidRPr="00D6582C">
        <w:rPr>
          <w:rFonts w:ascii="Times New Roman" w:hAnsi="Times New Roman" w:cs="Times New Roman"/>
          <w:sz w:val="24"/>
          <w:szCs w:val="24"/>
        </w:rPr>
        <w:t>Plaintiff</w:t>
      </w:r>
      <w:r w:rsidR="00F1216F" w:rsidRPr="00D6582C">
        <w:rPr>
          <w:rFonts w:ascii="Times New Roman" w:hAnsi="Times New Roman" w:cs="Times New Roman"/>
          <w:sz w:val="24"/>
          <w:szCs w:val="24"/>
        </w:rPr>
        <w:t xml:space="preserve"> within seven </w:t>
      </w:r>
      <w:r w:rsidR="00F469E4" w:rsidRPr="00D6582C">
        <w:rPr>
          <w:rFonts w:ascii="Times New Roman" w:hAnsi="Times New Roman" w:cs="Times New Roman"/>
          <w:sz w:val="24"/>
          <w:szCs w:val="24"/>
        </w:rPr>
        <w:t>days from</w:t>
      </w:r>
      <w:r w:rsidR="00F1216F" w:rsidRPr="00D6582C">
        <w:rPr>
          <w:rFonts w:ascii="Times New Roman" w:hAnsi="Times New Roman" w:cs="Times New Roman"/>
          <w:sz w:val="24"/>
          <w:szCs w:val="24"/>
        </w:rPr>
        <w:t xml:space="preserve"> the day of entry. In the present case it was served nine days out of that stated </w:t>
      </w:r>
      <w:r w:rsidR="00F469E4" w:rsidRPr="00D6582C">
        <w:rPr>
          <w:rFonts w:ascii="Times New Roman" w:hAnsi="Times New Roman" w:cs="Times New Roman"/>
          <w:sz w:val="24"/>
          <w:szCs w:val="24"/>
        </w:rPr>
        <w:t>period.</w:t>
      </w:r>
      <w:r w:rsidR="0053681D">
        <w:rPr>
          <w:rFonts w:ascii="Times New Roman" w:hAnsi="Times New Roman" w:cs="Times New Roman"/>
          <w:sz w:val="24"/>
          <w:szCs w:val="24"/>
        </w:rPr>
        <w:t xml:space="preserve"> </w:t>
      </w:r>
      <w:r w:rsidR="00F1216F" w:rsidRPr="0053681D">
        <w:rPr>
          <w:rFonts w:ascii="Times New Roman" w:hAnsi="Times New Roman" w:cs="Times New Roman"/>
          <w:sz w:val="24"/>
          <w:szCs w:val="24"/>
        </w:rPr>
        <w:t xml:space="preserve">In </w:t>
      </w:r>
      <w:r w:rsidR="00F469E4" w:rsidRPr="0053681D">
        <w:rPr>
          <w:rFonts w:ascii="Times New Roman" w:hAnsi="Times New Roman" w:cs="Times New Roman"/>
          <w:sz w:val="24"/>
          <w:szCs w:val="24"/>
        </w:rPr>
        <w:t>light of the circumstance</w:t>
      </w:r>
      <w:r w:rsidR="0053681D">
        <w:rPr>
          <w:rFonts w:ascii="Times New Roman" w:hAnsi="Times New Roman" w:cs="Times New Roman"/>
          <w:sz w:val="24"/>
          <w:szCs w:val="24"/>
        </w:rPr>
        <w:t>s</w:t>
      </w:r>
      <w:r w:rsidR="00F469E4" w:rsidRPr="0053681D">
        <w:rPr>
          <w:rFonts w:ascii="Times New Roman" w:hAnsi="Times New Roman" w:cs="Times New Roman"/>
          <w:sz w:val="24"/>
          <w:szCs w:val="24"/>
        </w:rPr>
        <w:t xml:space="preserve"> of this </w:t>
      </w:r>
      <w:r w:rsidR="00F1216F" w:rsidRPr="0053681D">
        <w:rPr>
          <w:rFonts w:ascii="Times New Roman" w:hAnsi="Times New Roman" w:cs="Times New Roman"/>
          <w:sz w:val="24"/>
          <w:szCs w:val="24"/>
        </w:rPr>
        <w:t>case</w:t>
      </w:r>
      <w:r w:rsidR="0052469F">
        <w:rPr>
          <w:rFonts w:ascii="Times New Roman" w:hAnsi="Times New Roman" w:cs="Times New Roman"/>
          <w:sz w:val="24"/>
          <w:szCs w:val="24"/>
        </w:rPr>
        <w:t>,</w:t>
      </w:r>
      <w:r w:rsidR="00F1216F" w:rsidRPr="0053681D">
        <w:rPr>
          <w:rFonts w:ascii="Times New Roman" w:hAnsi="Times New Roman" w:cs="Times New Roman"/>
          <w:sz w:val="24"/>
          <w:szCs w:val="24"/>
        </w:rPr>
        <w:t xml:space="preserve"> given the Covid 19 </w:t>
      </w:r>
      <w:r w:rsidR="0053681D">
        <w:rPr>
          <w:rFonts w:ascii="Times New Roman" w:hAnsi="Times New Roman" w:cs="Times New Roman"/>
          <w:sz w:val="24"/>
          <w:szCs w:val="24"/>
        </w:rPr>
        <w:t>climate under</w:t>
      </w:r>
      <w:r w:rsidR="00F469E4" w:rsidRPr="0053681D">
        <w:rPr>
          <w:rFonts w:ascii="Times New Roman" w:hAnsi="Times New Roman" w:cs="Times New Roman"/>
          <w:sz w:val="24"/>
          <w:szCs w:val="24"/>
        </w:rPr>
        <w:t xml:space="preserve"> which the business and courts were operating in</w:t>
      </w:r>
      <w:r w:rsidR="0053681D">
        <w:rPr>
          <w:rFonts w:ascii="Times New Roman" w:hAnsi="Times New Roman" w:cs="Times New Roman"/>
          <w:sz w:val="24"/>
          <w:szCs w:val="24"/>
        </w:rPr>
        <w:t>,</w:t>
      </w:r>
      <w:r w:rsidR="00F469E4" w:rsidRPr="0053681D">
        <w:rPr>
          <w:rFonts w:ascii="Times New Roman" w:hAnsi="Times New Roman" w:cs="Times New Roman"/>
          <w:sz w:val="24"/>
          <w:szCs w:val="24"/>
        </w:rPr>
        <w:t xml:space="preserve"> I am of the view that nine days was not an inordinate delay.</w:t>
      </w:r>
      <w:r w:rsidR="00903D68">
        <w:rPr>
          <w:rFonts w:ascii="Times New Roman" w:hAnsi="Times New Roman" w:cs="Times New Roman"/>
          <w:sz w:val="24"/>
          <w:szCs w:val="24"/>
        </w:rPr>
        <w:t xml:space="preserve"> See </w:t>
      </w:r>
      <w:r w:rsidR="00903D68" w:rsidRPr="00903D68">
        <w:rPr>
          <w:rFonts w:ascii="Times New Roman" w:hAnsi="Times New Roman" w:cs="Times New Roman"/>
          <w:i/>
          <w:sz w:val="24"/>
          <w:szCs w:val="24"/>
        </w:rPr>
        <w:t>Dzvairo</w:t>
      </w:r>
      <w:r w:rsidR="00903D68">
        <w:rPr>
          <w:rFonts w:ascii="Times New Roman" w:hAnsi="Times New Roman" w:cs="Times New Roman"/>
          <w:sz w:val="24"/>
          <w:szCs w:val="24"/>
        </w:rPr>
        <w:t xml:space="preserve"> v </w:t>
      </w:r>
      <w:r w:rsidR="00903D68" w:rsidRPr="00903D68">
        <w:rPr>
          <w:rFonts w:ascii="Times New Roman" w:hAnsi="Times New Roman" w:cs="Times New Roman"/>
          <w:i/>
          <w:sz w:val="24"/>
          <w:szCs w:val="24"/>
        </w:rPr>
        <w:t xml:space="preserve">Kango Products </w:t>
      </w:r>
      <w:r w:rsidR="00903D68" w:rsidRPr="00903D68">
        <w:rPr>
          <w:rFonts w:ascii="Times New Roman" w:hAnsi="Times New Roman" w:cs="Times New Roman"/>
          <w:sz w:val="24"/>
          <w:szCs w:val="24"/>
        </w:rPr>
        <w:t>SC</w:t>
      </w:r>
      <w:r w:rsidR="00903D68">
        <w:rPr>
          <w:rFonts w:ascii="Times New Roman" w:hAnsi="Times New Roman" w:cs="Times New Roman"/>
          <w:sz w:val="24"/>
          <w:szCs w:val="24"/>
        </w:rPr>
        <w:t xml:space="preserve"> 35/17 and </w:t>
      </w:r>
      <w:r w:rsidR="00903D68" w:rsidRPr="00903D68">
        <w:rPr>
          <w:rFonts w:ascii="Times New Roman" w:hAnsi="Times New Roman" w:cs="Times New Roman"/>
          <w:i/>
          <w:sz w:val="24"/>
          <w:szCs w:val="24"/>
        </w:rPr>
        <w:t>Musiyarira</w:t>
      </w:r>
      <w:r w:rsidR="00903D68">
        <w:rPr>
          <w:rFonts w:ascii="Times New Roman" w:hAnsi="Times New Roman" w:cs="Times New Roman"/>
          <w:sz w:val="24"/>
          <w:szCs w:val="24"/>
        </w:rPr>
        <w:t xml:space="preserve"> v </w:t>
      </w:r>
      <w:r w:rsidR="00903D68" w:rsidRPr="00903D68">
        <w:rPr>
          <w:rFonts w:ascii="Times New Roman" w:hAnsi="Times New Roman" w:cs="Times New Roman"/>
          <w:i/>
          <w:sz w:val="24"/>
          <w:szCs w:val="24"/>
        </w:rPr>
        <w:t>Rufaro Marketing</w:t>
      </w:r>
      <w:r w:rsidR="00903D68">
        <w:rPr>
          <w:rFonts w:ascii="Times New Roman" w:hAnsi="Times New Roman" w:cs="Times New Roman"/>
          <w:sz w:val="24"/>
          <w:szCs w:val="24"/>
        </w:rPr>
        <w:t xml:space="preserve"> SC/05</w:t>
      </w:r>
    </w:p>
    <w:p w:rsidR="00F1216F" w:rsidRDefault="0053681D" w:rsidP="00E2131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Unchallenged</w:t>
      </w:r>
      <w:r w:rsidR="00F469E4" w:rsidRPr="0053681D">
        <w:rPr>
          <w:rFonts w:ascii="Times New Roman" w:hAnsi="Times New Roman" w:cs="Times New Roman"/>
          <w:sz w:val="24"/>
          <w:szCs w:val="24"/>
        </w:rPr>
        <w:t xml:space="preserve"> </w:t>
      </w:r>
      <w:r>
        <w:rPr>
          <w:rFonts w:ascii="Times New Roman" w:hAnsi="Times New Roman" w:cs="Times New Roman"/>
          <w:sz w:val="24"/>
          <w:szCs w:val="24"/>
        </w:rPr>
        <w:t>medical evidence has been placed before this court supporting that the central figure in that office was down with some ailment. Under the Covid 19 circumstances the lack of coordination of the support staff</w:t>
      </w:r>
      <w:r w:rsidR="00C17072">
        <w:rPr>
          <w:rFonts w:ascii="Times New Roman" w:hAnsi="Times New Roman" w:cs="Times New Roman"/>
          <w:sz w:val="24"/>
          <w:szCs w:val="24"/>
        </w:rPr>
        <w:t xml:space="preserve"> </w:t>
      </w:r>
      <w:r>
        <w:rPr>
          <w:rFonts w:ascii="Times New Roman" w:hAnsi="Times New Roman" w:cs="Times New Roman"/>
          <w:sz w:val="24"/>
          <w:szCs w:val="24"/>
        </w:rPr>
        <w:t xml:space="preserve">in the said office is excusable. </w:t>
      </w:r>
      <w:r w:rsidR="00F469E4" w:rsidRPr="0053681D">
        <w:rPr>
          <w:rFonts w:ascii="Times New Roman" w:hAnsi="Times New Roman" w:cs="Times New Roman"/>
          <w:sz w:val="24"/>
          <w:szCs w:val="24"/>
        </w:rPr>
        <w:t xml:space="preserve">Guided by the </w:t>
      </w:r>
      <w:r w:rsidR="00F469E4" w:rsidRPr="0053681D">
        <w:rPr>
          <w:rFonts w:ascii="Times New Roman" w:hAnsi="Times New Roman" w:cs="Times New Roman"/>
          <w:sz w:val="24"/>
          <w:szCs w:val="24"/>
        </w:rPr>
        <w:lastRenderedPageBreak/>
        <w:t xml:space="preserve">observations in the case of </w:t>
      </w:r>
      <w:r w:rsidR="00F469E4" w:rsidRPr="0053681D">
        <w:rPr>
          <w:rFonts w:ascii="Times New Roman" w:hAnsi="Times New Roman" w:cs="Times New Roman"/>
          <w:i/>
          <w:sz w:val="24"/>
          <w:szCs w:val="24"/>
        </w:rPr>
        <w:t xml:space="preserve">Forestry Commission </w:t>
      </w:r>
      <w:r w:rsidR="00F469E4" w:rsidRPr="005F5094">
        <w:rPr>
          <w:rFonts w:ascii="Times New Roman" w:hAnsi="Times New Roman" w:cs="Times New Roman"/>
          <w:sz w:val="24"/>
          <w:szCs w:val="24"/>
        </w:rPr>
        <w:t>v</w:t>
      </w:r>
      <w:r w:rsidR="00F469E4" w:rsidRPr="0053681D">
        <w:rPr>
          <w:rFonts w:ascii="Times New Roman" w:hAnsi="Times New Roman" w:cs="Times New Roman"/>
          <w:i/>
          <w:sz w:val="24"/>
          <w:szCs w:val="24"/>
        </w:rPr>
        <w:t xml:space="preserve"> Moyo</w:t>
      </w:r>
      <w:r w:rsidR="00F469E4" w:rsidRPr="0053681D">
        <w:rPr>
          <w:rFonts w:ascii="Times New Roman" w:hAnsi="Times New Roman" w:cs="Times New Roman"/>
          <w:sz w:val="24"/>
          <w:szCs w:val="24"/>
        </w:rPr>
        <w:t xml:space="preserve"> 1</w:t>
      </w:r>
      <w:r w:rsidR="00E81EEC">
        <w:rPr>
          <w:rFonts w:ascii="Times New Roman" w:hAnsi="Times New Roman" w:cs="Times New Roman"/>
          <w:sz w:val="24"/>
          <w:szCs w:val="24"/>
        </w:rPr>
        <w:t>997 (1) 254(5) I am satisfied with</w:t>
      </w:r>
      <w:r w:rsidR="00F469E4" w:rsidRPr="0053681D">
        <w:rPr>
          <w:rFonts w:ascii="Times New Roman" w:hAnsi="Times New Roman" w:cs="Times New Roman"/>
          <w:sz w:val="24"/>
          <w:szCs w:val="24"/>
        </w:rPr>
        <w:t xml:space="preserve"> the explanation tendered b</w:t>
      </w:r>
      <w:r>
        <w:rPr>
          <w:rFonts w:ascii="Times New Roman" w:hAnsi="Times New Roman" w:cs="Times New Roman"/>
          <w:sz w:val="24"/>
          <w:szCs w:val="24"/>
        </w:rPr>
        <w:t>y the applicants on this point and find their explanation reasonable</w:t>
      </w:r>
      <w:r w:rsidR="00F469E4" w:rsidRPr="0053681D">
        <w:rPr>
          <w:rFonts w:ascii="Times New Roman" w:hAnsi="Times New Roman" w:cs="Times New Roman"/>
          <w:sz w:val="24"/>
          <w:szCs w:val="24"/>
        </w:rPr>
        <w:t xml:space="preserve"> and excusable</w:t>
      </w:r>
      <w:r>
        <w:rPr>
          <w:rFonts w:ascii="Times New Roman" w:hAnsi="Times New Roman" w:cs="Times New Roman"/>
          <w:sz w:val="24"/>
          <w:szCs w:val="24"/>
        </w:rPr>
        <w:t>.</w:t>
      </w:r>
    </w:p>
    <w:p w:rsidR="008E7299" w:rsidRDefault="005321FA" w:rsidP="00E21315">
      <w:pPr>
        <w:spacing w:after="0" w:line="360" w:lineRule="auto"/>
        <w:ind w:firstLine="720"/>
        <w:jc w:val="both"/>
        <w:rPr>
          <w:rFonts w:ascii="Times New Roman" w:hAnsi="Times New Roman" w:cs="Times New Roman"/>
        </w:rPr>
      </w:pPr>
      <w:r>
        <w:rPr>
          <w:rFonts w:ascii="Times New Roman" w:hAnsi="Times New Roman" w:cs="Times New Roman"/>
          <w:sz w:val="24"/>
          <w:szCs w:val="24"/>
        </w:rPr>
        <w:t>CHITAKUNYE J</w:t>
      </w:r>
      <w:r w:rsidR="007727BA">
        <w:rPr>
          <w:rFonts w:ascii="Times New Roman" w:hAnsi="Times New Roman" w:cs="Times New Roman"/>
          <w:sz w:val="24"/>
          <w:szCs w:val="24"/>
        </w:rPr>
        <w:t>,</w:t>
      </w:r>
      <w:r>
        <w:rPr>
          <w:rFonts w:ascii="Times New Roman" w:hAnsi="Times New Roman" w:cs="Times New Roman"/>
          <w:sz w:val="24"/>
          <w:szCs w:val="24"/>
        </w:rPr>
        <w:t xml:space="preserve"> (as he then was</w:t>
      </w:r>
      <w:r w:rsidR="00EB698D">
        <w:rPr>
          <w:rFonts w:ascii="Times New Roman" w:hAnsi="Times New Roman" w:cs="Times New Roman"/>
          <w:sz w:val="24"/>
          <w:szCs w:val="24"/>
        </w:rPr>
        <w:t>) in</w:t>
      </w:r>
      <w:r>
        <w:rPr>
          <w:rFonts w:ascii="Times New Roman" w:hAnsi="Times New Roman" w:cs="Times New Roman"/>
          <w:sz w:val="24"/>
          <w:szCs w:val="24"/>
        </w:rPr>
        <w:t xml:space="preserve"> </w:t>
      </w:r>
      <w:r w:rsidR="00C17072">
        <w:rPr>
          <w:rFonts w:ascii="Times New Roman" w:hAnsi="Times New Roman" w:cs="Times New Roman"/>
          <w:i/>
          <w:sz w:val="24"/>
          <w:szCs w:val="24"/>
        </w:rPr>
        <w:t>Glickmate Enterprises (P</w:t>
      </w:r>
      <w:r w:rsidR="00C17072" w:rsidRPr="00C17072">
        <w:rPr>
          <w:rFonts w:ascii="Times New Roman" w:hAnsi="Times New Roman" w:cs="Times New Roman"/>
          <w:i/>
          <w:sz w:val="24"/>
          <w:szCs w:val="24"/>
        </w:rPr>
        <w:t>vt</w:t>
      </w:r>
      <w:r w:rsidR="00EB698D" w:rsidRPr="00C17072">
        <w:rPr>
          <w:rFonts w:ascii="Times New Roman" w:hAnsi="Times New Roman" w:cs="Times New Roman"/>
          <w:i/>
          <w:sz w:val="24"/>
          <w:szCs w:val="24"/>
        </w:rPr>
        <w:t>)</w:t>
      </w:r>
      <w:r w:rsidR="00EB698D">
        <w:rPr>
          <w:rFonts w:ascii="Times New Roman" w:hAnsi="Times New Roman" w:cs="Times New Roman"/>
          <w:i/>
          <w:sz w:val="24"/>
          <w:szCs w:val="24"/>
        </w:rPr>
        <w:t xml:space="preserve"> Ltd</w:t>
      </w:r>
      <w:r w:rsidR="00C17072" w:rsidRPr="005F5094">
        <w:rPr>
          <w:rFonts w:ascii="Times New Roman" w:hAnsi="Times New Roman" w:cs="Times New Roman"/>
          <w:sz w:val="24"/>
          <w:szCs w:val="24"/>
        </w:rPr>
        <w:t xml:space="preserve"> v</w:t>
      </w:r>
      <w:r w:rsidR="00C17072">
        <w:rPr>
          <w:rFonts w:ascii="Times New Roman" w:hAnsi="Times New Roman" w:cs="Times New Roman"/>
          <w:sz w:val="24"/>
          <w:szCs w:val="24"/>
        </w:rPr>
        <w:t xml:space="preserve"> A</w:t>
      </w:r>
      <w:r w:rsidR="00C17072">
        <w:rPr>
          <w:rFonts w:ascii="Times New Roman" w:hAnsi="Times New Roman" w:cs="Times New Roman"/>
          <w:i/>
          <w:sz w:val="24"/>
          <w:szCs w:val="24"/>
        </w:rPr>
        <w:t xml:space="preserve">louvine (Pvt) </w:t>
      </w:r>
      <w:r w:rsidR="00EB698D">
        <w:rPr>
          <w:rFonts w:ascii="Times New Roman" w:hAnsi="Times New Roman" w:cs="Times New Roman"/>
          <w:i/>
          <w:sz w:val="24"/>
          <w:szCs w:val="24"/>
        </w:rPr>
        <w:t>L</w:t>
      </w:r>
      <w:r w:rsidR="00EB698D" w:rsidRPr="00C17072">
        <w:rPr>
          <w:rFonts w:ascii="Times New Roman" w:hAnsi="Times New Roman" w:cs="Times New Roman"/>
          <w:i/>
          <w:sz w:val="24"/>
          <w:szCs w:val="24"/>
        </w:rPr>
        <w:t>td</w:t>
      </w:r>
      <w:r w:rsidR="00EB698D">
        <w:rPr>
          <w:rFonts w:ascii="Times New Roman" w:hAnsi="Times New Roman" w:cs="Times New Roman"/>
          <w:sz w:val="24"/>
          <w:szCs w:val="24"/>
        </w:rPr>
        <w:t xml:space="preserve"> HH</w:t>
      </w:r>
      <w:r w:rsidR="00F620CA">
        <w:rPr>
          <w:rFonts w:ascii="Times New Roman" w:hAnsi="Times New Roman" w:cs="Times New Roman"/>
          <w:sz w:val="24"/>
          <w:szCs w:val="24"/>
        </w:rPr>
        <w:t xml:space="preserve"> </w:t>
      </w:r>
      <w:r w:rsidR="00EB698D">
        <w:rPr>
          <w:rFonts w:ascii="Times New Roman" w:hAnsi="Times New Roman" w:cs="Times New Roman"/>
          <w:sz w:val="24"/>
          <w:szCs w:val="24"/>
        </w:rPr>
        <w:t>127</w:t>
      </w:r>
      <w:r w:rsidR="00C17072">
        <w:rPr>
          <w:rFonts w:ascii="Times New Roman" w:hAnsi="Times New Roman" w:cs="Times New Roman"/>
          <w:sz w:val="24"/>
          <w:szCs w:val="24"/>
        </w:rPr>
        <w:t>/</w:t>
      </w:r>
      <w:r w:rsidR="00EB698D">
        <w:rPr>
          <w:rFonts w:ascii="Times New Roman" w:hAnsi="Times New Roman" w:cs="Times New Roman"/>
          <w:sz w:val="24"/>
          <w:szCs w:val="24"/>
        </w:rPr>
        <w:t>20 noted</w:t>
      </w:r>
      <w:r w:rsidR="00C17072">
        <w:rPr>
          <w:rFonts w:ascii="Times New Roman" w:hAnsi="Times New Roman" w:cs="Times New Roman"/>
          <w:sz w:val="24"/>
          <w:szCs w:val="24"/>
        </w:rPr>
        <w:t xml:space="preserve"> </w:t>
      </w:r>
      <w:r>
        <w:rPr>
          <w:rFonts w:ascii="Times New Roman" w:hAnsi="Times New Roman" w:cs="Times New Roman"/>
          <w:sz w:val="24"/>
          <w:szCs w:val="24"/>
        </w:rPr>
        <w:t xml:space="preserve">that, </w:t>
      </w:r>
      <w:r w:rsidR="00EB698D">
        <w:rPr>
          <w:rFonts w:ascii="Times New Roman" w:hAnsi="Times New Roman" w:cs="Times New Roman"/>
          <w:sz w:val="24"/>
          <w:szCs w:val="24"/>
        </w:rPr>
        <w:t>“an</w:t>
      </w:r>
      <w:r w:rsidR="00C17072" w:rsidRPr="00004995">
        <w:rPr>
          <w:rFonts w:ascii="Times New Roman" w:hAnsi="Times New Roman" w:cs="Times New Roman"/>
        </w:rPr>
        <w:t xml:space="preserve"> </w:t>
      </w:r>
      <w:r w:rsidRPr="00004995">
        <w:rPr>
          <w:rFonts w:ascii="Times New Roman" w:hAnsi="Times New Roman" w:cs="Times New Roman"/>
        </w:rPr>
        <w:t>explanation for the default must be reasonable and acceptable.</w:t>
      </w:r>
      <w:r w:rsidR="00C17072" w:rsidRPr="00004995">
        <w:rPr>
          <w:rFonts w:ascii="Times New Roman" w:hAnsi="Times New Roman" w:cs="Times New Roman"/>
        </w:rPr>
        <w:t xml:space="preserve"> </w:t>
      </w:r>
      <w:r w:rsidRPr="00004995">
        <w:rPr>
          <w:rFonts w:ascii="Times New Roman" w:hAnsi="Times New Roman" w:cs="Times New Roman"/>
        </w:rPr>
        <w:t>It must</w:t>
      </w:r>
      <w:r w:rsidR="00C17072" w:rsidRPr="00004995">
        <w:rPr>
          <w:rFonts w:ascii="Times New Roman" w:hAnsi="Times New Roman" w:cs="Times New Roman"/>
        </w:rPr>
        <w:t xml:space="preserve"> not</w:t>
      </w:r>
      <w:r w:rsidRPr="00004995">
        <w:rPr>
          <w:rFonts w:ascii="Times New Roman" w:hAnsi="Times New Roman" w:cs="Times New Roman"/>
        </w:rPr>
        <w:t xml:space="preserve"> be an affront to the intelligence of the court</w:t>
      </w:r>
      <w:r w:rsidR="00004995" w:rsidRPr="00004995">
        <w:rPr>
          <w:rFonts w:ascii="Times New Roman" w:hAnsi="Times New Roman" w:cs="Times New Roman"/>
        </w:rPr>
        <w:t>.</w:t>
      </w:r>
      <w:r w:rsidR="00055811">
        <w:rPr>
          <w:rFonts w:ascii="Times New Roman" w:hAnsi="Times New Roman" w:cs="Times New Roman"/>
          <w:sz w:val="24"/>
          <w:szCs w:val="24"/>
        </w:rPr>
        <w:t xml:space="preserve"> </w:t>
      </w:r>
    </w:p>
    <w:p w:rsidR="008E7299" w:rsidRPr="008E7299" w:rsidRDefault="00055811" w:rsidP="00E21315">
      <w:pPr>
        <w:tabs>
          <w:tab w:val="left" w:pos="3418"/>
        </w:tabs>
        <w:spacing w:after="0" w:line="240" w:lineRule="auto"/>
        <w:jc w:val="both"/>
        <w:rPr>
          <w:rFonts w:ascii="Times New Roman" w:hAnsi="Times New Roman" w:cs="Times New Roman"/>
        </w:rPr>
      </w:pPr>
      <w:r>
        <w:rPr>
          <w:rFonts w:ascii="Times New Roman" w:hAnsi="Times New Roman" w:cs="Times New Roman"/>
        </w:rPr>
        <w:tab/>
      </w:r>
    </w:p>
    <w:p w:rsidR="000E7987" w:rsidRDefault="000C2E9E" w:rsidP="00E21315">
      <w:pPr>
        <w:spacing w:after="0" w:line="360" w:lineRule="auto"/>
        <w:jc w:val="both"/>
        <w:rPr>
          <w:rFonts w:ascii="Times New Roman" w:hAnsi="Times New Roman" w:cs="Times New Roman"/>
          <w:b/>
          <w:sz w:val="24"/>
          <w:szCs w:val="24"/>
        </w:rPr>
      </w:pPr>
      <w:r w:rsidRPr="000C2E9E">
        <w:rPr>
          <w:rFonts w:ascii="Times New Roman" w:hAnsi="Times New Roman" w:cs="Times New Roman"/>
          <w:b/>
          <w:sz w:val="24"/>
          <w:szCs w:val="24"/>
        </w:rPr>
        <w:t>T</w:t>
      </w:r>
      <w:r w:rsidR="000E7987">
        <w:rPr>
          <w:rFonts w:ascii="Times New Roman" w:hAnsi="Times New Roman" w:cs="Times New Roman"/>
          <w:b/>
          <w:sz w:val="24"/>
          <w:szCs w:val="24"/>
        </w:rPr>
        <w:t>he prospects of S</w:t>
      </w:r>
      <w:r w:rsidR="0065651D">
        <w:rPr>
          <w:rFonts w:ascii="Times New Roman" w:hAnsi="Times New Roman" w:cs="Times New Roman"/>
          <w:b/>
          <w:sz w:val="24"/>
          <w:szCs w:val="24"/>
        </w:rPr>
        <w:t>uccess</w:t>
      </w:r>
    </w:p>
    <w:p w:rsidR="00055811" w:rsidRDefault="0065651D" w:rsidP="00E2131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Having concluded that the explanation of the default is reasonable and acceptable it is important to consider whether the applicants have prospects of success on the merits. Inevitably this calls for the examination of the applicants’ defence in the main case.</w:t>
      </w:r>
      <w:r w:rsidR="00055811">
        <w:rPr>
          <w:rFonts w:ascii="Times New Roman" w:hAnsi="Times New Roman" w:cs="Times New Roman"/>
          <w:sz w:val="24"/>
          <w:szCs w:val="24"/>
        </w:rPr>
        <w:t xml:space="preserve"> </w:t>
      </w:r>
      <w:r w:rsidR="00055811">
        <w:rPr>
          <w:rFonts w:ascii="Times New Roman" w:hAnsi="Times New Roman" w:cs="Times New Roman"/>
          <w:sz w:val="24"/>
          <w:szCs w:val="24"/>
        </w:rPr>
        <w:br/>
        <w:t xml:space="preserve">In </w:t>
      </w:r>
      <w:r w:rsidR="00055811" w:rsidRPr="008E7299">
        <w:rPr>
          <w:rFonts w:ascii="Times New Roman" w:hAnsi="Times New Roman" w:cs="Times New Roman"/>
          <w:i/>
          <w:sz w:val="24"/>
          <w:szCs w:val="24"/>
        </w:rPr>
        <w:t xml:space="preserve">Thokozani </w:t>
      </w:r>
      <w:r w:rsidR="00055811" w:rsidRPr="00055811">
        <w:rPr>
          <w:rFonts w:ascii="Times New Roman" w:hAnsi="Times New Roman" w:cs="Times New Roman"/>
          <w:i/>
          <w:sz w:val="24"/>
          <w:szCs w:val="24"/>
        </w:rPr>
        <w:t>Khumalo v Mafurirano</w:t>
      </w:r>
      <w:r w:rsidR="00055811" w:rsidRPr="008E7299">
        <w:rPr>
          <w:rFonts w:ascii="Times New Roman" w:hAnsi="Times New Roman" w:cs="Times New Roman"/>
          <w:i/>
          <w:sz w:val="24"/>
          <w:szCs w:val="24"/>
        </w:rPr>
        <w:t xml:space="preserve"> DS </w:t>
      </w:r>
      <w:r w:rsidR="00055811">
        <w:rPr>
          <w:rFonts w:ascii="Times New Roman" w:hAnsi="Times New Roman" w:cs="Times New Roman"/>
          <w:sz w:val="24"/>
          <w:szCs w:val="24"/>
        </w:rPr>
        <w:t xml:space="preserve">HB 11/2004 </w:t>
      </w:r>
      <w:r w:rsidR="00055811" w:rsidRPr="008E7299">
        <w:rPr>
          <w:rFonts w:ascii="Times New Roman" w:hAnsi="Times New Roman" w:cs="Times New Roman"/>
          <w:smallCaps/>
          <w:sz w:val="24"/>
          <w:szCs w:val="24"/>
        </w:rPr>
        <w:t>Ndou</w:t>
      </w:r>
      <w:r w:rsidR="00055811">
        <w:rPr>
          <w:rFonts w:ascii="Times New Roman" w:hAnsi="Times New Roman" w:cs="Times New Roman"/>
          <w:sz w:val="24"/>
          <w:szCs w:val="24"/>
        </w:rPr>
        <w:t xml:space="preserve"> J commented that:</w:t>
      </w:r>
    </w:p>
    <w:p w:rsidR="00055811" w:rsidRDefault="00055811" w:rsidP="00E21315">
      <w:pPr>
        <w:spacing w:after="0" w:line="240" w:lineRule="auto"/>
        <w:jc w:val="both"/>
        <w:rPr>
          <w:rFonts w:ascii="Times New Roman" w:hAnsi="Times New Roman" w:cs="Times New Roman"/>
        </w:rPr>
      </w:pPr>
      <w:r w:rsidRPr="008E7299">
        <w:rPr>
          <w:rFonts w:ascii="Times New Roman" w:hAnsi="Times New Roman" w:cs="Times New Roman"/>
        </w:rPr>
        <w:t>“The party seeking relief must present a reasonable and accepta</w:t>
      </w:r>
      <w:r w:rsidR="007727BA">
        <w:rPr>
          <w:rFonts w:ascii="Times New Roman" w:hAnsi="Times New Roman" w:cs="Times New Roman"/>
        </w:rPr>
        <w:t xml:space="preserve">ble explanation for his default </w:t>
      </w:r>
      <w:r w:rsidRPr="008E7299">
        <w:rPr>
          <w:rFonts w:ascii="Times New Roman" w:hAnsi="Times New Roman" w:cs="Times New Roman"/>
        </w:rPr>
        <w:t>and that on the merits that a party has a bonafi</w:t>
      </w:r>
      <w:r>
        <w:rPr>
          <w:rFonts w:ascii="Times New Roman" w:hAnsi="Times New Roman" w:cs="Times New Roman"/>
        </w:rPr>
        <w:t>d</w:t>
      </w:r>
      <w:r w:rsidRPr="008E7299">
        <w:rPr>
          <w:rFonts w:ascii="Times New Roman" w:hAnsi="Times New Roman" w:cs="Times New Roman"/>
        </w:rPr>
        <w:t xml:space="preserve">e defence </w:t>
      </w:r>
      <w:r w:rsidR="007727BA">
        <w:rPr>
          <w:rFonts w:ascii="Times New Roman" w:hAnsi="Times New Roman" w:cs="Times New Roman"/>
        </w:rPr>
        <w:t xml:space="preserve">which prima facie carries some </w:t>
      </w:r>
      <w:r w:rsidRPr="008E7299">
        <w:rPr>
          <w:rFonts w:ascii="Times New Roman" w:hAnsi="Times New Roman" w:cs="Times New Roman"/>
        </w:rPr>
        <w:t>prospect of success.”</w:t>
      </w:r>
    </w:p>
    <w:p w:rsidR="00BF32CE" w:rsidRDefault="00BF32CE" w:rsidP="00E21315">
      <w:pPr>
        <w:spacing w:after="0" w:line="360" w:lineRule="auto"/>
        <w:jc w:val="both"/>
        <w:rPr>
          <w:rFonts w:ascii="Times New Roman" w:hAnsi="Times New Roman" w:cs="Times New Roman"/>
          <w:i/>
          <w:sz w:val="24"/>
          <w:szCs w:val="24"/>
        </w:rPr>
      </w:pPr>
    </w:p>
    <w:p w:rsidR="00BE2D7B" w:rsidRDefault="00055811" w:rsidP="00E21315">
      <w:pPr>
        <w:spacing w:after="0" w:line="360" w:lineRule="auto"/>
        <w:ind w:firstLine="720"/>
        <w:jc w:val="both"/>
        <w:rPr>
          <w:rFonts w:ascii="Times New Roman" w:hAnsi="Times New Roman" w:cs="Times New Roman"/>
          <w:sz w:val="24"/>
          <w:szCs w:val="24"/>
        </w:rPr>
      </w:pPr>
      <w:r w:rsidRPr="00055811">
        <w:rPr>
          <w:rFonts w:ascii="Times New Roman" w:hAnsi="Times New Roman" w:cs="Times New Roman"/>
          <w:i/>
          <w:sz w:val="24"/>
          <w:szCs w:val="24"/>
        </w:rPr>
        <w:t>In casu</w:t>
      </w:r>
      <w:r>
        <w:rPr>
          <w:rFonts w:ascii="Times New Roman" w:hAnsi="Times New Roman" w:cs="Times New Roman"/>
          <w:i/>
          <w:sz w:val="24"/>
          <w:szCs w:val="24"/>
        </w:rPr>
        <w:t>,</w:t>
      </w:r>
      <w:r>
        <w:rPr>
          <w:rFonts w:ascii="Times New Roman" w:hAnsi="Times New Roman" w:cs="Times New Roman"/>
          <w:sz w:val="24"/>
          <w:szCs w:val="24"/>
        </w:rPr>
        <w:t xml:space="preserve"> i</w:t>
      </w:r>
      <w:r w:rsidR="0065651D">
        <w:rPr>
          <w:rFonts w:ascii="Times New Roman" w:hAnsi="Times New Roman" w:cs="Times New Roman"/>
          <w:sz w:val="24"/>
          <w:szCs w:val="24"/>
        </w:rPr>
        <w:t xml:space="preserve">t is common cause that the applicants are being evicted from the farm or land they are settled on. </w:t>
      </w:r>
      <w:r w:rsidR="008C62C7">
        <w:rPr>
          <w:rFonts w:ascii="Times New Roman" w:hAnsi="Times New Roman" w:cs="Times New Roman"/>
          <w:sz w:val="24"/>
          <w:szCs w:val="24"/>
        </w:rPr>
        <w:t xml:space="preserve">In terms of the law the defender to an action of </w:t>
      </w:r>
      <w:r w:rsidR="008C62C7" w:rsidRPr="00055811">
        <w:rPr>
          <w:rFonts w:ascii="Times New Roman" w:hAnsi="Times New Roman" w:cs="Times New Roman"/>
          <w:i/>
          <w:sz w:val="24"/>
          <w:szCs w:val="24"/>
        </w:rPr>
        <w:t>rei vindicatio</w:t>
      </w:r>
      <w:r w:rsidR="008C62C7">
        <w:rPr>
          <w:rFonts w:ascii="Times New Roman" w:hAnsi="Times New Roman" w:cs="Times New Roman"/>
          <w:sz w:val="24"/>
          <w:szCs w:val="24"/>
        </w:rPr>
        <w:t xml:space="preserve"> has the de</w:t>
      </w:r>
      <w:r w:rsidR="00E81EEC">
        <w:rPr>
          <w:rFonts w:ascii="Times New Roman" w:hAnsi="Times New Roman" w:cs="Times New Roman"/>
          <w:sz w:val="24"/>
          <w:szCs w:val="24"/>
        </w:rPr>
        <w:t>fence of estoppel or right of r</w:t>
      </w:r>
      <w:r w:rsidR="008C62C7">
        <w:rPr>
          <w:rFonts w:ascii="Times New Roman" w:hAnsi="Times New Roman" w:cs="Times New Roman"/>
          <w:sz w:val="24"/>
          <w:szCs w:val="24"/>
        </w:rPr>
        <w:t xml:space="preserve">etention open to them. The legal principles on </w:t>
      </w:r>
      <w:r>
        <w:rPr>
          <w:rFonts w:ascii="Times New Roman" w:hAnsi="Times New Roman" w:cs="Times New Roman"/>
          <w:sz w:val="24"/>
          <w:szCs w:val="24"/>
        </w:rPr>
        <w:t>estoppel</w:t>
      </w:r>
      <w:r w:rsidR="008C62C7">
        <w:rPr>
          <w:rFonts w:ascii="Times New Roman" w:hAnsi="Times New Roman" w:cs="Times New Roman"/>
          <w:sz w:val="24"/>
          <w:szCs w:val="24"/>
        </w:rPr>
        <w:t xml:space="preserve"> and right of retention are pronounced in the cases of </w:t>
      </w:r>
      <w:r w:rsidR="008C62C7" w:rsidRPr="00055811">
        <w:rPr>
          <w:rFonts w:ascii="Times New Roman" w:hAnsi="Times New Roman" w:cs="Times New Roman"/>
          <w:i/>
          <w:sz w:val="24"/>
          <w:szCs w:val="24"/>
        </w:rPr>
        <w:t xml:space="preserve">Mashava </w:t>
      </w:r>
      <w:r w:rsidR="008C62C7" w:rsidRPr="004B415E">
        <w:rPr>
          <w:rFonts w:ascii="Times New Roman" w:hAnsi="Times New Roman" w:cs="Times New Roman"/>
          <w:sz w:val="24"/>
          <w:szCs w:val="24"/>
        </w:rPr>
        <w:t>v</w:t>
      </w:r>
      <w:r w:rsidR="008C62C7" w:rsidRPr="00055811">
        <w:rPr>
          <w:rFonts w:ascii="Times New Roman" w:hAnsi="Times New Roman" w:cs="Times New Roman"/>
          <w:i/>
          <w:sz w:val="24"/>
          <w:szCs w:val="24"/>
        </w:rPr>
        <w:t xml:space="preserve"> Standard Bank of South Africa</w:t>
      </w:r>
      <w:r w:rsidR="00E81EEC">
        <w:rPr>
          <w:rFonts w:ascii="Times New Roman" w:hAnsi="Times New Roman" w:cs="Times New Roman"/>
          <w:i/>
          <w:sz w:val="24"/>
          <w:szCs w:val="24"/>
        </w:rPr>
        <w:t xml:space="preserve"> </w:t>
      </w:r>
      <w:r w:rsidR="008C62C7" w:rsidRPr="00055811">
        <w:rPr>
          <w:rFonts w:ascii="Times New Roman" w:hAnsi="Times New Roman" w:cs="Times New Roman"/>
          <w:i/>
          <w:sz w:val="24"/>
          <w:szCs w:val="24"/>
        </w:rPr>
        <w:t xml:space="preserve">Ltd 1998(1)ZLR436(S), Chetty </w:t>
      </w:r>
      <w:r w:rsidR="008C62C7" w:rsidRPr="004B415E">
        <w:rPr>
          <w:rFonts w:ascii="Times New Roman" w:hAnsi="Times New Roman" w:cs="Times New Roman"/>
          <w:sz w:val="24"/>
          <w:szCs w:val="24"/>
        </w:rPr>
        <w:t>v</w:t>
      </w:r>
      <w:r w:rsidR="008C62C7" w:rsidRPr="00055811">
        <w:rPr>
          <w:rFonts w:ascii="Times New Roman" w:hAnsi="Times New Roman" w:cs="Times New Roman"/>
          <w:i/>
          <w:sz w:val="24"/>
          <w:szCs w:val="24"/>
        </w:rPr>
        <w:t xml:space="preserve"> Naidoo 1974 (3)</w:t>
      </w:r>
      <w:r w:rsidR="00F620CA">
        <w:rPr>
          <w:rFonts w:ascii="Times New Roman" w:hAnsi="Times New Roman" w:cs="Times New Roman"/>
          <w:i/>
          <w:sz w:val="24"/>
          <w:szCs w:val="24"/>
        </w:rPr>
        <w:t xml:space="preserve"> </w:t>
      </w:r>
      <w:r w:rsidR="008C62C7" w:rsidRPr="00F620CA">
        <w:rPr>
          <w:rFonts w:ascii="Times New Roman" w:hAnsi="Times New Roman" w:cs="Times New Roman"/>
          <w:sz w:val="24"/>
          <w:szCs w:val="24"/>
        </w:rPr>
        <w:t>SA at A-C</w:t>
      </w:r>
      <w:r w:rsidR="008C62C7" w:rsidRPr="00055811">
        <w:rPr>
          <w:rFonts w:ascii="Times New Roman" w:hAnsi="Times New Roman" w:cs="Times New Roman"/>
          <w:i/>
          <w:sz w:val="24"/>
          <w:szCs w:val="24"/>
        </w:rPr>
        <w:t xml:space="preserve"> </w:t>
      </w:r>
      <w:r w:rsidR="008C62C7" w:rsidRPr="00E81EEC">
        <w:rPr>
          <w:rFonts w:ascii="Times New Roman" w:hAnsi="Times New Roman" w:cs="Times New Roman"/>
          <w:sz w:val="24"/>
          <w:szCs w:val="24"/>
        </w:rPr>
        <w:t>and</w:t>
      </w:r>
      <w:r w:rsidR="00E81EEC">
        <w:rPr>
          <w:rFonts w:ascii="Times New Roman" w:hAnsi="Times New Roman" w:cs="Times New Roman"/>
          <w:i/>
          <w:sz w:val="24"/>
          <w:szCs w:val="24"/>
        </w:rPr>
        <w:t xml:space="preserve"> </w:t>
      </w:r>
      <w:r w:rsidR="008C62C7" w:rsidRPr="00055811">
        <w:rPr>
          <w:rFonts w:ascii="Times New Roman" w:hAnsi="Times New Roman" w:cs="Times New Roman"/>
          <w:i/>
          <w:sz w:val="24"/>
          <w:szCs w:val="24"/>
        </w:rPr>
        <w:t xml:space="preserve"> Jolly</w:t>
      </w:r>
      <w:r w:rsidR="008C62C7" w:rsidRPr="00F620CA">
        <w:rPr>
          <w:rFonts w:ascii="Times New Roman" w:hAnsi="Times New Roman" w:cs="Times New Roman"/>
          <w:sz w:val="24"/>
          <w:szCs w:val="24"/>
        </w:rPr>
        <w:t xml:space="preserve"> v</w:t>
      </w:r>
      <w:r w:rsidR="008C62C7" w:rsidRPr="00055811">
        <w:rPr>
          <w:rFonts w:ascii="Times New Roman" w:hAnsi="Times New Roman" w:cs="Times New Roman"/>
          <w:i/>
          <w:sz w:val="24"/>
          <w:szCs w:val="24"/>
        </w:rPr>
        <w:t xml:space="preserve"> Shannon and Anor 1998(1) </w:t>
      </w:r>
      <w:r w:rsidR="008C62C7" w:rsidRPr="00F620CA">
        <w:rPr>
          <w:rFonts w:ascii="Times New Roman" w:hAnsi="Times New Roman" w:cs="Times New Roman"/>
          <w:sz w:val="24"/>
          <w:szCs w:val="24"/>
        </w:rPr>
        <w:t xml:space="preserve">ZLR </w:t>
      </w:r>
      <w:r w:rsidR="008C62C7">
        <w:rPr>
          <w:rFonts w:ascii="Times New Roman" w:hAnsi="Times New Roman" w:cs="Times New Roman"/>
          <w:sz w:val="24"/>
          <w:szCs w:val="24"/>
        </w:rPr>
        <w:t>78(H) at 88A-B</w:t>
      </w:r>
      <w:r>
        <w:rPr>
          <w:rFonts w:ascii="Times New Roman" w:hAnsi="Times New Roman" w:cs="Times New Roman"/>
          <w:sz w:val="24"/>
          <w:szCs w:val="24"/>
        </w:rPr>
        <w:t>,</w:t>
      </w:r>
      <w:r w:rsidR="008C62C7">
        <w:rPr>
          <w:rFonts w:ascii="Times New Roman" w:hAnsi="Times New Roman" w:cs="Times New Roman"/>
          <w:sz w:val="24"/>
          <w:szCs w:val="24"/>
        </w:rPr>
        <w:t xml:space="preserve"> respectively, and amongst several others</w:t>
      </w:r>
      <w:r w:rsidR="0065651D">
        <w:rPr>
          <w:rFonts w:ascii="Times New Roman" w:hAnsi="Times New Roman" w:cs="Times New Roman"/>
          <w:sz w:val="24"/>
          <w:szCs w:val="24"/>
        </w:rPr>
        <w:t xml:space="preserve"> </w:t>
      </w:r>
      <w:r>
        <w:rPr>
          <w:rFonts w:ascii="Times New Roman" w:hAnsi="Times New Roman" w:cs="Times New Roman"/>
          <w:sz w:val="24"/>
          <w:szCs w:val="24"/>
        </w:rPr>
        <w:t>.</w:t>
      </w:r>
      <w:r w:rsidR="0065651D">
        <w:rPr>
          <w:rFonts w:ascii="Times New Roman" w:hAnsi="Times New Roman" w:cs="Times New Roman"/>
          <w:sz w:val="24"/>
          <w:szCs w:val="24"/>
        </w:rPr>
        <w:t xml:space="preserve"> </w:t>
      </w:r>
    </w:p>
    <w:p w:rsidR="00BA6A80" w:rsidRPr="005C43A1" w:rsidRDefault="00055811" w:rsidP="00E21315">
      <w:pPr>
        <w:spacing w:after="0" w:line="360" w:lineRule="auto"/>
        <w:ind w:firstLine="720"/>
        <w:jc w:val="both"/>
        <w:rPr>
          <w:rFonts w:ascii="Times New Roman" w:hAnsi="Times New Roman" w:cs="Times New Roman"/>
          <w:sz w:val="24"/>
          <w:szCs w:val="24"/>
        </w:rPr>
      </w:pPr>
      <w:r w:rsidRPr="00BA6A80">
        <w:rPr>
          <w:rFonts w:ascii="Times New Roman" w:hAnsi="Times New Roman" w:cs="Times New Roman"/>
          <w:sz w:val="24"/>
          <w:szCs w:val="24"/>
        </w:rPr>
        <w:t>E</w:t>
      </w:r>
      <w:r w:rsidR="00761989" w:rsidRPr="00BA6A80">
        <w:rPr>
          <w:rFonts w:ascii="Times New Roman" w:hAnsi="Times New Roman" w:cs="Times New Roman"/>
          <w:sz w:val="24"/>
          <w:szCs w:val="24"/>
        </w:rPr>
        <w:t>vident</w:t>
      </w:r>
      <w:r w:rsidRPr="00BA6A80">
        <w:rPr>
          <w:rFonts w:ascii="Times New Roman" w:hAnsi="Times New Roman" w:cs="Times New Roman"/>
          <w:sz w:val="24"/>
          <w:szCs w:val="24"/>
        </w:rPr>
        <w:t>ly,</w:t>
      </w:r>
      <w:r w:rsidR="00761989" w:rsidRPr="00BA6A80">
        <w:rPr>
          <w:rFonts w:ascii="Times New Roman" w:hAnsi="Times New Roman" w:cs="Times New Roman"/>
          <w:sz w:val="24"/>
          <w:szCs w:val="24"/>
        </w:rPr>
        <w:t xml:space="preserve"> from the record and</w:t>
      </w:r>
      <w:r w:rsidRPr="00BA6A80">
        <w:rPr>
          <w:rFonts w:ascii="Times New Roman" w:hAnsi="Times New Roman" w:cs="Times New Roman"/>
          <w:sz w:val="24"/>
          <w:szCs w:val="24"/>
        </w:rPr>
        <w:t xml:space="preserve"> submissions made </w:t>
      </w:r>
      <w:r w:rsidRPr="00BA6A80">
        <w:rPr>
          <w:rFonts w:ascii="Times New Roman" w:hAnsi="Times New Roman" w:cs="Times New Roman"/>
          <w:i/>
          <w:sz w:val="24"/>
          <w:szCs w:val="24"/>
        </w:rPr>
        <w:t>viva voce</w:t>
      </w:r>
      <w:r w:rsidR="00EB698D" w:rsidRPr="00BA6A80">
        <w:rPr>
          <w:rFonts w:ascii="Times New Roman" w:hAnsi="Times New Roman" w:cs="Times New Roman"/>
          <w:i/>
          <w:sz w:val="24"/>
          <w:szCs w:val="24"/>
        </w:rPr>
        <w:t>,</w:t>
      </w:r>
      <w:r w:rsidR="00EB698D" w:rsidRPr="00BA6A80">
        <w:rPr>
          <w:rFonts w:ascii="Times New Roman" w:hAnsi="Times New Roman" w:cs="Times New Roman"/>
          <w:sz w:val="24"/>
          <w:szCs w:val="24"/>
        </w:rPr>
        <w:t xml:space="preserve"> the</w:t>
      </w:r>
      <w:r w:rsidR="00761989" w:rsidRPr="00BA6A80">
        <w:rPr>
          <w:rFonts w:ascii="Times New Roman" w:hAnsi="Times New Roman" w:cs="Times New Roman"/>
          <w:sz w:val="24"/>
          <w:szCs w:val="24"/>
        </w:rPr>
        <w:t xml:space="preserve"> applicants capitalised on the Land invasion programme</w:t>
      </w:r>
      <w:r w:rsidRPr="00BA6A80">
        <w:rPr>
          <w:rFonts w:ascii="Times New Roman" w:hAnsi="Times New Roman" w:cs="Times New Roman"/>
          <w:sz w:val="24"/>
          <w:szCs w:val="24"/>
        </w:rPr>
        <w:t xml:space="preserve"> or Land Acquisition and resettlement schemes</w:t>
      </w:r>
      <w:r w:rsidR="00E81EEC">
        <w:rPr>
          <w:rFonts w:ascii="Times New Roman" w:hAnsi="Times New Roman" w:cs="Times New Roman"/>
          <w:sz w:val="24"/>
          <w:szCs w:val="24"/>
        </w:rPr>
        <w:t xml:space="preserve"> era and moved onto</w:t>
      </w:r>
      <w:r w:rsidR="00761989" w:rsidRPr="00BA6A80">
        <w:rPr>
          <w:rFonts w:ascii="Times New Roman" w:hAnsi="Times New Roman" w:cs="Times New Roman"/>
          <w:sz w:val="24"/>
          <w:szCs w:val="24"/>
        </w:rPr>
        <w:t xml:space="preserve"> the land in question as </w:t>
      </w:r>
      <w:r w:rsidR="00C12EDC">
        <w:rPr>
          <w:rFonts w:ascii="Times New Roman" w:hAnsi="Times New Roman" w:cs="Times New Roman"/>
          <w:sz w:val="24"/>
          <w:szCs w:val="24"/>
        </w:rPr>
        <w:t>“</w:t>
      </w:r>
      <w:r w:rsidR="00761989" w:rsidRPr="00BA6A80">
        <w:rPr>
          <w:rFonts w:ascii="Times New Roman" w:hAnsi="Times New Roman" w:cs="Times New Roman"/>
          <w:sz w:val="24"/>
          <w:szCs w:val="24"/>
        </w:rPr>
        <w:t>invaders</w:t>
      </w:r>
      <w:r w:rsidR="00C12EDC">
        <w:rPr>
          <w:rFonts w:ascii="Times New Roman" w:hAnsi="Times New Roman" w:cs="Times New Roman"/>
          <w:sz w:val="24"/>
          <w:szCs w:val="24"/>
        </w:rPr>
        <w:t>” (</w:t>
      </w:r>
      <w:r w:rsidR="005C43A1">
        <w:rPr>
          <w:rFonts w:ascii="Times New Roman" w:hAnsi="Times New Roman" w:cs="Times New Roman"/>
          <w:sz w:val="24"/>
          <w:szCs w:val="24"/>
        </w:rPr>
        <w:t xml:space="preserve">to </w:t>
      </w:r>
      <w:r w:rsidR="00C12EDC">
        <w:rPr>
          <w:rFonts w:ascii="Times New Roman" w:hAnsi="Times New Roman" w:cs="Times New Roman"/>
          <w:sz w:val="24"/>
          <w:szCs w:val="24"/>
        </w:rPr>
        <w:t>borrow from applicants counsel terminology)</w:t>
      </w:r>
      <w:r w:rsidR="00761989" w:rsidRPr="00BA6A80">
        <w:rPr>
          <w:rFonts w:ascii="Times New Roman" w:hAnsi="Times New Roman" w:cs="Times New Roman"/>
          <w:sz w:val="24"/>
          <w:szCs w:val="24"/>
        </w:rPr>
        <w:t>.</w:t>
      </w:r>
      <w:r w:rsidR="00754886" w:rsidRPr="00BA6A80">
        <w:rPr>
          <w:rFonts w:ascii="Times New Roman" w:hAnsi="Times New Roman" w:cs="Times New Roman"/>
          <w:sz w:val="24"/>
          <w:szCs w:val="24"/>
        </w:rPr>
        <w:t xml:space="preserve"> However, the applicants both in their papers filed of record and their oral submissions failed to provide proof or any right or title to the land in question. </w:t>
      </w:r>
      <w:r w:rsidR="00761989" w:rsidRPr="00BA6A80">
        <w:rPr>
          <w:rFonts w:ascii="Times New Roman" w:hAnsi="Times New Roman" w:cs="Times New Roman"/>
          <w:sz w:val="24"/>
          <w:szCs w:val="24"/>
        </w:rPr>
        <w:t xml:space="preserve"> </w:t>
      </w:r>
      <w:r w:rsidRPr="00BA6A80">
        <w:rPr>
          <w:rFonts w:ascii="Times New Roman" w:hAnsi="Times New Roman" w:cs="Times New Roman"/>
          <w:sz w:val="24"/>
          <w:szCs w:val="24"/>
        </w:rPr>
        <w:t>In her opening address, counsel for the applicant admitted that the applicants were invaders under the misapprehension that they can settle on any state land without authorization by the state.</w:t>
      </w:r>
      <w:r w:rsidR="00754886" w:rsidRPr="00BA6A80">
        <w:rPr>
          <w:rFonts w:ascii="Times New Roman" w:hAnsi="Times New Roman" w:cs="Times New Roman"/>
          <w:sz w:val="24"/>
          <w:szCs w:val="24"/>
        </w:rPr>
        <w:t xml:space="preserve"> </w:t>
      </w:r>
      <w:r w:rsidR="0052469F" w:rsidRPr="00BA6A80">
        <w:rPr>
          <w:rFonts w:ascii="Times New Roman" w:hAnsi="Times New Roman" w:cs="Times New Roman"/>
          <w:sz w:val="24"/>
          <w:szCs w:val="24"/>
        </w:rPr>
        <w:t xml:space="preserve"> </w:t>
      </w:r>
      <w:r w:rsidR="004266B3" w:rsidRPr="00BA6A80">
        <w:rPr>
          <w:rFonts w:ascii="Times New Roman" w:hAnsi="Times New Roman" w:cs="Times New Roman"/>
          <w:sz w:val="24"/>
          <w:szCs w:val="24"/>
        </w:rPr>
        <w:t>T</w:t>
      </w:r>
      <w:r w:rsidR="0052469F" w:rsidRPr="00BA6A80">
        <w:rPr>
          <w:rFonts w:ascii="Times New Roman" w:hAnsi="Times New Roman" w:cs="Times New Roman"/>
          <w:sz w:val="24"/>
          <w:szCs w:val="24"/>
        </w:rPr>
        <w:t>here is an abundance of authority clearly out</w:t>
      </w:r>
      <w:r w:rsidR="004266B3" w:rsidRPr="00BA6A80">
        <w:rPr>
          <w:rFonts w:ascii="Times New Roman" w:hAnsi="Times New Roman" w:cs="Times New Roman"/>
          <w:sz w:val="24"/>
          <w:szCs w:val="24"/>
        </w:rPr>
        <w:t>l</w:t>
      </w:r>
      <w:r w:rsidR="0052469F" w:rsidRPr="00BA6A80">
        <w:rPr>
          <w:rFonts w:ascii="Times New Roman" w:hAnsi="Times New Roman" w:cs="Times New Roman"/>
          <w:sz w:val="24"/>
          <w:szCs w:val="24"/>
        </w:rPr>
        <w:t>ining that</w:t>
      </w:r>
      <w:r w:rsidR="007727BA">
        <w:rPr>
          <w:rFonts w:ascii="Times New Roman" w:hAnsi="Times New Roman" w:cs="Times New Roman"/>
          <w:sz w:val="24"/>
          <w:szCs w:val="24"/>
        </w:rPr>
        <w:t>,</w:t>
      </w:r>
      <w:r w:rsidR="0052469F" w:rsidRPr="00BA6A80">
        <w:rPr>
          <w:rFonts w:ascii="Times New Roman" w:hAnsi="Times New Roman" w:cs="Times New Roman"/>
          <w:sz w:val="24"/>
          <w:szCs w:val="24"/>
        </w:rPr>
        <w:t xml:space="preserve"> for one to stay or occupy</w:t>
      </w:r>
      <w:r w:rsidR="004266B3" w:rsidRPr="00BA6A80">
        <w:rPr>
          <w:rFonts w:ascii="Times New Roman" w:hAnsi="Times New Roman" w:cs="Times New Roman"/>
          <w:sz w:val="24"/>
          <w:szCs w:val="24"/>
        </w:rPr>
        <w:t xml:space="preserve"> State land they need to have some proof that their stay is authorised</w:t>
      </w:r>
      <w:r w:rsidR="00E81EEC">
        <w:rPr>
          <w:rFonts w:ascii="Times New Roman" w:hAnsi="Times New Roman" w:cs="Times New Roman"/>
          <w:sz w:val="24"/>
          <w:szCs w:val="24"/>
        </w:rPr>
        <w:t>,</w:t>
      </w:r>
      <w:r w:rsidR="004266B3" w:rsidRPr="00BA6A80">
        <w:rPr>
          <w:rFonts w:ascii="Times New Roman" w:hAnsi="Times New Roman" w:cs="Times New Roman"/>
          <w:sz w:val="24"/>
          <w:szCs w:val="24"/>
        </w:rPr>
        <w:t xml:space="preserve"> in the form of an offer letter, permit lease or some official document thereof. Since the stakes were very high, applicants, instead of bald assertions, should have placed the court in</w:t>
      </w:r>
      <w:r w:rsidR="007727BA">
        <w:rPr>
          <w:rFonts w:ascii="Times New Roman" w:hAnsi="Times New Roman" w:cs="Times New Roman"/>
          <w:sz w:val="24"/>
          <w:szCs w:val="24"/>
        </w:rPr>
        <w:t>to</w:t>
      </w:r>
      <w:r w:rsidR="004266B3" w:rsidRPr="00BA6A80">
        <w:rPr>
          <w:rFonts w:ascii="Times New Roman" w:hAnsi="Times New Roman" w:cs="Times New Roman"/>
          <w:sz w:val="24"/>
          <w:szCs w:val="24"/>
        </w:rPr>
        <w:t xml:space="preserve"> their confidence by producing or attaching evidence in any form authorising them t</w:t>
      </w:r>
      <w:r w:rsidR="00D37FDA">
        <w:rPr>
          <w:rFonts w:ascii="Times New Roman" w:hAnsi="Times New Roman" w:cs="Times New Roman"/>
          <w:sz w:val="24"/>
          <w:szCs w:val="24"/>
        </w:rPr>
        <w:t xml:space="preserve">o stay on the land in dispute. </w:t>
      </w:r>
      <w:r w:rsidR="008A7F2B" w:rsidRPr="00BA6A80">
        <w:rPr>
          <w:rFonts w:ascii="Times New Roman" w:hAnsi="Times New Roman" w:cs="Times New Roman"/>
          <w:sz w:val="24"/>
          <w:szCs w:val="24"/>
        </w:rPr>
        <w:t xml:space="preserve">See, </w:t>
      </w:r>
      <w:r w:rsidR="00BA6A80" w:rsidRPr="00BA6A80">
        <w:rPr>
          <w:rFonts w:ascii="Times New Roman" w:hAnsi="Times New Roman" w:cs="Times New Roman"/>
          <w:i/>
          <w:sz w:val="24"/>
          <w:szCs w:val="24"/>
        </w:rPr>
        <w:lastRenderedPageBreak/>
        <w:t xml:space="preserve">Commercial Farmers Union &amp; Others </w:t>
      </w:r>
      <w:r w:rsidR="00BA6A80" w:rsidRPr="00BD3577">
        <w:rPr>
          <w:rFonts w:ascii="Times New Roman" w:hAnsi="Times New Roman" w:cs="Times New Roman"/>
          <w:sz w:val="24"/>
          <w:szCs w:val="24"/>
        </w:rPr>
        <w:t>v</w:t>
      </w:r>
      <w:r w:rsidR="00BA6A80" w:rsidRPr="00BA6A80">
        <w:rPr>
          <w:rFonts w:ascii="Times New Roman" w:hAnsi="Times New Roman" w:cs="Times New Roman"/>
          <w:i/>
          <w:sz w:val="24"/>
          <w:szCs w:val="24"/>
        </w:rPr>
        <w:t xml:space="preserve"> Minister of Lands and Rural Settlement &amp; Others </w:t>
      </w:r>
      <w:r w:rsidR="00BA6A80" w:rsidRPr="003E5E2A">
        <w:rPr>
          <w:rFonts w:ascii="Times New Roman" w:hAnsi="Times New Roman" w:cs="Times New Roman"/>
          <w:sz w:val="24"/>
          <w:szCs w:val="24"/>
        </w:rPr>
        <w:t>SC31-2010</w:t>
      </w:r>
      <w:r w:rsidR="00BA6A80" w:rsidRPr="00BA6A80">
        <w:rPr>
          <w:rFonts w:ascii="Times New Roman" w:hAnsi="Times New Roman" w:cs="Times New Roman"/>
          <w:i/>
          <w:sz w:val="24"/>
          <w:szCs w:val="24"/>
        </w:rPr>
        <w:t xml:space="preserve"> at p</w:t>
      </w:r>
      <w:r w:rsidR="00BA6A80" w:rsidRPr="00BA6A80">
        <w:rPr>
          <w:rFonts w:ascii="Arial" w:hAnsi="Arial" w:cs="Arial"/>
          <w:sz w:val="24"/>
          <w:szCs w:val="24"/>
        </w:rPr>
        <w:t xml:space="preserve"> </w:t>
      </w:r>
      <w:r w:rsidR="008A7F2B" w:rsidRPr="00BA6A80">
        <w:rPr>
          <w:rFonts w:ascii="Arial" w:hAnsi="Arial" w:cs="Arial"/>
          <w:sz w:val="24"/>
          <w:szCs w:val="24"/>
        </w:rPr>
        <w:t>23</w:t>
      </w:r>
      <w:r w:rsidR="00BA6A80" w:rsidRPr="00BA6A80">
        <w:rPr>
          <w:rFonts w:ascii="Arial" w:hAnsi="Arial" w:cs="Arial"/>
          <w:sz w:val="24"/>
          <w:szCs w:val="24"/>
        </w:rPr>
        <w:t>.</w:t>
      </w:r>
      <w:r w:rsidR="00BA6A80" w:rsidRPr="00BD3577">
        <w:rPr>
          <w:rFonts w:ascii="Times New Roman" w:hAnsi="Times New Roman" w:cs="Times New Roman"/>
          <w:sz w:val="24"/>
          <w:szCs w:val="24"/>
        </w:rPr>
        <w:t>and</w:t>
      </w:r>
      <w:r w:rsidR="00BA6A80" w:rsidRPr="00BA6A80">
        <w:rPr>
          <w:rFonts w:ascii="Arial" w:hAnsi="Arial" w:cs="Arial"/>
          <w:sz w:val="24"/>
          <w:szCs w:val="24"/>
        </w:rPr>
        <w:t xml:space="preserve"> S</w:t>
      </w:r>
      <w:r w:rsidR="00BA6A80" w:rsidRPr="00BA6A80">
        <w:rPr>
          <w:rFonts w:ascii="Times New Roman" w:hAnsi="Times New Roman" w:cs="Times New Roman"/>
          <w:i/>
          <w:sz w:val="24"/>
          <w:szCs w:val="24"/>
        </w:rPr>
        <w:t xml:space="preserve">igudu </w:t>
      </w:r>
      <w:r w:rsidR="00BA6A80" w:rsidRPr="00BD3577">
        <w:rPr>
          <w:rFonts w:ascii="Times New Roman" w:hAnsi="Times New Roman" w:cs="Times New Roman"/>
          <w:sz w:val="24"/>
          <w:szCs w:val="24"/>
        </w:rPr>
        <w:t>v</w:t>
      </w:r>
      <w:r w:rsidR="00BA6A80" w:rsidRPr="00BA6A80">
        <w:rPr>
          <w:rFonts w:ascii="Times New Roman" w:hAnsi="Times New Roman" w:cs="Times New Roman"/>
          <w:i/>
          <w:sz w:val="24"/>
          <w:szCs w:val="24"/>
        </w:rPr>
        <w:t xml:space="preserve"> Minister of Lands &amp; </w:t>
      </w:r>
      <w:r w:rsidR="00422A0D" w:rsidRPr="00BA6A80">
        <w:rPr>
          <w:rFonts w:ascii="Times New Roman" w:hAnsi="Times New Roman" w:cs="Times New Roman"/>
          <w:i/>
          <w:sz w:val="24"/>
          <w:szCs w:val="24"/>
        </w:rPr>
        <w:t>another</w:t>
      </w:r>
      <w:r w:rsidR="00BA6A80" w:rsidRPr="00BA6A80">
        <w:rPr>
          <w:rFonts w:ascii="Times New Roman" w:hAnsi="Times New Roman" w:cs="Times New Roman"/>
          <w:i/>
          <w:sz w:val="24"/>
          <w:szCs w:val="24"/>
        </w:rPr>
        <w:t xml:space="preserve"> </w:t>
      </w:r>
      <w:r w:rsidR="00BA6A80" w:rsidRPr="003E5E2A">
        <w:rPr>
          <w:rFonts w:ascii="Times New Roman" w:hAnsi="Times New Roman" w:cs="Times New Roman"/>
          <w:sz w:val="24"/>
          <w:szCs w:val="24"/>
        </w:rPr>
        <w:t>HC 10915/11</w:t>
      </w:r>
      <w:r w:rsidR="00BA6A80" w:rsidRPr="00BA6A80">
        <w:rPr>
          <w:rFonts w:ascii="Times New Roman" w:hAnsi="Times New Roman" w:cs="Times New Roman"/>
          <w:i/>
          <w:sz w:val="24"/>
          <w:szCs w:val="24"/>
        </w:rPr>
        <w:t>.</w:t>
      </w:r>
    </w:p>
    <w:p w:rsidR="00E130DE" w:rsidRDefault="001F2ABE" w:rsidP="00E21315">
      <w:pPr>
        <w:spacing w:after="200"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B415E">
        <w:rPr>
          <w:rFonts w:ascii="Times New Roman" w:hAnsi="Times New Roman" w:cs="Times New Roman"/>
          <w:sz w:val="24"/>
          <w:szCs w:val="24"/>
        </w:rPr>
        <w:tab/>
      </w:r>
      <w:r w:rsidR="00E130DE">
        <w:rPr>
          <w:rFonts w:ascii="Times New Roman" w:hAnsi="Times New Roman" w:cs="Times New Roman"/>
          <w:sz w:val="24"/>
          <w:szCs w:val="24"/>
        </w:rPr>
        <w:t xml:space="preserve">In the case of,  </w:t>
      </w:r>
      <w:r w:rsidR="00E130DE" w:rsidRPr="00E130DE">
        <w:rPr>
          <w:rFonts w:ascii="Times New Roman" w:hAnsi="Times New Roman" w:cs="Times New Roman"/>
          <w:i/>
          <w:sz w:val="24"/>
          <w:szCs w:val="24"/>
        </w:rPr>
        <w:t>Associated N</w:t>
      </w:r>
      <w:r w:rsidR="007727BA">
        <w:rPr>
          <w:rFonts w:ascii="Times New Roman" w:hAnsi="Times New Roman" w:cs="Times New Roman"/>
          <w:i/>
          <w:sz w:val="24"/>
          <w:szCs w:val="24"/>
        </w:rPr>
        <w:t xml:space="preserve">ewspapers of Zimbabwe Limited </w:t>
      </w:r>
      <w:r w:rsidR="007727BA" w:rsidRPr="00BD3577">
        <w:rPr>
          <w:rFonts w:ascii="Times New Roman" w:hAnsi="Times New Roman" w:cs="Times New Roman"/>
          <w:sz w:val="24"/>
          <w:szCs w:val="24"/>
        </w:rPr>
        <w:t>v</w:t>
      </w:r>
      <w:r w:rsidR="00E130DE" w:rsidRPr="00E130DE">
        <w:rPr>
          <w:rFonts w:ascii="Times New Roman" w:hAnsi="Times New Roman" w:cs="Times New Roman"/>
          <w:i/>
          <w:sz w:val="24"/>
          <w:szCs w:val="24"/>
        </w:rPr>
        <w:t xml:space="preserve"> The Minister of State for Information and Publicity and others</w:t>
      </w:r>
      <w:r w:rsidR="004952CB">
        <w:rPr>
          <w:rFonts w:ascii="Times New Roman" w:hAnsi="Times New Roman" w:cs="Times New Roman"/>
          <w:i/>
          <w:sz w:val="24"/>
          <w:szCs w:val="24"/>
        </w:rPr>
        <w:t xml:space="preserve"> </w:t>
      </w:r>
      <w:r w:rsidR="00180A64">
        <w:rPr>
          <w:rFonts w:ascii="Times New Roman" w:hAnsi="Times New Roman" w:cs="Times New Roman"/>
          <w:sz w:val="24"/>
          <w:szCs w:val="24"/>
        </w:rPr>
        <w:t>SC</w:t>
      </w:r>
      <w:r w:rsidR="007727BA">
        <w:rPr>
          <w:rFonts w:ascii="Times New Roman" w:hAnsi="Times New Roman" w:cs="Times New Roman"/>
          <w:sz w:val="24"/>
          <w:szCs w:val="24"/>
        </w:rPr>
        <w:t xml:space="preserve"> </w:t>
      </w:r>
      <w:r w:rsidR="00180A64">
        <w:rPr>
          <w:rFonts w:ascii="Times New Roman" w:hAnsi="Times New Roman" w:cs="Times New Roman"/>
          <w:sz w:val="24"/>
          <w:szCs w:val="24"/>
        </w:rPr>
        <w:t>20/03</w:t>
      </w:r>
      <w:r w:rsidR="00E130DE">
        <w:rPr>
          <w:rFonts w:ascii="Times New Roman" w:hAnsi="Times New Roman" w:cs="Times New Roman"/>
          <w:i/>
          <w:sz w:val="24"/>
          <w:szCs w:val="24"/>
        </w:rPr>
        <w:t xml:space="preserve"> </w:t>
      </w:r>
      <w:r w:rsidR="00E130DE" w:rsidRPr="00180A64">
        <w:rPr>
          <w:rFonts w:ascii="Times New Roman" w:hAnsi="Times New Roman" w:cs="Times New Roman"/>
          <w:sz w:val="24"/>
          <w:szCs w:val="24"/>
        </w:rPr>
        <w:t>commenting on</w:t>
      </w:r>
      <w:r w:rsidR="00E130DE">
        <w:rPr>
          <w:rFonts w:ascii="Times New Roman" w:hAnsi="Times New Roman" w:cs="Times New Roman"/>
          <w:i/>
          <w:sz w:val="24"/>
          <w:szCs w:val="24"/>
        </w:rPr>
        <w:t xml:space="preserve"> </w:t>
      </w:r>
      <w:r w:rsidR="00E130DE" w:rsidRPr="00E130DE">
        <w:rPr>
          <w:rFonts w:ascii="Times New Roman" w:hAnsi="Times New Roman" w:cs="Times New Roman"/>
          <w:sz w:val="24"/>
          <w:szCs w:val="24"/>
        </w:rPr>
        <w:t>the Gazzetted Lands</w:t>
      </w:r>
      <w:r w:rsidR="007959A0">
        <w:rPr>
          <w:rFonts w:ascii="Times New Roman" w:hAnsi="Times New Roman" w:cs="Times New Roman"/>
          <w:sz w:val="24"/>
          <w:szCs w:val="24"/>
        </w:rPr>
        <w:t xml:space="preserve"> </w:t>
      </w:r>
      <w:r w:rsidR="00E130DE" w:rsidRPr="00E130DE">
        <w:rPr>
          <w:rFonts w:ascii="Times New Roman" w:hAnsi="Times New Roman" w:cs="Times New Roman"/>
          <w:sz w:val="24"/>
          <w:szCs w:val="24"/>
        </w:rPr>
        <w:t>(Consequential Provis</w:t>
      </w:r>
      <w:r w:rsidR="00422A0D">
        <w:rPr>
          <w:rFonts w:ascii="Times New Roman" w:hAnsi="Times New Roman" w:cs="Times New Roman"/>
          <w:sz w:val="24"/>
          <w:szCs w:val="24"/>
        </w:rPr>
        <w:t>ions Act) [</w:t>
      </w:r>
      <w:r w:rsidR="00E130DE" w:rsidRPr="00422A0D">
        <w:rPr>
          <w:rFonts w:ascii="Times New Roman" w:hAnsi="Times New Roman" w:cs="Times New Roman"/>
          <w:i/>
          <w:sz w:val="24"/>
          <w:szCs w:val="24"/>
        </w:rPr>
        <w:t>Chapter 20:28</w:t>
      </w:r>
      <w:r w:rsidR="00422A0D">
        <w:rPr>
          <w:rFonts w:ascii="Times New Roman" w:hAnsi="Times New Roman" w:cs="Times New Roman"/>
          <w:sz w:val="24"/>
          <w:szCs w:val="24"/>
        </w:rPr>
        <w:t>]</w:t>
      </w:r>
      <w:r w:rsidR="00E130DE">
        <w:rPr>
          <w:rFonts w:ascii="Times New Roman" w:hAnsi="Times New Roman" w:cs="Times New Roman"/>
          <w:sz w:val="24"/>
          <w:szCs w:val="24"/>
        </w:rPr>
        <w:t xml:space="preserve"> making </w:t>
      </w:r>
      <w:r w:rsidR="00E130DE" w:rsidRPr="00E130DE">
        <w:rPr>
          <w:rFonts w:ascii="Times New Roman" w:hAnsi="Times New Roman" w:cs="Times New Roman"/>
          <w:sz w:val="24"/>
          <w:szCs w:val="24"/>
        </w:rPr>
        <w:t xml:space="preserve">statutory </w:t>
      </w:r>
      <w:r w:rsidR="00E130DE">
        <w:rPr>
          <w:rFonts w:ascii="Times New Roman" w:hAnsi="Times New Roman" w:cs="Times New Roman"/>
          <w:sz w:val="24"/>
          <w:szCs w:val="24"/>
        </w:rPr>
        <w:t>reference to offer letters,</w:t>
      </w:r>
      <w:r w:rsidR="00E130DE">
        <w:rPr>
          <w:rFonts w:ascii="Times New Roman" w:hAnsi="Times New Roman" w:cs="Times New Roman"/>
          <w:i/>
          <w:sz w:val="24"/>
          <w:szCs w:val="24"/>
        </w:rPr>
        <w:t xml:space="preserve"> </w:t>
      </w:r>
      <w:r w:rsidR="00E130DE" w:rsidRPr="00E130DE">
        <w:rPr>
          <w:rFonts w:ascii="Times New Roman" w:hAnsi="Times New Roman" w:cs="Times New Roman"/>
          <w:sz w:val="24"/>
          <w:szCs w:val="24"/>
        </w:rPr>
        <w:t>it was further emphasised that</w:t>
      </w:r>
      <w:r w:rsidR="00E21315">
        <w:rPr>
          <w:rFonts w:ascii="Times New Roman" w:hAnsi="Times New Roman" w:cs="Times New Roman"/>
          <w:sz w:val="24"/>
          <w:szCs w:val="24"/>
        </w:rPr>
        <w:t>:</w:t>
      </w:r>
    </w:p>
    <w:p w:rsidR="001F2ABE" w:rsidRPr="00220CEE" w:rsidRDefault="005C43A1" w:rsidP="00E21315">
      <w:pPr>
        <w:spacing w:after="0" w:line="240" w:lineRule="auto"/>
        <w:ind w:left="720"/>
        <w:jc w:val="both"/>
        <w:rPr>
          <w:rFonts w:ascii="Times New Roman" w:hAnsi="Times New Roman" w:cs="Times New Roman"/>
        </w:rPr>
      </w:pPr>
      <w:r>
        <w:rPr>
          <w:rFonts w:ascii="Times New Roman" w:hAnsi="Times New Roman" w:cs="Times New Roman"/>
        </w:rPr>
        <w:t>“</w:t>
      </w:r>
      <w:r w:rsidR="00BA6A80" w:rsidRPr="00220CEE">
        <w:rPr>
          <w:rFonts w:ascii="Times New Roman" w:hAnsi="Times New Roman" w:cs="Times New Roman"/>
        </w:rPr>
        <w:t xml:space="preserve">If the former owner or occupier continues in occupation in open </w:t>
      </w:r>
      <w:r w:rsidR="00EB698D" w:rsidRPr="00220CEE">
        <w:rPr>
          <w:rFonts w:ascii="Times New Roman" w:hAnsi="Times New Roman" w:cs="Times New Roman"/>
        </w:rPr>
        <w:t>defiance of</w:t>
      </w:r>
      <w:r w:rsidR="00BA6A80" w:rsidRPr="00220CEE">
        <w:rPr>
          <w:rFonts w:ascii="Times New Roman" w:hAnsi="Times New Roman" w:cs="Times New Roman"/>
        </w:rPr>
        <w:t xml:space="preserve"> the </w:t>
      </w:r>
      <w:r w:rsidR="00EB698D" w:rsidRPr="00220CEE">
        <w:rPr>
          <w:rFonts w:ascii="Times New Roman" w:hAnsi="Times New Roman" w:cs="Times New Roman"/>
        </w:rPr>
        <w:t>law,</w:t>
      </w:r>
      <w:r w:rsidR="00BA6A80" w:rsidRPr="00220CEE">
        <w:rPr>
          <w:rFonts w:ascii="Times New Roman" w:hAnsi="Times New Roman" w:cs="Times New Roman"/>
        </w:rPr>
        <w:t xml:space="preserve"> no court of law has jurisdiction to authorise the continued use or possession</w:t>
      </w:r>
      <w:r w:rsidR="00E130DE" w:rsidRPr="00220CEE">
        <w:rPr>
          <w:rFonts w:ascii="Times New Roman" w:hAnsi="Times New Roman" w:cs="Times New Roman"/>
        </w:rPr>
        <w:t xml:space="preserve"> </w:t>
      </w:r>
      <w:r w:rsidR="00BA6A80" w:rsidRPr="00220CEE">
        <w:rPr>
          <w:rFonts w:ascii="Times New Roman" w:hAnsi="Times New Roman" w:cs="Times New Roman"/>
        </w:rPr>
        <w:t>of the acquired land</w:t>
      </w:r>
      <w:r w:rsidR="00E130DE" w:rsidRPr="00220CEE">
        <w:rPr>
          <w:rFonts w:ascii="Times New Roman" w:hAnsi="Times New Roman" w:cs="Times New Roman"/>
        </w:rPr>
        <w:t>.</w:t>
      </w:r>
      <w:r w:rsidR="00E81EEC" w:rsidRPr="00220CEE">
        <w:rPr>
          <w:rFonts w:ascii="Times New Roman" w:hAnsi="Times New Roman" w:cs="Times New Roman"/>
        </w:rPr>
        <w:t>’’</w:t>
      </w:r>
    </w:p>
    <w:p w:rsidR="00220CEE" w:rsidRPr="00220CEE" w:rsidRDefault="00220CEE" w:rsidP="00E21315">
      <w:pPr>
        <w:spacing w:after="200" w:line="276" w:lineRule="auto"/>
        <w:jc w:val="both"/>
        <w:rPr>
          <w:rFonts w:ascii="Times New Roman" w:hAnsi="Times New Roman" w:cs="Times New Roman"/>
        </w:rPr>
      </w:pPr>
    </w:p>
    <w:p w:rsidR="00E9746F" w:rsidRDefault="00E81EEC" w:rsidP="00E2131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E130DE" w:rsidRPr="00E130DE">
        <w:rPr>
          <w:rFonts w:ascii="Times New Roman" w:hAnsi="Times New Roman" w:cs="Times New Roman"/>
          <w:sz w:val="24"/>
          <w:szCs w:val="24"/>
        </w:rPr>
        <w:t>In contrast the respondents have produced a trail of</w:t>
      </w:r>
      <w:r w:rsidR="00E130DE">
        <w:rPr>
          <w:rFonts w:ascii="Times New Roman" w:hAnsi="Times New Roman" w:cs="Times New Roman"/>
          <w:sz w:val="24"/>
          <w:szCs w:val="24"/>
        </w:rPr>
        <w:t xml:space="preserve"> paper evidence in the form of official correspondence and receipts</w:t>
      </w:r>
      <w:r w:rsidR="001563E2">
        <w:rPr>
          <w:rFonts w:ascii="Times New Roman" w:hAnsi="Times New Roman" w:cs="Times New Roman"/>
          <w:sz w:val="24"/>
          <w:szCs w:val="24"/>
        </w:rPr>
        <w:t xml:space="preserve"> chronicling</w:t>
      </w:r>
      <w:r w:rsidR="00E130DE">
        <w:rPr>
          <w:rFonts w:ascii="Times New Roman" w:hAnsi="Times New Roman" w:cs="Times New Roman"/>
          <w:sz w:val="24"/>
          <w:szCs w:val="24"/>
        </w:rPr>
        <w:t xml:space="preserve"> the transfer of the State land to the Rural Local Authority, the applications for</w:t>
      </w:r>
      <w:r w:rsidR="00E9746F">
        <w:rPr>
          <w:rFonts w:ascii="Times New Roman" w:hAnsi="Times New Roman" w:cs="Times New Roman"/>
          <w:sz w:val="24"/>
          <w:szCs w:val="24"/>
        </w:rPr>
        <w:t xml:space="preserve"> the change of use of land </w:t>
      </w:r>
      <w:r w:rsidR="00EB698D">
        <w:rPr>
          <w:rFonts w:ascii="Times New Roman" w:hAnsi="Times New Roman" w:cs="Times New Roman"/>
          <w:sz w:val="24"/>
          <w:szCs w:val="24"/>
        </w:rPr>
        <w:t>eventuating to</w:t>
      </w:r>
      <w:r w:rsidR="00E9746F">
        <w:rPr>
          <w:rFonts w:ascii="Times New Roman" w:hAnsi="Times New Roman" w:cs="Times New Roman"/>
          <w:sz w:val="24"/>
          <w:szCs w:val="24"/>
        </w:rPr>
        <w:t xml:space="preserve"> the letters supporting the ownership of their right of entitlement to the property in issue. Initially</w:t>
      </w:r>
      <w:r w:rsidR="00EB698D">
        <w:rPr>
          <w:rFonts w:ascii="Times New Roman" w:hAnsi="Times New Roman" w:cs="Times New Roman"/>
          <w:sz w:val="24"/>
          <w:szCs w:val="24"/>
        </w:rPr>
        <w:t>, before</w:t>
      </w:r>
      <w:r w:rsidR="00E9746F">
        <w:rPr>
          <w:rFonts w:ascii="Times New Roman" w:hAnsi="Times New Roman" w:cs="Times New Roman"/>
          <w:sz w:val="24"/>
          <w:szCs w:val="24"/>
        </w:rPr>
        <w:t xml:space="preserve"> the documentary evidence </w:t>
      </w:r>
      <w:r w:rsidR="001563E2">
        <w:rPr>
          <w:rFonts w:ascii="Times New Roman" w:hAnsi="Times New Roman" w:cs="Times New Roman"/>
          <w:sz w:val="24"/>
          <w:szCs w:val="24"/>
        </w:rPr>
        <w:t xml:space="preserve">had been </w:t>
      </w:r>
      <w:r w:rsidR="00E9746F">
        <w:rPr>
          <w:rFonts w:ascii="Times New Roman" w:hAnsi="Times New Roman" w:cs="Times New Roman"/>
          <w:sz w:val="24"/>
          <w:szCs w:val="24"/>
        </w:rPr>
        <w:t>placed before this court</w:t>
      </w:r>
      <w:r w:rsidR="001563E2">
        <w:rPr>
          <w:rFonts w:ascii="Times New Roman" w:hAnsi="Times New Roman" w:cs="Times New Roman"/>
          <w:sz w:val="24"/>
          <w:szCs w:val="24"/>
        </w:rPr>
        <w:t>,</w:t>
      </w:r>
      <w:r w:rsidR="00E9746F">
        <w:rPr>
          <w:rFonts w:ascii="Times New Roman" w:hAnsi="Times New Roman" w:cs="Times New Roman"/>
          <w:sz w:val="24"/>
          <w:szCs w:val="24"/>
        </w:rPr>
        <w:t xml:space="preserve"> the applicants where</w:t>
      </w:r>
      <w:r w:rsidR="001563E2">
        <w:rPr>
          <w:rFonts w:ascii="Times New Roman" w:hAnsi="Times New Roman" w:cs="Times New Roman"/>
          <w:sz w:val="24"/>
          <w:szCs w:val="24"/>
        </w:rPr>
        <w:t xml:space="preserve"> challenging the legal title of</w:t>
      </w:r>
      <w:r w:rsidR="00E9746F">
        <w:rPr>
          <w:rFonts w:ascii="Times New Roman" w:hAnsi="Times New Roman" w:cs="Times New Roman"/>
          <w:sz w:val="24"/>
          <w:szCs w:val="24"/>
        </w:rPr>
        <w:t xml:space="preserve"> the respondents</w:t>
      </w:r>
      <w:r w:rsidR="001563E2">
        <w:rPr>
          <w:rFonts w:ascii="Times New Roman" w:hAnsi="Times New Roman" w:cs="Times New Roman"/>
          <w:sz w:val="24"/>
          <w:szCs w:val="24"/>
        </w:rPr>
        <w:t xml:space="preserve"> to the land</w:t>
      </w:r>
      <w:r w:rsidR="00E9746F">
        <w:rPr>
          <w:rFonts w:ascii="Times New Roman" w:hAnsi="Times New Roman" w:cs="Times New Roman"/>
          <w:sz w:val="24"/>
          <w:szCs w:val="24"/>
        </w:rPr>
        <w:t>, but</w:t>
      </w:r>
      <w:r w:rsidR="001563E2">
        <w:rPr>
          <w:rFonts w:ascii="Times New Roman" w:hAnsi="Times New Roman" w:cs="Times New Roman"/>
          <w:sz w:val="24"/>
          <w:szCs w:val="24"/>
        </w:rPr>
        <w:t xml:space="preserve"> could not pursue the same thereafter.</w:t>
      </w:r>
      <w:r w:rsidR="00535519">
        <w:rPr>
          <w:rFonts w:ascii="Times New Roman" w:hAnsi="Times New Roman" w:cs="Times New Roman"/>
          <w:sz w:val="24"/>
          <w:szCs w:val="24"/>
        </w:rPr>
        <w:t xml:space="preserve">  No reason has been placed before me for me to doubt or reject the documentary evidence before me. </w:t>
      </w:r>
    </w:p>
    <w:p w:rsidR="00004995" w:rsidRDefault="00E9746F" w:rsidP="00E2131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C43A1">
        <w:rPr>
          <w:rFonts w:ascii="Times New Roman" w:hAnsi="Times New Roman" w:cs="Times New Roman"/>
          <w:sz w:val="24"/>
          <w:szCs w:val="24"/>
        </w:rPr>
        <w:tab/>
      </w:r>
      <w:r>
        <w:rPr>
          <w:rFonts w:ascii="Times New Roman" w:hAnsi="Times New Roman" w:cs="Times New Roman"/>
          <w:sz w:val="24"/>
          <w:szCs w:val="24"/>
        </w:rPr>
        <w:t>Since the challenge of the status of the respondents on the farm had been their main strength in the reasons for prospects of success, it seems they no longer have any leg to stand on. In the absence of any evidence in rebuttal as to the authenticity of the evidence by the respondents this court is inclined to agree with the submissions made by the respondents.</w:t>
      </w:r>
      <w:r w:rsidR="00BA6A80" w:rsidRPr="00E130DE">
        <w:rPr>
          <w:rFonts w:ascii="Times New Roman" w:hAnsi="Times New Roman" w:cs="Times New Roman"/>
          <w:sz w:val="24"/>
          <w:szCs w:val="24"/>
        </w:rPr>
        <w:tab/>
      </w:r>
      <w:r w:rsidR="001563E2">
        <w:rPr>
          <w:rFonts w:ascii="Times New Roman" w:hAnsi="Times New Roman" w:cs="Times New Roman"/>
          <w:sz w:val="24"/>
          <w:szCs w:val="24"/>
        </w:rPr>
        <w:t xml:space="preserve"> Of Significance are </w:t>
      </w:r>
      <w:r w:rsidR="00E21315">
        <w:rPr>
          <w:rFonts w:ascii="Times New Roman" w:hAnsi="Times New Roman" w:cs="Times New Roman"/>
          <w:sz w:val="24"/>
          <w:szCs w:val="24"/>
        </w:rPr>
        <w:t xml:space="preserve">s </w:t>
      </w:r>
      <w:r w:rsidR="001563E2">
        <w:rPr>
          <w:rFonts w:ascii="Times New Roman" w:hAnsi="Times New Roman" w:cs="Times New Roman"/>
          <w:sz w:val="24"/>
          <w:szCs w:val="24"/>
        </w:rPr>
        <w:t xml:space="preserve">2 of </w:t>
      </w:r>
      <w:r w:rsidR="001563E2" w:rsidRPr="00E130DE">
        <w:rPr>
          <w:rFonts w:ascii="Times New Roman" w:hAnsi="Times New Roman" w:cs="Times New Roman"/>
          <w:sz w:val="24"/>
          <w:szCs w:val="24"/>
        </w:rPr>
        <w:t xml:space="preserve">Gazzetted </w:t>
      </w:r>
      <w:r w:rsidR="00EB698D" w:rsidRPr="00E130DE">
        <w:rPr>
          <w:rFonts w:ascii="Times New Roman" w:hAnsi="Times New Roman" w:cs="Times New Roman"/>
          <w:sz w:val="24"/>
          <w:szCs w:val="24"/>
        </w:rPr>
        <w:t>Lands (</w:t>
      </w:r>
      <w:r w:rsidR="001563E2" w:rsidRPr="00E130DE">
        <w:rPr>
          <w:rFonts w:ascii="Times New Roman" w:hAnsi="Times New Roman" w:cs="Times New Roman"/>
          <w:sz w:val="24"/>
          <w:szCs w:val="24"/>
        </w:rPr>
        <w:t>Consequential Provis</w:t>
      </w:r>
      <w:r w:rsidR="001563E2">
        <w:rPr>
          <w:rFonts w:ascii="Times New Roman" w:hAnsi="Times New Roman" w:cs="Times New Roman"/>
          <w:sz w:val="24"/>
          <w:szCs w:val="24"/>
        </w:rPr>
        <w:t xml:space="preserve">ions Act) </w:t>
      </w:r>
      <w:r w:rsidR="00EB698D">
        <w:rPr>
          <w:rFonts w:ascii="Times New Roman" w:hAnsi="Times New Roman" w:cs="Times New Roman"/>
          <w:sz w:val="24"/>
          <w:szCs w:val="24"/>
        </w:rPr>
        <w:t>[</w:t>
      </w:r>
      <w:r w:rsidR="001563E2" w:rsidRPr="00EB698D">
        <w:rPr>
          <w:rFonts w:ascii="Times New Roman" w:hAnsi="Times New Roman" w:cs="Times New Roman"/>
          <w:i/>
          <w:sz w:val="24"/>
          <w:szCs w:val="24"/>
        </w:rPr>
        <w:t>Chapter 20:28</w:t>
      </w:r>
      <w:r w:rsidR="00EB698D">
        <w:rPr>
          <w:rFonts w:ascii="Times New Roman" w:hAnsi="Times New Roman" w:cs="Times New Roman"/>
          <w:sz w:val="24"/>
          <w:szCs w:val="24"/>
        </w:rPr>
        <w:t>]</w:t>
      </w:r>
      <w:r w:rsidR="001563E2">
        <w:rPr>
          <w:rFonts w:ascii="Times New Roman" w:hAnsi="Times New Roman" w:cs="Times New Roman"/>
          <w:sz w:val="24"/>
          <w:szCs w:val="24"/>
        </w:rPr>
        <w:t xml:space="preserve"> </w:t>
      </w:r>
      <w:r w:rsidR="00EB698D">
        <w:rPr>
          <w:rFonts w:ascii="Times New Roman" w:hAnsi="Times New Roman" w:cs="Times New Roman"/>
          <w:sz w:val="24"/>
          <w:szCs w:val="24"/>
        </w:rPr>
        <w:t>and s 8</w:t>
      </w:r>
      <w:r w:rsidR="001563E2">
        <w:rPr>
          <w:rFonts w:ascii="Times New Roman" w:hAnsi="Times New Roman" w:cs="Times New Roman"/>
          <w:sz w:val="24"/>
          <w:szCs w:val="24"/>
        </w:rPr>
        <w:t xml:space="preserve"> of </w:t>
      </w:r>
      <w:r w:rsidR="00EB698D">
        <w:rPr>
          <w:rFonts w:ascii="Times New Roman" w:hAnsi="Times New Roman" w:cs="Times New Roman"/>
          <w:sz w:val="24"/>
          <w:szCs w:val="24"/>
        </w:rPr>
        <w:t>the Land</w:t>
      </w:r>
      <w:r w:rsidR="001563E2">
        <w:rPr>
          <w:rFonts w:ascii="Times New Roman" w:hAnsi="Times New Roman" w:cs="Times New Roman"/>
          <w:sz w:val="24"/>
          <w:szCs w:val="24"/>
        </w:rPr>
        <w:t xml:space="preserve"> resettlement Act [</w:t>
      </w:r>
      <w:r w:rsidR="00EB698D" w:rsidRPr="00EB698D">
        <w:rPr>
          <w:rFonts w:ascii="Times New Roman" w:hAnsi="Times New Roman" w:cs="Times New Roman"/>
          <w:i/>
          <w:sz w:val="24"/>
          <w:szCs w:val="24"/>
        </w:rPr>
        <w:t>Chapter</w:t>
      </w:r>
      <w:r w:rsidR="00EB698D">
        <w:rPr>
          <w:rFonts w:ascii="Times New Roman" w:hAnsi="Times New Roman" w:cs="Times New Roman"/>
          <w:sz w:val="24"/>
          <w:szCs w:val="24"/>
        </w:rPr>
        <w:t xml:space="preserve"> </w:t>
      </w:r>
      <w:r w:rsidR="001563E2" w:rsidRPr="00EB698D">
        <w:rPr>
          <w:rFonts w:ascii="Times New Roman" w:hAnsi="Times New Roman" w:cs="Times New Roman"/>
          <w:i/>
          <w:sz w:val="24"/>
          <w:szCs w:val="24"/>
        </w:rPr>
        <w:t>20</w:t>
      </w:r>
      <w:r w:rsidR="00A9665A">
        <w:rPr>
          <w:rFonts w:ascii="Times New Roman" w:hAnsi="Times New Roman" w:cs="Times New Roman"/>
          <w:i/>
          <w:sz w:val="24"/>
          <w:szCs w:val="24"/>
        </w:rPr>
        <w:t>;</w:t>
      </w:r>
      <w:r w:rsidR="00EB698D" w:rsidRPr="00EB698D">
        <w:rPr>
          <w:rFonts w:ascii="Times New Roman" w:hAnsi="Times New Roman" w:cs="Times New Roman"/>
          <w:i/>
          <w:sz w:val="24"/>
          <w:szCs w:val="24"/>
        </w:rPr>
        <w:t>01</w:t>
      </w:r>
      <w:r w:rsidR="00EB698D">
        <w:rPr>
          <w:rFonts w:ascii="Times New Roman" w:hAnsi="Times New Roman" w:cs="Times New Roman"/>
          <w:sz w:val="24"/>
          <w:szCs w:val="24"/>
        </w:rPr>
        <w:t>],</w:t>
      </w:r>
      <w:r w:rsidR="001563E2">
        <w:rPr>
          <w:rFonts w:ascii="Times New Roman" w:hAnsi="Times New Roman" w:cs="Times New Roman"/>
          <w:sz w:val="24"/>
          <w:szCs w:val="24"/>
        </w:rPr>
        <w:t xml:space="preserve"> which highlight </w:t>
      </w:r>
      <w:r w:rsidR="00EB698D">
        <w:rPr>
          <w:rFonts w:ascii="Times New Roman" w:hAnsi="Times New Roman" w:cs="Times New Roman"/>
          <w:sz w:val="24"/>
          <w:szCs w:val="24"/>
        </w:rPr>
        <w:t xml:space="preserve">that </w:t>
      </w:r>
      <w:r w:rsidR="00EB698D" w:rsidRPr="001563E2">
        <w:rPr>
          <w:rFonts w:ascii="Times New Roman" w:hAnsi="Times New Roman" w:cs="Times New Roman"/>
          <w:sz w:val="24"/>
          <w:szCs w:val="24"/>
        </w:rPr>
        <w:t>the</w:t>
      </w:r>
      <w:r w:rsidR="001563E2">
        <w:rPr>
          <w:rFonts w:ascii="Times New Roman" w:hAnsi="Times New Roman" w:cs="Times New Roman"/>
          <w:sz w:val="24"/>
          <w:szCs w:val="24"/>
        </w:rPr>
        <w:t xml:space="preserve"> proof that a person is an authorised person or a legal occupier comes in three forms, a permit, </w:t>
      </w:r>
      <w:r w:rsidR="00535519">
        <w:rPr>
          <w:rFonts w:ascii="Times New Roman" w:hAnsi="Times New Roman" w:cs="Times New Roman"/>
          <w:sz w:val="24"/>
          <w:szCs w:val="24"/>
        </w:rPr>
        <w:t>an offer letter, and or a land resettlement lease. Applicants produced neither of these.</w:t>
      </w:r>
    </w:p>
    <w:p w:rsidR="00AA0D7C" w:rsidRDefault="00AA0D7C" w:rsidP="00E2131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also important to note, that according to the above authorities a former owner or occupier of acquired land who without lawful authority continues in occupation of the acquired land after the prescribed period of ninety days </w:t>
      </w:r>
      <w:r w:rsidR="00EB698D">
        <w:rPr>
          <w:rFonts w:ascii="Times New Roman" w:hAnsi="Times New Roman" w:cs="Times New Roman"/>
          <w:sz w:val="24"/>
          <w:szCs w:val="24"/>
        </w:rPr>
        <w:t>commits a</w:t>
      </w:r>
      <w:r>
        <w:rPr>
          <w:rFonts w:ascii="Times New Roman" w:hAnsi="Times New Roman" w:cs="Times New Roman"/>
          <w:sz w:val="24"/>
          <w:szCs w:val="24"/>
        </w:rPr>
        <w:t xml:space="preserve"> criminal offence.</w:t>
      </w:r>
    </w:p>
    <w:p w:rsidR="004B415E" w:rsidRDefault="004B415E" w:rsidP="00E21315">
      <w:pPr>
        <w:spacing w:after="0" w:line="360" w:lineRule="auto"/>
        <w:jc w:val="both"/>
        <w:rPr>
          <w:rFonts w:ascii="Times New Roman" w:hAnsi="Times New Roman" w:cs="Times New Roman"/>
          <w:b/>
          <w:sz w:val="24"/>
          <w:szCs w:val="24"/>
        </w:rPr>
      </w:pPr>
    </w:p>
    <w:p w:rsidR="008E7299" w:rsidRDefault="00E9746F" w:rsidP="00E21315">
      <w:pPr>
        <w:spacing w:after="0" w:line="360" w:lineRule="auto"/>
        <w:jc w:val="both"/>
        <w:rPr>
          <w:rFonts w:ascii="Times New Roman" w:hAnsi="Times New Roman" w:cs="Times New Roman"/>
          <w:sz w:val="24"/>
          <w:szCs w:val="24"/>
        </w:rPr>
      </w:pPr>
      <w:r w:rsidRPr="00BF32CE">
        <w:rPr>
          <w:rFonts w:ascii="Times New Roman" w:hAnsi="Times New Roman" w:cs="Times New Roman"/>
          <w:b/>
          <w:sz w:val="24"/>
          <w:szCs w:val="24"/>
        </w:rPr>
        <w:t xml:space="preserve"> </w:t>
      </w:r>
      <w:r w:rsidR="00BF32CE" w:rsidRPr="00BF32CE">
        <w:rPr>
          <w:rFonts w:ascii="Times New Roman" w:hAnsi="Times New Roman" w:cs="Times New Roman"/>
          <w:b/>
          <w:sz w:val="24"/>
          <w:szCs w:val="24"/>
        </w:rPr>
        <w:t>DISPOSITION</w:t>
      </w:r>
      <w:r w:rsidR="00EE2868">
        <w:rPr>
          <w:rFonts w:ascii="Times New Roman" w:hAnsi="Times New Roman" w:cs="Times New Roman"/>
          <w:sz w:val="24"/>
          <w:szCs w:val="24"/>
        </w:rPr>
        <w:t xml:space="preserve"> </w:t>
      </w:r>
    </w:p>
    <w:p w:rsidR="008E7299" w:rsidRDefault="008E7299" w:rsidP="00E2131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004995">
        <w:rPr>
          <w:rFonts w:ascii="Times New Roman" w:hAnsi="Times New Roman" w:cs="Times New Roman"/>
          <w:sz w:val="24"/>
          <w:szCs w:val="24"/>
        </w:rPr>
        <w:t>Consolidating</w:t>
      </w:r>
      <w:r w:rsidR="00EE2868">
        <w:rPr>
          <w:rFonts w:ascii="Times New Roman" w:hAnsi="Times New Roman" w:cs="Times New Roman"/>
          <w:sz w:val="24"/>
          <w:szCs w:val="24"/>
        </w:rPr>
        <w:t xml:space="preserve"> on the above</w:t>
      </w:r>
      <w:r w:rsidR="00DE16CC">
        <w:rPr>
          <w:rFonts w:ascii="Times New Roman" w:hAnsi="Times New Roman" w:cs="Times New Roman"/>
          <w:sz w:val="24"/>
          <w:szCs w:val="24"/>
        </w:rPr>
        <w:t>,</w:t>
      </w:r>
      <w:r>
        <w:rPr>
          <w:rFonts w:ascii="Times New Roman" w:hAnsi="Times New Roman" w:cs="Times New Roman"/>
          <w:sz w:val="24"/>
          <w:szCs w:val="24"/>
        </w:rPr>
        <w:t xml:space="preserve"> I am inclined to agree with </w:t>
      </w:r>
      <w:r w:rsidR="00EB698D">
        <w:rPr>
          <w:rFonts w:ascii="Times New Roman" w:hAnsi="Times New Roman" w:cs="Times New Roman"/>
          <w:sz w:val="24"/>
          <w:szCs w:val="24"/>
        </w:rPr>
        <w:t>the respondents’</w:t>
      </w:r>
      <w:r>
        <w:rPr>
          <w:rFonts w:ascii="Times New Roman" w:hAnsi="Times New Roman" w:cs="Times New Roman"/>
          <w:sz w:val="24"/>
          <w:szCs w:val="24"/>
        </w:rPr>
        <w:t xml:space="preserve"> submissions that the applicants have</w:t>
      </w:r>
      <w:r w:rsidR="00AA0D7C">
        <w:rPr>
          <w:rFonts w:ascii="Times New Roman" w:hAnsi="Times New Roman" w:cs="Times New Roman"/>
          <w:sz w:val="24"/>
          <w:szCs w:val="24"/>
        </w:rPr>
        <w:t xml:space="preserve"> no</w:t>
      </w:r>
      <w:r>
        <w:rPr>
          <w:rFonts w:ascii="Times New Roman" w:hAnsi="Times New Roman" w:cs="Times New Roman"/>
          <w:sz w:val="24"/>
          <w:szCs w:val="24"/>
        </w:rPr>
        <w:t xml:space="preserve"> bona</w:t>
      </w:r>
      <w:r w:rsidR="00AA0D7C">
        <w:rPr>
          <w:rFonts w:ascii="Times New Roman" w:hAnsi="Times New Roman" w:cs="Times New Roman"/>
          <w:sz w:val="24"/>
          <w:szCs w:val="24"/>
        </w:rPr>
        <w:t xml:space="preserve"> </w:t>
      </w:r>
      <w:r>
        <w:rPr>
          <w:rFonts w:ascii="Times New Roman" w:hAnsi="Times New Roman" w:cs="Times New Roman"/>
          <w:sz w:val="24"/>
          <w:szCs w:val="24"/>
        </w:rPr>
        <w:t>fide defence</w:t>
      </w:r>
      <w:r w:rsidR="00EE2868">
        <w:rPr>
          <w:rFonts w:ascii="Times New Roman" w:hAnsi="Times New Roman" w:cs="Times New Roman"/>
          <w:sz w:val="24"/>
          <w:szCs w:val="24"/>
        </w:rPr>
        <w:t xml:space="preserve"> in the main case nor do they </w:t>
      </w:r>
      <w:r w:rsidR="00EB698D">
        <w:rPr>
          <w:rFonts w:ascii="Times New Roman" w:hAnsi="Times New Roman" w:cs="Times New Roman"/>
          <w:sz w:val="24"/>
          <w:szCs w:val="24"/>
        </w:rPr>
        <w:t>have reasonable</w:t>
      </w:r>
      <w:r>
        <w:rPr>
          <w:rFonts w:ascii="Times New Roman" w:hAnsi="Times New Roman" w:cs="Times New Roman"/>
          <w:sz w:val="24"/>
          <w:szCs w:val="24"/>
        </w:rPr>
        <w:t xml:space="preserve"> prospects</w:t>
      </w:r>
      <w:r w:rsidR="00AA0D7C">
        <w:rPr>
          <w:rFonts w:ascii="Times New Roman" w:hAnsi="Times New Roman" w:cs="Times New Roman"/>
          <w:sz w:val="24"/>
          <w:szCs w:val="24"/>
        </w:rPr>
        <w:t xml:space="preserve"> of success</w:t>
      </w:r>
      <w:r w:rsidR="00E21315">
        <w:rPr>
          <w:rFonts w:ascii="Times New Roman" w:hAnsi="Times New Roman" w:cs="Times New Roman"/>
          <w:sz w:val="24"/>
          <w:szCs w:val="24"/>
        </w:rPr>
        <w:t xml:space="preserve">. </w:t>
      </w:r>
      <w:r>
        <w:rPr>
          <w:rFonts w:ascii="Times New Roman" w:hAnsi="Times New Roman" w:cs="Times New Roman"/>
          <w:sz w:val="24"/>
          <w:szCs w:val="24"/>
        </w:rPr>
        <w:t xml:space="preserve"> In their own admission the applicants fall under the category of illegal </w:t>
      </w:r>
      <w:r>
        <w:rPr>
          <w:rFonts w:ascii="Times New Roman" w:hAnsi="Times New Roman" w:cs="Times New Roman"/>
          <w:sz w:val="24"/>
          <w:szCs w:val="24"/>
        </w:rPr>
        <w:lastRenderedPageBreak/>
        <w:t>occupiers further their defence that a fully-fledged trial will give them an opportunity to challenge the authenticity of the first respondents claim</w:t>
      </w:r>
      <w:r w:rsidR="00AA0D7C">
        <w:rPr>
          <w:rFonts w:ascii="Times New Roman" w:hAnsi="Times New Roman" w:cs="Times New Roman"/>
          <w:sz w:val="24"/>
          <w:szCs w:val="24"/>
        </w:rPr>
        <w:t xml:space="preserve"> to the land in dispute does</w:t>
      </w:r>
      <w:r>
        <w:rPr>
          <w:rFonts w:ascii="Times New Roman" w:hAnsi="Times New Roman" w:cs="Times New Roman"/>
          <w:sz w:val="24"/>
          <w:szCs w:val="24"/>
        </w:rPr>
        <w:t xml:space="preserve"> not hold.  It is on record that the land in question was procedurally transferred to the local authority</w:t>
      </w:r>
      <w:r w:rsidR="00AA0D7C">
        <w:rPr>
          <w:rFonts w:ascii="Times New Roman" w:hAnsi="Times New Roman" w:cs="Times New Roman"/>
          <w:sz w:val="24"/>
          <w:szCs w:val="24"/>
        </w:rPr>
        <w:t>,</w:t>
      </w:r>
      <w:r>
        <w:rPr>
          <w:rFonts w:ascii="Times New Roman" w:hAnsi="Times New Roman" w:cs="Times New Roman"/>
          <w:sz w:val="24"/>
          <w:szCs w:val="24"/>
        </w:rPr>
        <w:t xml:space="preserve"> Zvimba District Rural Council by the Ministry of Local Government, Rural and Urban Development.  There is a plethora of official communications to and from the relevant departments confirming the sale of the said piece of land to the first respondent.  </w:t>
      </w:r>
      <w:r w:rsidRPr="008E7299">
        <w:rPr>
          <w:rFonts w:ascii="Times New Roman" w:hAnsi="Times New Roman" w:cs="Times New Roman"/>
          <w:i/>
          <w:sz w:val="24"/>
          <w:szCs w:val="24"/>
        </w:rPr>
        <w:t xml:space="preserve">Zhanda and another </w:t>
      </w:r>
      <w:r w:rsidRPr="008E7299">
        <w:rPr>
          <w:rFonts w:ascii="Times New Roman" w:hAnsi="Times New Roman" w:cs="Times New Roman"/>
          <w:sz w:val="24"/>
          <w:szCs w:val="24"/>
        </w:rPr>
        <w:t>v</w:t>
      </w:r>
      <w:r w:rsidR="00733B50">
        <w:rPr>
          <w:rFonts w:ascii="Times New Roman" w:hAnsi="Times New Roman" w:cs="Times New Roman"/>
          <w:i/>
          <w:sz w:val="24"/>
          <w:szCs w:val="24"/>
        </w:rPr>
        <w:t xml:space="preserve"> TJ Greav</w:t>
      </w:r>
      <w:r w:rsidRPr="008E7299">
        <w:rPr>
          <w:rFonts w:ascii="Times New Roman" w:hAnsi="Times New Roman" w:cs="Times New Roman"/>
          <w:i/>
          <w:sz w:val="24"/>
          <w:szCs w:val="24"/>
        </w:rPr>
        <w:t>es (Pvt) Ltd and others</w:t>
      </w:r>
      <w:r>
        <w:rPr>
          <w:rFonts w:ascii="Times New Roman" w:hAnsi="Times New Roman" w:cs="Times New Roman"/>
          <w:sz w:val="24"/>
          <w:szCs w:val="24"/>
        </w:rPr>
        <w:t xml:space="preserve"> HH 148/11 </w:t>
      </w:r>
      <w:r w:rsidRPr="008E7299">
        <w:rPr>
          <w:rFonts w:ascii="Times New Roman" w:hAnsi="Times New Roman" w:cs="Times New Roman"/>
          <w:i/>
          <w:sz w:val="24"/>
          <w:szCs w:val="24"/>
        </w:rPr>
        <w:t xml:space="preserve">and Biti </w:t>
      </w:r>
      <w:r w:rsidRPr="000234B2">
        <w:rPr>
          <w:rFonts w:ascii="Times New Roman" w:hAnsi="Times New Roman" w:cs="Times New Roman"/>
          <w:sz w:val="24"/>
          <w:szCs w:val="24"/>
        </w:rPr>
        <w:t>v</w:t>
      </w:r>
      <w:r w:rsidRPr="008E7299">
        <w:rPr>
          <w:rFonts w:ascii="Times New Roman" w:hAnsi="Times New Roman" w:cs="Times New Roman"/>
          <w:i/>
          <w:sz w:val="24"/>
          <w:szCs w:val="24"/>
        </w:rPr>
        <w:t xml:space="preserve"> Majuta</w:t>
      </w:r>
      <w:r w:rsidR="00045F7D">
        <w:rPr>
          <w:rFonts w:ascii="Times New Roman" w:hAnsi="Times New Roman" w:cs="Times New Roman"/>
          <w:i/>
          <w:sz w:val="24"/>
          <w:szCs w:val="24"/>
        </w:rPr>
        <w:t xml:space="preserve"> </w:t>
      </w:r>
      <w:r w:rsidRPr="008E7299">
        <w:rPr>
          <w:rFonts w:ascii="Times New Roman" w:hAnsi="Times New Roman" w:cs="Times New Roman"/>
          <w:i/>
          <w:sz w:val="24"/>
          <w:szCs w:val="24"/>
        </w:rPr>
        <w:t xml:space="preserve">and others </w:t>
      </w:r>
      <w:r>
        <w:rPr>
          <w:rFonts w:ascii="Times New Roman" w:hAnsi="Times New Roman" w:cs="Times New Roman"/>
          <w:sz w:val="24"/>
          <w:szCs w:val="24"/>
        </w:rPr>
        <w:t>HH 156/11 are authorities to the effect that</w:t>
      </w:r>
      <w:r w:rsidR="00816CCC">
        <w:rPr>
          <w:rFonts w:ascii="Times New Roman" w:hAnsi="Times New Roman" w:cs="Times New Roman"/>
          <w:sz w:val="24"/>
          <w:szCs w:val="24"/>
        </w:rPr>
        <w:t xml:space="preserve"> . In </w:t>
      </w:r>
      <w:r w:rsidR="00816CCC" w:rsidRPr="00816CCC">
        <w:rPr>
          <w:rFonts w:ascii="Times New Roman" w:hAnsi="Times New Roman" w:cs="Times New Roman"/>
          <w:i/>
          <w:sz w:val="24"/>
          <w:szCs w:val="24"/>
        </w:rPr>
        <w:t>Biti</w:t>
      </w:r>
      <w:r w:rsidR="00816CCC" w:rsidRPr="00884231">
        <w:rPr>
          <w:rFonts w:ascii="Times New Roman" w:hAnsi="Times New Roman" w:cs="Times New Roman"/>
          <w:sz w:val="24"/>
          <w:szCs w:val="24"/>
        </w:rPr>
        <w:t xml:space="preserve"> v</w:t>
      </w:r>
      <w:r w:rsidR="00816CCC" w:rsidRPr="00816CCC">
        <w:rPr>
          <w:rFonts w:ascii="Times New Roman" w:hAnsi="Times New Roman" w:cs="Times New Roman"/>
          <w:i/>
          <w:sz w:val="24"/>
          <w:szCs w:val="24"/>
        </w:rPr>
        <w:t xml:space="preserve"> Majuta</w:t>
      </w:r>
      <w:r w:rsidR="00816CCC">
        <w:rPr>
          <w:rFonts w:ascii="Times New Roman" w:hAnsi="Times New Roman" w:cs="Times New Roman"/>
          <w:sz w:val="24"/>
          <w:szCs w:val="24"/>
        </w:rPr>
        <w:t xml:space="preserve"> above it was stated that</w:t>
      </w:r>
      <w:r>
        <w:rPr>
          <w:rFonts w:ascii="Times New Roman" w:hAnsi="Times New Roman" w:cs="Times New Roman"/>
          <w:sz w:val="24"/>
          <w:szCs w:val="24"/>
        </w:rPr>
        <w:t>:</w:t>
      </w:r>
    </w:p>
    <w:p w:rsidR="008E7299" w:rsidRDefault="008E7299" w:rsidP="00E21315">
      <w:pPr>
        <w:spacing w:after="0" w:line="240" w:lineRule="auto"/>
        <w:jc w:val="both"/>
        <w:rPr>
          <w:rFonts w:ascii="Times New Roman" w:hAnsi="Times New Roman" w:cs="Times New Roman"/>
        </w:rPr>
      </w:pPr>
      <w:r>
        <w:rPr>
          <w:rFonts w:ascii="Times New Roman" w:hAnsi="Times New Roman" w:cs="Times New Roman"/>
        </w:rPr>
        <w:tab/>
        <w:t xml:space="preserve">“There is a presumption in favour of validity of all official documents issued by government </w:t>
      </w:r>
      <w:r>
        <w:rPr>
          <w:rFonts w:ascii="Times New Roman" w:hAnsi="Times New Roman" w:cs="Times New Roman"/>
        </w:rPr>
        <w:tab/>
        <w:t>officials in the course of duty”</w:t>
      </w:r>
    </w:p>
    <w:p w:rsidR="000234B2" w:rsidRDefault="008E7299" w:rsidP="00E2131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rsidR="00816CCC" w:rsidRDefault="008E7299" w:rsidP="00E21315">
      <w:pPr>
        <w:spacing w:after="0" w:line="360" w:lineRule="auto"/>
        <w:ind w:firstLine="720"/>
        <w:jc w:val="both"/>
        <w:rPr>
          <w:rFonts w:ascii="Times New Roman" w:hAnsi="Times New Roman" w:cs="Times New Roman"/>
        </w:rPr>
      </w:pPr>
      <w:r>
        <w:rPr>
          <w:rFonts w:ascii="Times New Roman" w:hAnsi="Times New Roman" w:cs="Times New Roman"/>
          <w:sz w:val="24"/>
          <w:szCs w:val="24"/>
        </w:rPr>
        <w:t xml:space="preserve">The above assertion was further applied  in the case of </w:t>
      </w:r>
      <w:r w:rsidRPr="008E7299">
        <w:rPr>
          <w:rFonts w:ascii="Times New Roman" w:hAnsi="Times New Roman" w:cs="Times New Roman"/>
          <w:i/>
          <w:sz w:val="24"/>
          <w:szCs w:val="24"/>
        </w:rPr>
        <w:t>S</w:t>
      </w:r>
      <w:r w:rsidRPr="00E20618">
        <w:rPr>
          <w:rFonts w:ascii="Times New Roman" w:hAnsi="Times New Roman" w:cs="Times New Roman"/>
          <w:sz w:val="24"/>
          <w:szCs w:val="24"/>
        </w:rPr>
        <w:t xml:space="preserve"> v</w:t>
      </w:r>
      <w:r w:rsidRPr="008E7299">
        <w:rPr>
          <w:rFonts w:ascii="Times New Roman" w:hAnsi="Times New Roman" w:cs="Times New Roman"/>
          <w:i/>
          <w:sz w:val="24"/>
          <w:szCs w:val="24"/>
        </w:rPr>
        <w:t xml:space="preserve"> Biddlecombe</w:t>
      </w:r>
      <w:r>
        <w:rPr>
          <w:rFonts w:ascii="Times New Roman" w:hAnsi="Times New Roman" w:cs="Times New Roman"/>
          <w:sz w:val="24"/>
          <w:szCs w:val="24"/>
        </w:rPr>
        <w:t xml:space="preserve"> HB 62/15</w:t>
      </w:r>
      <w:r w:rsidR="00816CCC">
        <w:rPr>
          <w:rFonts w:ascii="Times New Roman" w:hAnsi="Times New Roman" w:cs="Times New Roman"/>
          <w:sz w:val="24"/>
          <w:szCs w:val="24"/>
        </w:rPr>
        <w:t>,</w:t>
      </w:r>
      <w:r>
        <w:rPr>
          <w:rFonts w:ascii="Times New Roman" w:hAnsi="Times New Roman" w:cs="Times New Roman"/>
          <w:sz w:val="24"/>
          <w:szCs w:val="24"/>
        </w:rPr>
        <w:t xml:space="preserve"> </w:t>
      </w:r>
      <w:r w:rsidRPr="0034490F">
        <w:rPr>
          <w:rFonts w:ascii="Times New Roman" w:hAnsi="Times New Roman" w:cs="Times New Roman"/>
        </w:rPr>
        <w:t xml:space="preserve">where it was held that letters from the Ministry of Environment and Tourism constituted a permit </w:t>
      </w:r>
      <w:r w:rsidR="00422A0D">
        <w:rPr>
          <w:rFonts w:ascii="Times New Roman" w:hAnsi="Times New Roman" w:cs="Times New Roman"/>
        </w:rPr>
        <w:t>in terms of the Gazetted land (C</w:t>
      </w:r>
      <w:r w:rsidRPr="0034490F">
        <w:rPr>
          <w:rFonts w:ascii="Times New Roman" w:hAnsi="Times New Roman" w:cs="Times New Roman"/>
        </w:rPr>
        <w:t>onse</w:t>
      </w:r>
      <w:r w:rsidR="00BF32CE">
        <w:rPr>
          <w:rFonts w:ascii="Times New Roman" w:hAnsi="Times New Roman" w:cs="Times New Roman"/>
        </w:rPr>
        <w:t xml:space="preserve">quential Provisions) Act </w:t>
      </w:r>
      <w:r w:rsidR="00422A0D" w:rsidRPr="00422A0D">
        <w:rPr>
          <w:rFonts w:ascii="Times New Roman" w:hAnsi="Times New Roman" w:cs="Times New Roman"/>
          <w:i/>
        </w:rPr>
        <w:t xml:space="preserve">[Chapter </w:t>
      </w:r>
      <w:r w:rsidR="00BF32CE" w:rsidRPr="00422A0D">
        <w:rPr>
          <w:rFonts w:ascii="Times New Roman" w:hAnsi="Times New Roman" w:cs="Times New Roman"/>
          <w:i/>
        </w:rPr>
        <w:t>20:18</w:t>
      </w:r>
      <w:r w:rsidR="00422A0D">
        <w:rPr>
          <w:rFonts w:ascii="Times New Roman" w:hAnsi="Times New Roman" w:cs="Times New Roman"/>
        </w:rPr>
        <w:t>]</w:t>
      </w:r>
      <w:r w:rsidR="00BF32CE">
        <w:rPr>
          <w:rFonts w:ascii="Times New Roman" w:hAnsi="Times New Roman" w:cs="Times New Roman"/>
        </w:rPr>
        <w:t xml:space="preserve">. </w:t>
      </w:r>
    </w:p>
    <w:p w:rsidR="00BF32CE" w:rsidRPr="00BF32CE" w:rsidRDefault="00BF32CE" w:rsidP="00E21315">
      <w:pPr>
        <w:spacing w:after="0" w:line="360" w:lineRule="auto"/>
        <w:ind w:firstLine="720"/>
        <w:jc w:val="both"/>
        <w:rPr>
          <w:rFonts w:ascii="Times New Roman" w:hAnsi="Times New Roman" w:cs="Times New Roman"/>
          <w:sz w:val="24"/>
          <w:szCs w:val="24"/>
        </w:rPr>
      </w:pPr>
      <w:r w:rsidRPr="00BF32CE">
        <w:rPr>
          <w:rFonts w:ascii="Times New Roman" w:hAnsi="Times New Roman" w:cs="Times New Roman"/>
          <w:sz w:val="24"/>
          <w:szCs w:val="24"/>
        </w:rPr>
        <w:t>Consequently,</w:t>
      </w:r>
      <w:r w:rsidR="00535519" w:rsidRPr="00BF32CE">
        <w:rPr>
          <w:rFonts w:ascii="Times New Roman" w:hAnsi="Times New Roman" w:cs="Times New Roman"/>
          <w:sz w:val="24"/>
          <w:szCs w:val="24"/>
        </w:rPr>
        <w:t xml:space="preserve"> I therefore find no justification</w:t>
      </w:r>
      <w:r>
        <w:rPr>
          <w:rFonts w:ascii="Times New Roman" w:hAnsi="Times New Roman" w:cs="Times New Roman"/>
          <w:sz w:val="24"/>
          <w:szCs w:val="24"/>
        </w:rPr>
        <w:t xml:space="preserve"> compelling me to reject</w:t>
      </w:r>
      <w:r w:rsidR="00535519" w:rsidRPr="00BF32CE">
        <w:rPr>
          <w:rFonts w:ascii="Times New Roman" w:hAnsi="Times New Roman" w:cs="Times New Roman"/>
          <w:sz w:val="24"/>
          <w:szCs w:val="24"/>
        </w:rPr>
        <w:t xml:space="preserve"> the evid</w:t>
      </w:r>
      <w:r>
        <w:rPr>
          <w:rFonts w:ascii="Times New Roman" w:hAnsi="Times New Roman" w:cs="Times New Roman"/>
          <w:sz w:val="24"/>
          <w:szCs w:val="24"/>
        </w:rPr>
        <w:t>e</w:t>
      </w:r>
      <w:r w:rsidR="00816CCC">
        <w:rPr>
          <w:rFonts w:ascii="Times New Roman" w:hAnsi="Times New Roman" w:cs="Times New Roman"/>
          <w:sz w:val="24"/>
          <w:szCs w:val="24"/>
        </w:rPr>
        <w:t>nce tendered by the respondents</w:t>
      </w:r>
      <w:r w:rsidR="00535519" w:rsidRPr="00BF32CE">
        <w:rPr>
          <w:rFonts w:ascii="Times New Roman" w:hAnsi="Times New Roman" w:cs="Times New Roman"/>
          <w:sz w:val="24"/>
          <w:szCs w:val="24"/>
        </w:rPr>
        <w:t xml:space="preserve"> in support of their argument that the applicants have neither a bona fide defence nor prospects of success against the</w:t>
      </w:r>
      <w:r>
        <w:rPr>
          <w:rFonts w:ascii="Times New Roman" w:hAnsi="Times New Roman" w:cs="Times New Roman"/>
          <w:sz w:val="24"/>
          <w:szCs w:val="24"/>
        </w:rPr>
        <w:t>m in</w:t>
      </w:r>
      <w:r w:rsidR="00535519" w:rsidRPr="00BF32CE">
        <w:rPr>
          <w:rFonts w:ascii="Times New Roman" w:hAnsi="Times New Roman" w:cs="Times New Roman"/>
          <w:sz w:val="24"/>
          <w:szCs w:val="24"/>
        </w:rPr>
        <w:t xml:space="preserve"> main action of </w:t>
      </w:r>
      <w:r w:rsidR="00535519" w:rsidRPr="00BF32CE">
        <w:rPr>
          <w:rFonts w:ascii="Times New Roman" w:hAnsi="Times New Roman" w:cs="Times New Roman"/>
          <w:i/>
          <w:sz w:val="24"/>
          <w:szCs w:val="24"/>
        </w:rPr>
        <w:t xml:space="preserve">rei </w:t>
      </w:r>
      <w:r w:rsidRPr="00BF32CE">
        <w:rPr>
          <w:rFonts w:ascii="Times New Roman" w:hAnsi="Times New Roman" w:cs="Times New Roman"/>
          <w:i/>
          <w:sz w:val="24"/>
          <w:szCs w:val="24"/>
        </w:rPr>
        <w:t>vindicatio</w:t>
      </w:r>
      <w:r w:rsidR="00535519" w:rsidRPr="00BF32CE">
        <w:rPr>
          <w:rFonts w:ascii="Times New Roman" w:hAnsi="Times New Roman" w:cs="Times New Roman"/>
          <w:i/>
          <w:sz w:val="24"/>
          <w:szCs w:val="24"/>
        </w:rPr>
        <w:t>.</w:t>
      </w:r>
    </w:p>
    <w:p w:rsidR="00BF32CE" w:rsidRDefault="00180A64" w:rsidP="00E2131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w:t>
      </w:r>
      <w:r w:rsidR="008E7299">
        <w:rPr>
          <w:rFonts w:ascii="Times New Roman" w:hAnsi="Times New Roman" w:cs="Times New Roman"/>
          <w:sz w:val="24"/>
          <w:szCs w:val="24"/>
        </w:rPr>
        <w:t>n this regard although the dela</w:t>
      </w:r>
      <w:r w:rsidR="00816CCC">
        <w:rPr>
          <w:rFonts w:ascii="Times New Roman" w:hAnsi="Times New Roman" w:cs="Times New Roman"/>
          <w:sz w:val="24"/>
          <w:szCs w:val="24"/>
        </w:rPr>
        <w:t xml:space="preserve">y in serving the appearance to </w:t>
      </w:r>
      <w:r w:rsidR="00EB698D">
        <w:rPr>
          <w:rFonts w:ascii="Times New Roman" w:hAnsi="Times New Roman" w:cs="Times New Roman"/>
          <w:sz w:val="24"/>
          <w:szCs w:val="24"/>
        </w:rPr>
        <w:t>defend has</w:t>
      </w:r>
      <w:r w:rsidR="008E7299">
        <w:rPr>
          <w:rFonts w:ascii="Times New Roman" w:hAnsi="Times New Roman" w:cs="Times New Roman"/>
          <w:sz w:val="24"/>
          <w:szCs w:val="24"/>
        </w:rPr>
        <w:t xml:space="preserve"> been pardoned in contrast there are no prospect</w:t>
      </w:r>
      <w:r>
        <w:rPr>
          <w:rFonts w:ascii="Times New Roman" w:hAnsi="Times New Roman" w:cs="Times New Roman"/>
          <w:sz w:val="24"/>
          <w:szCs w:val="24"/>
        </w:rPr>
        <w:t>s of success in the applica</w:t>
      </w:r>
      <w:r w:rsidR="00BF32CE">
        <w:rPr>
          <w:rFonts w:ascii="Times New Roman" w:hAnsi="Times New Roman" w:cs="Times New Roman"/>
          <w:sz w:val="24"/>
          <w:szCs w:val="24"/>
        </w:rPr>
        <w:t>nts’</w:t>
      </w:r>
      <w:r w:rsidR="008E7299">
        <w:rPr>
          <w:rFonts w:ascii="Times New Roman" w:hAnsi="Times New Roman" w:cs="Times New Roman"/>
          <w:sz w:val="24"/>
          <w:szCs w:val="24"/>
        </w:rPr>
        <w:t xml:space="preserve"> defence if the matter proceeds to trial.</w:t>
      </w:r>
      <w:r w:rsidR="00816CCC">
        <w:rPr>
          <w:rFonts w:ascii="Times New Roman" w:hAnsi="Times New Roman" w:cs="Times New Roman"/>
          <w:sz w:val="24"/>
          <w:szCs w:val="24"/>
        </w:rPr>
        <w:t xml:space="preserve"> As a result</w:t>
      </w:r>
      <w:r w:rsidR="001F2ABE">
        <w:rPr>
          <w:rFonts w:ascii="Times New Roman" w:hAnsi="Times New Roman" w:cs="Times New Roman"/>
          <w:sz w:val="24"/>
          <w:szCs w:val="24"/>
        </w:rPr>
        <w:t xml:space="preserve"> there is no need to explore</w:t>
      </w:r>
      <w:r w:rsidR="00816CCC">
        <w:rPr>
          <w:rFonts w:ascii="Times New Roman" w:hAnsi="Times New Roman" w:cs="Times New Roman"/>
          <w:sz w:val="24"/>
          <w:szCs w:val="24"/>
        </w:rPr>
        <w:t xml:space="preserve"> all</w:t>
      </w:r>
      <w:r w:rsidR="001F2ABE">
        <w:rPr>
          <w:rFonts w:ascii="Times New Roman" w:hAnsi="Times New Roman" w:cs="Times New Roman"/>
          <w:sz w:val="24"/>
          <w:szCs w:val="24"/>
        </w:rPr>
        <w:t xml:space="preserve"> other essentials of the principle of the upliftment of the bar since the issues had been narrowed to two and the ground on prospects of success has disposed of the matter.</w:t>
      </w:r>
      <w:r>
        <w:rPr>
          <w:rFonts w:ascii="Times New Roman" w:hAnsi="Times New Roman" w:cs="Times New Roman"/>
          <w:sz w:val="24"/>
          <w:szCs w:val="24"/>
        </w:rPr>
        <w:t xml:space="preserve"> T</w:t>
      </w:r>
      <w:r w:rsidR="008E7299">
        <w:rPr>
          <w:rFonts w:ascii="Times New Roman" w:hAnsi="Times New Roman" w:cs="Times New Roman"/>
          <w:sz w:val="24"/>
          <w:szCs w:val="24"/>
        </w:rPr>
        <w:t>he application for the upliftment of the bar is</w:t>
      </w:r>
      <w:r>
        <w:rPr>
          <w:rFonts w:ascii="Times New Roman" w:hAnsi="Times New Roman" w:cs="Times New Roman"/>
          <w:sz w:val="24"/>
          <w:szCs w:val="24"/>
        </w:rPr>
        <w:t xml:space="preserve"> thus</w:t>
      </w:r>
      <w:r w:rsidR="008E7299">
        <w:rPr>
          <w:rFonts w:ascii="Times New Roman" w:hAnsi="Times New Roman" w:cs="Times New Roman"/>
          <w:sz w:val="24"/>
          <w:szCs w:val="24"/>
        </w:rPr>
        <w:t xml:space="preserve"> unsuccessful.</w:t>
      </w:r>
    </w:p>
    <w:p w:rsidR="00816CCC" w:rsidRDefault="00816CCC" w:rsidP="00E2131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respondent had urged that the court visits the applicants with costs at a higher scale. I am satisfied that applicants’ case was not frivolous as to justify such punitive costs.</w:t>
      </w:r>
    </w:p>
    <w:p w:rsidR="00816CCC" w:rsidRDefault="00816CCC" w:rsidP="00E21315">
      <w:pPr>
        <w:spacing w:after="0" w:line="360" w:lineRule="auto"/>
        <w:jc w:val="both"/>
        <w:rPr>
          <w:rFonts w:ascii="Times New Roman" w:hAnsi="Times New Roman" w:cs="Times New Roman"/>
          <w:sz w:val="24"/>
          <w:szCs w:val="24"/>
        </w:rPr>
      </w:pPr>
    </w:p>
    <w:p w:rsidR="00953E22" w:rsidRDefault="00953E22" w:rsidP="00E21315">
      <w:pPr>
        <w:spacing w:after="0" w:line="360" w:lineRule="auto"/>
        <w:jc w:val="both"/>
        <w:rPr>
          <w:rFonts w:ascii="Times New Roman" w:hAnsi="Times New Roman" w:cs="Times New Roman"/>
          <w:sz w:val="24"/>
          <w:szCs w:val="24"/>
        </w:rPr>
      </w:pPr>
    </w:p>
    <w:p w:rsidR="00953E22" w:rsidRDefault="00953E22" w:rsidP="00E21315">
      <w:pPr>
        <w:spacing w:after="0" w:line="360" w:lineRule="auto"/>
        <w:jc w:val="both"/>
        <w:rPr>
          <w:rFonts w:ascii="Times New Roman" w:hAnsi="Times New Roman" w:cs="Times New Roman"/>
          <w:sz w:val="24"/>
          <w:szCs w:val="24"/>
        </w:rPr>
      </w:pPr>
    </w:p>
    <w:p w:rsidR="00953E22" w:rsidRDefault="00953E22" w:rsidP="00E21315">
      <w:pPr>
        <w:spacing w:after="0" w:line="360" w:lineRule="auto"/>
        <w:jc w:val="both"/>
        <w:rPr>
          <w:rFonts w:ascii="Times New Roman" w:hAnsi="Times New Roman" w:cs="Times New Roman"/>
          <w:sz w:val="24"/>
          <w:szCs w:val="24"/>
        </w:rPr>
      </w:pPr>
    </w:p>
    <w:p w:rsidR="00953E22" w:rsidRDefault="00953E22" w:rsidP="00E21315">
      <w:pPr>
        <w:spacing w:after="0" w:line="360" w:lineRule="auto"/>
        <w:jc w:val="both"/>
        <w:rPr>
          <w:rFonts w:ascii="Times New Roman" w:hAnsi="Times New Roman" w:cs="Times New Roman"/>
          <w:sz w:val="24"/>
          <w:szCs w:val="24"/>
        </w:rPr>
      </w:pPr>
    </w:p>
    <w:p w:rsidR="00953E22" w:rsidRDefault="00953E22" w:rsidP="00E21315">
      <w:pPr>
        <w:spacing w:after="0" w:line="360" w:lineRule="auto"/>
        <w:jc w:val="both"/>
        <w:rPr>
          <w:rFonts w:ascii="Times New Roman" w:hAnsi="Times New Roman" w:cs="Times New Roman"/>
          <w:sz w:val="24"/>
          <w:szCs w:val="24"/>
        </w:rPr>
      </w:pPr>
    </w:p>
    <w:p w:rsidR="00953E22" w:rsidRDefault="00953E22" w:rsidP="00E21315">
      <w:pPr>
        <w:spacing w:after="0" w:line="360" w:lineRule="auto"/>
        <w:jc w:val="both"/>
        <w:rPr>
          <w:rFonts w:ascii="Times New Roman" w:hAnsi="Times New Roman" w:cs="Times New Roman"/>
          <w:sz w:val="24"/>
          <w:szCs w:val="24"/>
        </w:rPr>
      </w:pPr>
    </w:p>
    <w:p w:rsidR="00953E22" w:rsidRDefault="00953E22" w:rsidP="00E21315">
      <w:pPr>
        <w:spacing w:after="0" w:line="360" w:lineRule="auto"/>
        <w:jc w:val="both"/>
        <w:rPr>
          <w:rFonts w:ascii="Times New Roman" w:hAnsi="Times New Roman" w:cs="Times New Roman"/>
          <w:sz w:val="24"/>
          <w:szCs w:val="24"/>
        </w:rPr>
      </w:pPr>
    </w:p>
    <w:p w:rsidR="00BF32CE" w:rsidRDefault="00180A64" w:rsidP="00E21315">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Accordingly, </w:t>
      </w:r>
      <w:r w:rsidR="00EB698D">
        <w:rPr>
          <w:rFonts w:ascii="Times New Roman" w:hAnsi="Times New Roman" w:cs="Times New Roman"/>
          <w:sz w:val="24"/>
          <w:szCs w:val="24"/>
        </w:rPr>
        <w:t>it</w:t>
      </w:r>
      <w:r w:rsidR="008E7299">
        <w:rPr>
          <w:rFonts w:ascii="Times New Roman" w:hAnsi="Times New Roman" w:cs="Times New Roman"/>
          <w:sz w:val="24"/>
          <w:szCs w:val="24"/>
        </w:rPr>
        <w:t xml:space="preserve"> is hereby ordered that</w:t>
      </w:r>
      <w:r w:rsidR="00BF32CE">
        <w:rPr>
          <w:rFonts w:ascii="Times New Roman" w:hAnsi="Times New Roman" w:cs="Times New Roman"/>
          <w:sz w:val="24"/>
          <w:szCs w:val="24"/>
        </w:rPr>
        <w:t>,</w:t>
      </w:r>
    </w:p>
    <w:p w:rsidR="008E7299" w:rsidRPr="00180A64" w:rsidRDefault="00BF32CE" w:rsidP="00E21315">
      <w:pPr>
        <w:pStyle w:val="ListParagraph"/>
        <w:numPr>
          <w:ilvl w:val="0"/>
          <w:numId w:val="8"/>
        </w:numPr>
        <w:spacing w:after="0" w:line="360" w:lineRule="auto"/>
        <w:jc w:val="both"/>
        <w:rPr>
          <w:rFonts w:ascii="Times New Roman" w:hAnsi="Times New Roman" w:cs="Times New Roman"/>
          <w:sz w:val="24"/>
          <w:szCs w:val="24"/>
        </w:rPr>
      </w:pPr>
      <w:r w:rsidRPr="00180A64">
        <w:rPr>
          <w:rFonts w:ascii="Times New Roman" w:hAnsi="Times New Roman" w:cs="Times New Roman"/>
          <w:sz w:val="24"/>
          <w:szCs w:val="24"/>
        </w:rPr>
        <w:t xml:space="preserve">The application is hereby dismissed </w:t>
      </w:r>
    </w:p>
    <w:p w:rsidR="00BF32CE" w:rsidRPr="00180A64" w:rsidRDefault="00551603" w:rsidP="00E21315">
      <w:pPr>
        <w:pStyle w:val="ListParagraph"/>
        <w:numPr>
          <w:ilvl w:val="0"/>
          <w:numId w:val="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Each party to pay its costs</w:t>
      </w:r>
    </w:p>
    <w:p w:rsidR="008E7299" w:rsidRDefault="008E7299" w:rsidP="00E21315">
      <w:pPr>
        <w:spacing w:after="0" w:line="360" w:lineRule="auto"/>
        <w:jc w:val="both"/>
        <w:rPr>
          <w:rFonts w:ascii="Times New Roman" w:hAnsi="Times New Roman" w:cs="Times New Roman"/>
          <w:sz w:val="24"/>
          <w:szCs w:val="24"/>
        </w:rPr>
      </w:pPr>
    </w:p>
    <w:p w:rsidR="00220CEE" w:rsidRDefault="00220CEE" w:rsidP="00E21315">
      <w:pPr>
        <w:spacing w:after="0" w:line="360" w:lineRule="auto"/>
        <w:jc w:val="both"/>
        <w:rPr>
          <w:rFonts w:ascii="Times New Roman" w:hAnsi="Times New Roman" w:cs="Times New Roman"/>
          <w:i/>
          <w:sz w:val="24"/>
          <w:szCs w:val="24"/>
        </w:rPr>
      </w:pPr>
    </w:p>
    <w:p w:rsidR="00220CEE" w:rsidRDefault="00220CEE" w:rsidP="00220CEE">
      <w:pPr>
        <w:spacing w:after="0" w:line="360" w:lineRule="auto"/>
        <w:jc w:val="both"/>
        <w:rPr>
          <w:rFonts w:ascii="Times New Roman" w:hAnsi="Times New Roman" w:cs="Times New Roman"/>
          <w:i/>
          <w:sz w:val="24"/>
          <w:szCs w:val="24"/>
        </w:rPr>
      </w:pPr>
    </w:p>
    <w:p w:rsidR="00953E22" w:rsidRDefault="00953E22" w:rsidP="00121112">
      <w:pPr>
        <w:spacing w:after="0" w:line="240" w:lineRule="auto"/>
        <w:jc w:val="both"/>
        <w:rPr>
          <w:rFonts w:ascii="Times New Roman" w:hAnsi="Times New Roman" w:cs="Times New Roman"/>
          <w:i/>
          <w:sz w:val="24"/>
          <w:szCs w:val="24"/>
        </w:rPr>
      </w:pPr>
    </w:p>
    <w:p w:rsidR="00953E22" w:rsidRDefault="00953E22" w:rsidP="00121112">
      <w:pPr>
        <w:spacing w:after="0" w:line="240" w:lineRule="auto"/>
        <w:jc w:val="both"/>
        <w:rPr>
          <w:rFonts w:ascii="Times New Roman" w:hAnsi="Times New Roman" w:cs="Times New Roman"/>
          <w:i/>
          <w:sz w:val="24"/>
          <w:szCs w:val="24"/>
        </w:rPr>
      </w:pPr>
    </w:p>
    <w:p w:rsidR="00953E22" w:rsidRDefault="00953E22" w:rsidP="00121112">
      <w:pPr>
        <w:spacing w:after="0" w:line="240" w:lineRule="auto"/>
        <w:jc w:val="both"/>
        <w:rPr>
          <w:rFonts w:ascii="Times New Roman" w:hAnsi="Times New Roman" w:cs="Times New Roman"/>
          <w:i/>
          <w:sz w:val="24"/>
          <w:szCs w:val="24"/>
        </w:rPr>
      </w:pPr>
    </w:p>
    <w:p w:rsidR="00953E22" w:rsidRDefault="00953E22" w:rsidP="00121112">
      <w:pPr>
        <w:spacing w:after="0" w:line="240" w:lineRule="auto"/>
        <w:jc w:val="both"/>
        <w:rPr>
          <w:rFonts w:ascii="Times New Roman" w:hAnsi="Times New Roman" w:cs="Times New Roman"/>
          <w:i/>
          <w:sz w:val="24"/>
          <w:szCs w:val="24"/>
        </w:rPr>
      </w:pPr>
    </w:p>
    <w:p w:rsidR="00786352" w:rsidRPr="00220CEE" w:rsidRDefault="00816CCC" w:rsidP="00121112">
      <w:pPr>
        <w:spacing w:after="0" w:line="240" w:lineRule="auto"/>
        <w:jc w:val="both"/>
        <w:rPr>
          <w:rFonts w:ascii="Times New Roman" w:hAnsi="Times New Roman" w:cs="Times New Roman"/>
          <w:sz w:val="24"/>
          <w:szCs w:val="24"/>
        </w:rPr>
      </w:pPr>
      <w:r w:rsidRPr="00220CEE">
        <w:rPr>
          <w:rFonts w:ascii="Times New Roman" w:hAnsi="Times New Roman" w:cs="Times New Roman"/>
          <w:i/>
          <w:sz w:val="24"/>
          <w:szCs w:val="24"/>
        </w:rPr>
        <w:t xml:space="preserve">Nyakudanga </w:t>
      </w:r>
      <w:r w:rsidR="00D26C53" w:rsidRPr="00220CEE">
        <w:rPr>
          <w:rFonts w:ascii="Times New Roman" w:hAnsi="Times New Roman" w:cs="Times New Roman"/>
          <w:i/>
          <w:sz w:val="24"/>
          <w:szCs w:val="24"/>
        </w:rPr>
        <w:t>L</w:t>
      </w:r>
      <w:r w:rsidRPr="00220CEE">
        <w:rPr>
          <w:rFonts w:ascii="Times New Roman" w:hAnsi="Times New Roman" w:cs="Times New Roman"/>
          <w:i/>
          <w:sz w:val="24"/>
          <w:szCs w:val="24"/>
        </w:rPr>
        <w:t xml:space="preserve">aw </w:t>
      </w:r>
      <w:r w:rsidR="00EB698D" w:rsidRPr="00220CEE">
        <w:rPr>
          <w:rFonts w:ascii="Times New Roman" w:hAnsi="Times New Roman" w:cs="Times New Roman"/>
          <w:i/>
          <w:sz w:val="24"/>
          <w:szCs w:val="24"/>
        </w:rPr>
        <w:t>Chambers,</w:t>
      </w:r>
      <w:r w:rsidR="00EB698D" w:rsidRPr="00220CEE">
        <w:rPr>
          <w:rFonts w:ascii="Times New Roman" w:hAnsi="Times New Roman" w:cs="Times New Roman"/>
          <w:sz w:val="24"/>
          <w:szCs w:val="24"/>
        </w:rPr>
        <w:t xml:space="preserve"> for</w:t>
      </w:r>
      <w:r w:rsidR="001F2ABE" w:rsidRPr="00220CEE">
        <w:rPr>
          <w:rFonts w:ascii="Times New Roman" w:hAnsi="Times New Roman" w:cs="Times New Roman"/>
          <w:sz w:val="24"/>
          <w:szCs w:val="24"/>
        </w:rPr>
        <w:t xml:space="preserve"> the applicants</w:t>
      </w:r>
    </w:p>
    <w:p w:rsidR="001F2ABE" w:rsidRPr="00220CEE" w:rsidRDefault="00D26C53" w:rsidP="00121112">
      <w:pPr>
        <w:spacing w:after="0" w:line="240" w:lineRule="auto"/>
        <w:jc w:val="both"/>
        <w:rPr>
          <w:rFonts w:ascii="Times New Roman" w:hAnsi="Times New Roman" w:cs="Times New Roman"/>
          <w:sz w:val="24"/>
          <w:szCs w:val="24"/>
        </w:rPr>
      </w:pPr>
      <w:r w:rsidRPr="00220CEE">
        <w:rPr>
          <w:rFonts w:ascii="Times New Roman" w:hAnsi="Times New Roman" w:cs="Times New Roman"/>
          <w:i/>
          <w:sz w:val="24"/>
          <w:szCs w:val="24"/>
        </w:rPr>
        <w:t>Machinga Mutandwa</w:t>
      </w:r>
      <w:r w:rsidR="00EB698D" w:rsidRPr="00220CEE">
        <w:rPr>
          <w:rFonts w:ascii="Times New Roman" w:hAnsi="Times New Roman" w:cs="Times New Roman"/>
          <w:i/>
          <w:sz w:val="24"/>
          <w:szCs w:val="24"/>
        </w:rPr>
        <w:t>,</w:t>
      </w:r>
      <w:r w:rsidR="00EB698D" w:rsidRPr="00220CEE">
        <w:rPr>
          <w:rFonts w:ascii="Times New Roman" w:hAnsi="Times New Roman" w:cs="Times New Roman"/>
          <w:sz w:val="24"/>
          <w:szCs w:val="24"/>
        </w:rPr>
        <w:t xml:space="preserve"> for</w:t>
      </w:r>
      <w:r w:rsidR="001F2ABE" w:rsidRPr="00220CEE">
        <w:rPr>
          <w:rFonts w:ascii="Times New Roman" w:hAnsi="Times New Roman" w:cs="Times New Roman"/>
          <w:sz w:val="24"/>
          <w:szCs w:val="24"/>
        </w:rPr>
        <w:t xml:space="preserve"> the respondents</w:t>
      </w:r>
    </w:p>
    <w:sectPr w:rsidR="001F2ABE" w:rsidRPr="00220CEE" w:rsidSect="003656BF">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53A6" w:rsidRDefault="00DD53A6" w:rsidP="00B57E35">
      <w:pPr>
        <w:spacing w:after="0" w:line="240" w:lineRule="auto"/>
      </w:pPr>
      <w:r>
        <w:separator/>
      </w:r>
    </w:p>
  </w:endnote>
  <w:endnote w:type="continuationSeparator" w:id="0">
    <w:p w:rsidR="00DD53A6" w:rsidRDefault="00DD53A6" w:rsidP="00B57E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53A6" w:rsidRDefault="00DD53A6" w:rsidP="00B57E35">
      <w:pPr>
        <w:spacing w:after="0" w:line="240" w:lineRule="auto"/>
      </w:pPr>
      <w:r>
        <w:separator/>
      </w:r>
    </w:p>
  </w:footnote>
  <w:footnote w:type="continuationSeparator" w:id="0">
    <w:p w:rsidR="00DD53A6" w:rsidRDefault="00DD53A6" w:rsidP="00B57E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7970583"/>
      <w:docPartObj>
        <w:docPartGallery w:val="Page Numbers (Top of Page)"/>
        <w:docPartUnique/>
      </w:docPartObj>
    </w:sdtPr>
    <w:sdtEndPr>
      <w:rPr>
        <w:noProof/>
      </w:rPr>
    </w:sdtEndPr>
    <w:sdtContent>
      <w:p w:rsidR="00535519" w:rsidRDefault="00FF68B8">
        <w:pPr>
          <w:pStyle w:val="Header"/>
          <w:jc w:val="right"/>
          <w:rPr>
            <w:noProof/>
          </w:rPr>
        </w:pPr>
        <w:r>
          <w:fldChar w:fldCharType="begin"/>
        </w:r>
        <w:r>
          <w:instrText xml:space="preserve"> PAGE   \* MERGEFORMAT </w:instrText>
        </w:r>
        <w:r>
          <w:fldChar w:fldCharType="separate"/>
        </w:r>
        <w:r w:rsidR="00D54F3B">
          <w:rPr>
            <w:noProof/>
          </w:rPr>
          <w:t>1</w:t>
        </w:r>
        <w:r>
          <w:rPr>
            <w:noProof/>
          </w:rPr>
          <w:fldChar w:fldCharType="end"/>
        </w:r>
      </w:p>
      <w:p w:rsidR="00535519" w:rsidRDefault="002971C1">
        <w:pPr>
          <w:pStyle w:val="Header"/>
          <w:jc w:val="right"/>
          <w:rPr>
            <w:noProof/>
          </w:rPr>
        </w:pPr>
        <w:r>
          <w:rPr>
            <w:noProof/>
          </w:rPr>
          <w:t>HH 67-22</w:t>
        </w:r>
      </w:p>
      <w:p w:rsidR="00535519" w:rsidRDefault="00535519">
        <w:pPr>
          <w:pStyle w:val="Header"/>
          <w:jc w:val="right"/>
          <w:rPr>
            <w:noProof/>
          </w:rPr>
        </w:pPr>
        <w:r>
          <w:rPr>
            <w:noProof/>
          </w:rPr>
          <w:t>HC 4907/21</w:t>
        </w:r>
      </w:p>
      <w:p w:rsidR="00535519" w:rsidRDefault="00F26C9A">
        <w:pPr>
          <w:pStyle w:val="Header"/>
          <w:jc w:val="right"/>
        </w:pPr>
        <w:r>
          <w:rPr>
            <w:noProof/>
          </w:rPr>
          <w:t xml:space="preserve"> Ref </w:t>
        </w:r>
        <w:r w:rsidR="00E265DF">
          <w:rPr>
            <w:noProof/>
          </w:rPr>
          <w:t>HC</w:t>
        </w:r>
        <w:r w:rsidR="00535519">
          <w:rPr>
            <w:noProof/>
          </w:rPr>
          <w:t xml:space="preserve"> 3460/21</w:t>
        </w:r>
      </w:p>
    </w:sdtContent>
  </w:sdt>
  <w:p w:rsidR="00535519" w:rsidRDefault="0053551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EA27BC"/>
    <w:multiLevelType w:val="hybridMultilevel"/>
    <w:tmpl w:val="1CA6944A"/>
    <w:lvl w:ilvl="0" w:tplc="30090017">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27843D9C"/>
    <w:multiLevelType w:val="hybridMultilevel"/>
    <w:tmpl w:val="FA902F4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34A0203C"/>
    <w:multiLevelType w:val="hybridMultilevel"/>
    <w:tmpl w:val="8828E1C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45DB32FB"/>
    <w:multiLevelType w:val="hybridMultilevel"/>
    <w:tmpl w:val="ADFC330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EC80E33"/>
    <w:multiLevelType w:val="hybridMultilevel"/>
    <w:tmpl w:val="6C02EB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3804ACB"/>
    <w:multiLevelType w:val="hybridMultilevel"/>
    <w:tmpl w:val="8E28F6D4"/>
    <w:lvl w:ilvl="0" w:tplc="30090017">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77A60016"/>
    <w:multiLevelType w:val="hybridMultilevel"/>
    <w:tmpl w:val="68D4E2FA"/>
    <w:lvl w:ilvl="0" w:tplc="07B06E86">
      <w:start w:val="1"/>
      <w:numFmt w:val="decimal"/>
      <w:lvlText w:val="%1."/>
      <w:lvlJc w:val="left"/>
      <w:pPr>
        <w:ind w:left="720" w:hanging="360"/>
      </w:pPr>
      <w:rPr>
        <w:rFonts w:ascii="Times New Roman" w:hAnsi="Times New Roman" w:cs="Times New Roman" w:hint="default"/>
        <w:sz w:val="24"/>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15:restartNumberingAfterBreak="0">
    <w:nsid w:val="7B361214"/>
    <w:multiLevelType w:val="hybridMultilevel"/>
    <w:tmpl w:val="8ED63F9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6"/>
  </w:num>
  <w:num w:numId="2">
    <w:abstractNumId w:val="0"/>
  </w:num>
  <w:num w:numId="3">
    <w:abstractNumId w:val="5"/>
  </w:num>
  <w:num w:numId="4">
    <w:abstractNumId w:val="2"/>
  </w:num>
  <w:num w:numId="5">
    <w:abstractNumId w:val="1"/>
  </w:num>
  <w:num w:numId="6">
    <w:abstractNumId w:val="7"/>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4534"/>
    <w:rsid w:val="00003C2D"/>
    <w:rsid w:val="00004995"/>
    <w:rsid w:val="000234B2"/>
    <w:rsid w:val="00035C71"/>
    <w:rsid w:val="000443FB"/>
    <w:rsid w:val="00045F7D"/>
    <w:rsid w:val="00055811"/>
    <w:rsid w:val="00094041"/>
    <w:rsid w:val="000B733A"/>
    <w:rsid w:val="000C2E9E"/>
    <w:rsid w:val="000E7375"/>
    <w:rsid w:val="000E7987"/>
    <w:rsid w:val="00100F58"/>
    <w:rsid w:val="00107D10"/>
    <w:rsid w:val="00121112"/>
    <w:rsid w:val="00136A0D"/>
    <w:rsid w:val="001563E2"/>
    <w:rsid w:val="00180A64"/>
    <w:rsid w:val="00181647"/>
    <w:rsid w:val="001B4618"/>
    <w:rsid w:val="001B78EE"/>
    <w:rsid w:val="001B7B76"/>
    <w:rsid w:val="001D0B8B"/>
    <w:rsid w:val="001F2ABE"/>
    <w:rsid w:val="00210A17"/>
    <w:rsid w:val="00211545"/>
    <w:rsid w:val="00220CEE"/>
    <w:rsid w:val="00285525"/>
    <w:rsid w:val="002971C1"/>
    <w:rsid w:val="002D7C61"/>
    <w:rsid w:val="002F4B60"/>
    <w:rsid w:val="002F74EC"/>
    <w:rsid w:val="00315553"/>
    <w:rsid w:val="003175CE"/>
    <w:rsid w:val="00336EB4"/>
    <w:rsid w:val="0034490F"/>
    <w:rsid w:val="0035146E"/>
    <w:rsid w:val="00353A98"/>
    <w:rsid w:val="00357A53"/>
    <w:rsid w:val="003656BF"/>
    <w:rsid w:val="00376625"/>
    <w:rsid w:val="00381038"/>
    <w:rsid w:val="00387C17"/>
    <w:rsid w:val="003D38B8"/>
    <w:rsid w:val="003E2366"/>
    <w:rsid w:val="003E258D"/>
    <w:rsid w:val="003E5E2A"/>
    <w:rsid w:val="00422A0D"/>
    <w:rsid w:val="004235D4"/>
    <w:rsid w:val="004266B3"/>
    <w:rsid w:val="00431427"/>
    <w:rsid w:val="00446233"/>
    <w:rsid w:val="0044658A"/>
    <w:rsid w:val="004837F6"/>
    <w:rsid w:val="00490AA0"/>
    <w:rsid w:val="004952CB"/>
    <w:rsid w:val="004B415E"/>
    <w:rsid w:val="004D06BF"/>
    <w:rsid w:val="0052469F"/>
    <w:rsid w:val="005313CA"/>
    <w:rsid w:val="005321FA"/>
    <w:rsid w:val="00535519"/>
    <w:rsid w:val="0053681D"/>
    <w:rsid w:val="0054129A"/>
    <w:rsid w:val="00551603"/>
    <w:rsid w:val="00554856"/>
    <w:rsid w:val="00562964"/>
    <w:rsid w:val="005A7561"/>
    <w:rsid w:val="005C43A1"/>
    <w:rsid w:val="005F5094"/>
    <w:rsid w:val="006210B5"/>
    <w:rsid w:val="00631813"/>
    <w:rsid w:val="0065651D"/>
    <w:rsid w:val="006874A7"/>
    <w:rsid w:val="006A1FEC"/>
    <w:rsid w:val="006A5545"/>
    <w:rsid w:val="006C0E80"/>
    <w:rsid w:val="006C27A9"/>
    <w:rsid w:val="006F2B70"/>
    <w:rsid w:val="00730BDC"/>
    <w:rsid w:val="00733B50"/>
    <w:rsid w:val="00754886"/>
    <w:rsid w:val="00761989"/>
    <w:rsid w:val="007727BA"/>
    <w:rsid w:val="00786352"/>
    <w:rsid w:val="007959A0"/>
    <w:rsid w:val="007B3ED6"/>
    <w:rsid w:val="007C6EFD"/>
    <w:rsid w:val="007D1C53"/>
    <w:rsid w:val="007D626B"/>
    <w:rsid w:val="007E0AED"/>
    <w:rsid w:val="007F19B7"/>
    <w:rsid w:val="00810519"/>
    <w:rsid w:val="00815915"/>
    <w:rsid w:val="00816CCC"/>
    <w:rsid w:val="00833CDC"/>
    <w:rsid w:val="0084671F"/>
    <w:rsid w:val="00846BE3"/>
    <w:rsid w:val="00884231"/>
    <w:rsid w:val="008A7F2B"/>
    <w:rsid w:val="008C62C7"/>
    <w:rsid w:val="008E47E8"/>
    <w:rsid w:val="008E583F"/>
    <w:rsid w:val="008E607F"/>
    <w:rsid w:val="008E7299"/>
    <w:rsid w:val="00900CFB"/>
    <w:rsid w:val="00903D68"/>
    <w:rsid w:val="00904B63"/>
    <w:rsid w:val="00913EFF"/>
    <w:rsid w:val="00914C31"/>
    <w:rsid w:val="00930C14"/>
    <w:rsid w:val="00951202"/>
    <w:rsid w:val="00953E22"/>
    <w:rsid w:val="00965B5D"/>
    <w:rsid w:val="00971618"/>
    <w:rsid w:val="0098400B"/>
    <w:rsid w:val="00990ACD"/>
    <w:rsid w:val="00994534"/>
    <w:rsid w:val="00A1060A"/>
    <w:rsid w:val="00A80E83"/>
    <w:rsid w:val="00A85F97"/>
    <w:rsid w:val="00A87FD1"/>
    <w:rsid w:val="00A9665A"/>
    <w:rsid w:val="00AA0D7C"/>
    <w:rsid w:val="00AA7B32"/>
    <w:rsid w:val="00AC628C"/>
    <w:rsid w:val="00AD2CC7"/>
    <w:rsid w:val="00B10A84"/>
    <w:rsid w:val="00B124CC"/>
    <w:rsid w:val="00B17CC8"/>
    <w:rsid w:val="00B57E35"/>
    <w:rsid w:val="00BA449B"/>
    <w:rsid w:val="00BA44C5"/>
    <w:rsid w:val="00BA6A80"/>
    <w:rsid w:val="00BD3577"/>
    <w:rsid w:val="00BE2D7B"/>
    <w:rsid w:val="00BF0362"/>
    <w:rsid w:val="00BF1C1B"/>
    <w:rsid w:val="00BF32CE"/>
    <w:rsid w:val="00C06A96"/>
    <w:rsid w:val="00C12EDC"/>
    <w:rsid w:val="00C17072"/>
    <w:rsid w:val="00C3065D"/>
    <w:rsid w:val="00C42957"/>
    <w:rsid w:val="00C65075"/>
    <w:rsid w:val="00C87AD5"/>
    <w:rsid w:val="00CF590C"/>
    <w:rsid w:val="00D26C53"/>
    <w:rsid w:val="00D3591B"/>
    <w:rsid w:val="00D37FDA"/>
    <w:rsid w:val="00D41DBC"/>
    <w:rsid w:val="00D54F3B"/>
    <w:rsid w:val="00D6582C"/>
    <w:rsid w:val="00D95B13"/>
    <w:rsid w:val="00DB73EE"/>
    <w:rsid w:val="00DC77C6"/>
    <w:rsid w:val="00DD161F"/>
    <w:rsid w:val="00DD3DA2"/>
    <w:rsid w:val="00DD53A6"/>
    <w:rsid w:val="00DD6B43"/>
    <w:rsid w:val="00DE16CC"/>
    <w:rsid w:val="00DE5EA7"/>
    <w:rsid w:val="00DE7E3C"/>
    <w:rsid w:val="00DF44AD"/>
    <w:rsid w:val="00E11FEA"/>
    <w:rsid w:val="00E130DE"/>
    <w:rsid w:val="00E20618"/>
    <w:rsid w:val="00E21315"/>
    <w:rsid w:val="00E265DF"/>
    <w:rsid w:val="00E26EAE"/>
    <w:rsid w:val="00E43936"/>
    <w:rsid w:val="00E559A1"/>
    <w:rsid w:val="00E81EEC"/>
    <w:rsid w:val="00E90EAC"/>
    <w:rsid w:val="00E9746F"/>
    <w:rsid w:val="00EB310B"/>
    <w:rsid w:val="00EB698D"/>
    <w:rsid w:val="00EE2868"/>
    <w:rsid w:val="00EE50D9"/>
    <w:rsid w:val="00F1216F"/>
    <w:rsid w:val="00F26C9A"/>
    <w:rsid w:val="00F469E4"/>
    <w:rsid w:val="00F620CA"/>
    <w:rsid w:val="00FC3D84"/>
    <w:rsid w:val="00FE3D2C"/>
    <w:rsid w:val="00FF68B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16C91"/>
  <w15:docId w15:val="{A0370053-A533-4236-B074-8A219433F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4534"/>
    <w:pPr>
      <w:spacing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78EE"/>
    <w:pPr>
      <w:ind w:left="720"/>
      <w:contextualSpacing/>
    </w:pPr>
  </w:style>
  <w:style w:type="paragraph" w:styleId="Header">
    <w:name w:val="header"/>
    <w:basedOn w:val="Normal"/>
    <w:link w:val="HeaderChar"/>
    <w:uiPriority w:val="99"/>
    <w:unhideWhenUsed/>
    <w:rsid w:val="00B57E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7E35"/>
  </w:style>
  <w:style w:type="paragraph" w:styleId="Footer">
    <w:name w:val="footer"/>
    <w:basedOn w:val="Normal"/>
    <w:link w:val="FooterChar"/>
    <w:uiPriority w:val="99"/>
    <w:unhideWhenUsed/>
    <w:rsid w:val="00B57E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7E35"/>
  </w:style>
  <w:style w:type="paragraph" w:styleId="BalloonText">
    <w:name w:val="Balloon Text"/>
    <w:basedOn w:val="Normal"/>
    <w:link w:val="BalloonTextChar"/>
    <w:uiPriority w:val="99"/>
    <w:semiHidden/>
    <w:unhideWhenUsed/>
    <w:rsid w:val="003E23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236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8404490">
      <w:bodyDiv w:val="1"/>
      <w:marLeft w:val="0"/>
      <w:marRight w:val="0"/>
      <w:marTop w:val="0"/>
      <w:marBottom w:val="0"/>
      <w:divBdr>
        <w:top w:val="none" w:sz="0" w:space="0" w:color="auto"/>
        <w:left w:val="none" w:sz="0" w:space="0" w:color="auto"/>
        <w:bottom w:val="none" w:sz="0" w:space="0" w:color="auto"/>
        <w:right w:val="none" w:sz="0" w:space="0" w:color="auto"/>
      </w:divBdr>
    </w:div>
    <w:div w:id="1091316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AF276E-11EF-46C9-9892-8596C23E66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2007</Words>
  <Characters>11446</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13427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USR</dc:creator>
  <cp:lastModifiedBy>JSC</cp:lastModifiedBy>
  <cp:revision>2</cp:revision>
  <cp:lastPrinted>2022-02-01T11:01:00Z</cp:lastPrinted>
  <dcterms:created xsi:type="dcterms:W3CDTF">2022-02-04T09:11:00Z</dcterms:created>
  <dcterms:modified xsi:type="dcterms:W3CDTF">2022-02-04T09:11:00Z</dcterms:modified>
</cp:coreProperties>
</file>