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B8" w:rsidRPr="00E239E4" w:rsidRDefault="00BB64D9" w:rsidP="00BB64D9">
      <w:pPr>
        <w:spacing w:after="0" w:line="240" w:lineRule="auto"/>
        <w:jc w:val="both"/>
        <w:rPr>
          <w:rFonts w:ascii="Times New Roman" w:hAnsi="Times New Roman" w:cs="Times New Roman"/>
          <w:sz w:val="24"/>
          <w:szCs w:val="24"/>
        </w:rPr>
      </w:pPr>
      <w:bookmarkStart w:id="0" w:name="_GoBack"/>
      <w:bookmarkEnd w:id="0"/>
      <w:r w:rsidRPr="00E239E4">
        <w:rPr>
          <w:rFonts w:ascii="Times New Roman" w:hAnsi="Times New Roman" w:cs="Times New Roman"/>
          <w:sz w:val="24"/>
          <w:szCs w:val="24"/>
        </w:rPr>
        <w:t>CHARLES BUKUTA</w:t>
      </w:r>
    </w:p>
    <w:p w:rsidR="00BB64D9" w:rsidRPr="00E239E4" w:rsidRDefault="00BB64D9" w:rsidP="00BB64D9">
      <w:pPr>
        <w:spacing w:after="0" w:line="240" w:lineRule="auto"/>
        <w:jc w:val="both"/>
        <w:rPr>
          <w:rFonts w:ascii="Times New Roman" w:hAnsi="Times New Roman" w:cs="Times New Roman"/>
          <w:sz w:val="24"/>
          <w:szCs w:val="24"/>
        </w:rPr>
      </w:pPr>
      <w:r w:rsidRPr="00E239E4">
        <w:rPr>
          <w:rFonts w:ascii="Times New Roman" w:hAnsi="Times New Roman" w:cs="Times New Roman"/>
          <w:sz w:val="24"/>
          <w:szCs w:val="24"/>
        </w:rPr>
        <w:t>versus</w:t>
      </w:r>
    </w:p>
    <w:p w:rsidR="00BB64D9" w:rsidRPr="00E239E4" w:rsidRDefault="00BB64D9" w:rsidP="00BB64D9">
      <w:pPr>
        <w:spacing w:after="0" w:line="240" w:lineRule="auto"/>
        <w:jc w:val="both"/>
        <w:rPr>
          <w:rFonts w:ascii="Times New Roman" w:hAnsi="Times New Roman" w:cs="Times New Roman"/>
          <w:sz w:val="24"/>
          <w:szCs w:val="24"/>
        </w:rPr>
      </w:pPr>
      <w:r w:rsidRPr="00E239E4">
        <w:rPr>
          <w:rFonts w:ascii="Times New Roman" w:hAnsi="Times New Roman" w:cs="Times New Roman"/>
          <w:sz w:val="24"/>
          <w:szCs w:val="24"/>
        </w:rPr>
        <w:t>JUSTIN GOKOLO</w:t>
      </w:r>
    </w:p>
    <w:p w:rsidR="00BB64D9" w:rsidRPr="00E239E4" w:rsidRDefault="00BB64D9" w:rsidP="00BB64D9">
      <w:pPr>
        <w:spacing w:after="0" w:line="240" w:lineRule="auto"/>
        <w:jc w:val="both"/>
        <w:rPr>
          <w:rFonts w:ascii="Times New Roman" w:hAnsi="Times New Roman" w:cs="Times New Roman"/>
          <w:sz w:val="24"/>
          <w:szCs w:val="24"/>
        </w:rPr>
      </w:pPr>
      <w:r w:rsidRPr="00E239E4">
        <w:rPr>
          <w:rFonts w:ascii="Times New Roman" w:hAnsi="Times New Roman" w:cs="Times New Roman"/>
          <w:sz w:val="24"/>
          <w:szCs w:val="24"/>
        </w:rPr>
        <w:t>and</w:t>
      </w:r>
    </w:p>
    <w:p w:rsidR="00BB64D9" w:rsidRPr="00E239E4" w:rsidRDefault="00BB64D9" w:rsidP="00BB64D9">
      <w:pPr>
        <w:spacing w:after="0" w:line="240" w:lineRule="auto"/>
        <w:jc w:val="both"/>
        <w:rPr>
          <w:rFonts w:ascii="Times New Roman" w:hAnsi="Times New Roman" w:cs="Times New Roman"/>
          <w:sz w:val="24"/>
          <w:szCs w:val="24"/>
        </w:rPr>
      </w:pPr>
      <w:r w:rsidRPr="00E239E4">
        <w:rPr>
          <w:rFonts w:ascii="Times New Roman" w:hAnsi="Times New Roman" w:cs="Times New Roman"/>
          <w:sz w:val="24"/>
          <w:szCs w:val="24"/>
        </w:rPr>
        <w:t>MUNICIPALITY OF CHITUNGWIZA</w:t>
      </w:r>
    </w:p>
    <w:p w:rsidR="00BB64D9" w:rsidRPr="00E239E4" w:rsidRDefault="00BB64D9" w:rsidP="00BB64D9">
      <w:pPr>
        <w:spacing w:after="0" w:line="240" w:lineRule="auto"/>
        <w:jc w:val="both"/>
        <w:rPr>
          <w:rFonts w:ascii="Times New Roman" w:hAnsi="Times New Roman" w:cs="Times New Roman"/>
          <w:sz w:val="24"/>
          <w:szCs w:val="24"/>
        </w:rPr>
      </w:pPr>
    </w:p>
    <w:p w:rsidR="00BB64D9" w:rsidRPr="00E239E4" w:rsidRDefault="00BB64D9" w:rsidP="00BB64D9">
      <w:pPr>
        <w:spacing w:after="0" w:line="240" w:lineRule="auto"/>
        <w:jc w:val="both"/>
        <w:rPr>
          <w:rFonts w:ascii="Times New Roman" w:hAnsi="Times New Roman" w:cs="Times New Roman"/>
          <w:sz w:val="24"/>
          <w:szCs w:val="24"/>
        </w:rPr>
      </w:pPr>
    </w:p>
    <w:p w:rsidR="00BB64D9" w:rsidRPr="00E239E4" w:rsidRDefault="00BB64D9" w:rsidP="00BB64D9">
      <w:pPr>
        <w:spacing w:after="0" w:line="240" w:lineRule="auto"/>
        <w:jc w:val="both"/>
        <w:rPr>
          <w:rFonts w:ascii="Times New Roman" w:hAnsi="Times New Roman" w:cs="Times New Roman"/>
          <w:sz w:val="24"/>
          <w:szCs w:val="24"/>
        </w:rPr>
      </w:pPr>
    </w:p>
    <w:p w:rsidR="00BB64D9" w:rsidRPr="00E239E4" w:rsidRDefault="00BB64D9" w:rsidP="00BB64D9">
      <w:pPr>
        <w:spacing w:after="0" w:line="240" w:lineRule="auto"/>
        <w:jc w:val="both"/>
        <w:rPr>
          <w:rFonts w:ascii="Times New Roman" w:hAnsi="Times New Roman" w:cs="Times New Roman"/>
          <w:sz w:val="24"/>
          <w:szCs w:val="24"/>
        </w:rPr>
      </w:pPr>
      <w:r w:rsidRPr="00E239E4">
        <w:rPr>
          <w:rFonts w:ascii="Times New Roman" w:hAnsi="Times New Roman" w:cs="Times New Roman"/>
          <w:sz w:val="24"/>
          <w:szCs w:val="24"/>
        </w:rPr>
        <w:t>HIGH COURT OF ZIMBABWE</w:t>
      </w:r>
    </w:p>
    <w:p w:rsidR="00BB64D9" w:rsidRPr="00E239E4" w:rsidRDefault="00BB64D9" w:rsidP="00BB64D9">
      <w:pPr>
        <w:spacing w:after="0" w:line="240" w:lineRule="auto"/>
        <w:jc w:val="both"/>
        <w:rPr>
          <w:rFonts w:ascii="Times New Roman" w:hAnsi="Times New Roman" w:cs="Times New Roman"/>
          <w:sz w:val="24"/>
          <w:szCs w:val="24"/>
        </w:rPr>
      </w:pPr>
      <w:r w:rsidRPr="00E239E4">
        <w:rPr>
          <w:rFonts w:ascii="Times New Roman" w:hAnsi="Times New Roman" w:cs="Times New Roman"/>
          <w:sz w:val="24"/>
          <w:szCs w:val="24"/>
        </w:rPr>
        <w:t>MAKONI J</w:t>
      </w:r>
    </w:p>
    <w:p w:rsidR="00BB64D9" w:rsidRPr="00E239E4" w:rsidRDefault="00BB64D9" w:rsidP="00BB64D9">
      <w:pPr>
        <w:spacing w:after="0" w:line="240" w:lineRule="auto"/>
        <w:jc w:val="both"/>
        <w:rPr>
          <w:rFonts w:ascii="Times New Roman" w:hAnsi="Times New Roman" w:cs="Times New Roman"/>
          <w:sz w:val="24"/>
          <w:szCs w:val="24"/>
        </w:rPr>
      </w:pPr>
      <w:r w:rsidRPr="00E239E4">
        <w:rPr>
          <w:rFonts w:ascii="Times New Roman" w:hAnsi="Times New Roman" w:cs="Times New Roman"/>
          <w:sz w:val="24"/>
          <w:szCs w:val="24"/>
        </w:rPr>
        <w:t>HARARE, 9 June 2016 and 26 April 2017</w:t>
      </w:r>
    </w:p>
    <w:p w:rsidR="00BB64D9" w:rsidRPr="00E239E4" w:rsidRDefault="00BB64D9" w:rsidP="00BB64D9">
      <w:pPr>
        <w:spacing w:after="0" w:line="240" w:lineRule="auto"/>
        <w:jc w:val="both"/>
        <w:rPr>
          <w:rFonts w:ascii="Times New Roman" w:hAnsi="Times New Roman" w:cs="Times New Roman"/>
          <w:sz w:val="24"/>
          <w:szCs w:val="24"/>
        </w:rPr>
      </w:pPr>
    </w:p>
    <w:p w:rsidR="00BB64D9" w:rsidRPr="00E239E4" w:rsidRDefault="00BB64D9" w:rsidP="00BB64D9">
      <w:pPr>
        <w:spacing w:after="0" w:line="240" w:lineRule="auto"/>
        <w:jc w:val="both"/>
        <w:rPr>
          <w:rFonts w:ascii="Times New Roman" w:hAnsi="Times New Roman" w:cs="Times New Roman"/>
          <w:sz w:val="24"/>
          <w:szCs w:val="24"/>
        </w:rPr>
      </w:pPr>
    </w:p>
    <w:p w:rsidR="00BB64D9" w:rsidRPr="00E239E4" w:rsidRDefault="00BB64D9" w:rsidP="00BB64D9">
      <w:pPr>
        <w:spacing w:after="0" w:line="240" w:lineRule="auto"/>
        <w:jc w:val="both"/>
        <w:rPr>
          <w:rFonts w:ascii="Times New Roman" w:hAnsi="Times New Roman" w:cs="Times New Roman"/>
          <w:sz w:val="24"/>
          <w:szCs w:val="24"/>
        </w:rPr>
      </w:pPr>
    </w:p>
    <w:p w:rsidR="00BB64D9" w:rsidRPr="00E239E4" w:rsidRDefault="00BB64D9" w:rsidP="00BB64D9">
      <w:pPr>
        <w:spacing w:after="0" w:line="240" w:lineRule="auto"/>
        <w:jc w:val="both"/>
        <w:rPr>
          <w:rFonts w:ascii="Times New Roman" w:hAnsi="Times New Roman" w:cs="Times New Roman"/>
          <w:b/>
          <w:sz w:val="24"/>
          <w:szCs w:val="24"/>
        </w:rPr>
      </w:pPr>
      <w:r w:rsidRPr="00E239E4">
        <w:rPr>
          <w:rFonts w:ascii="Times New Roman" w:hAnsi="Times New Roman" w:cs="Times New Roman"/>
          <w:b/>
          <w:sz w:val="24"/>
          <w:szCs w:val="24"/>
        </w:rPr>
        <w:t>Opposed Matter</w:t>
      </w:r>
    </w:p>
    <w:p w:rsidR="00BB64D9" w:rsidRPr="00E239E4" w:rsidRDefault="00BB64D9" w:rsidP="00BB64D9">
      <w:pPr>
        <w:spacing w:after="0" w:line="240" w:lineRule="auto"/>
        <w:jc w:val="both"/>
        <w:rPr>
          <w:rFonts w:ascii="Times New Roman" w:hAnsi="Times New Roman" w:cs="Times New Roman"/>
          <w:b/>
          <w:sz w:val="24"/>
          <w:szCs w:val="24"/>
        </w:rPr>
      </w:pPr>
    </w:p>
    <w:p w:rsidR="00BB64D9" w:rsidRPr="00E239E4" w:rsidRDefault="00BB64D9" w:rsidP="00BB64D9">
      <w:pPr>
        <w:spacing w:after="0" w:line="240" w:lineRule="auto"/>
        <w:jc w:val="both"/>
        <w:rPr>
          <w:rFonts w:ascii="Times New Roman" w:hAnsi="Times New Roman" w:cs="Times New Roman"/>
          <w:b/>
          <w:sz w:val="24"/>
          <w:szCs w:val="24"/>
        </w:rPr>
      </w:pPr>
    </w:p>
    <w:p w:rsidR="00BB64D9" w:rsidRPr="00E239E4" w:rsidRDefault="00BB64D9" w:rsidP="00BB64D9">
      <w:pPr>
        <w:spacing w:after="0" w:line="240" w:lineRule="auto"/>
        <w:jc w:val="both"/>
        <w:rPr>
          <w:rFonts w:ascii="Times New Roman" w:hAnsi="Times New Roman" w:cs="Times New Roman"/>
          <w:sz w:val="24"/>
          <w:szCs w:val="24"/>
        </w:rPr>
      </w:pPr>
      <w:r w:rsidRPr="00E239E4">
        <w:rPr>
          <w:rFonts w:ascii="Times New Roman" w:hAnsi="Times New Roman" w:cs="Times New Roman"/>
          <w:i/>
          <w:sz w:val="24"/>
          <w:szCs w:val="24"/>
        </w:rPr>
        <w:t xml:space="preserve">T. Deme, </w:t>
      </w:r>
      <w:r w:rsidRPr="00E239E4">
        <w:rPr>
          <w:rFonts w:ascii="Times New Roman" w:hAnsi="Times New Roman" w:cs="Times New Roman"/>
          <w:sz w:val="24"/>
          <w:szCs w:val="24"/>
        </w:rPr>
        <w:t>for the applicant</w:t>
      </w:r>
    </w:p>
    <w:p w:rsidR="00BB64D9" w:rsidRPr="00E239E4" w:rsidRDefault="00BB64D9" w:rsidP="00BB64D9">
      <w:pPr>
        <w:spacing w:after="0" w:line="240" w:lineRule="auto"/>
        <w:jc w:val="both"/>
        <w:rPr>
          <w:rFonts w:ascii="Times New Roman" w:hAnsi="Times New Roman" w:cs="Times New Roman"/>
          <w:sz w:val="24"/>
          <w:szCs w:val="24"/>
        </w:rPr>
      </w:pPr>
      <w:r w:rsidRPr="00E239E4">
        <w:rPr>
          <w:rFonts w:ascii="Times New Roman" w:hAnsi="Times New Roman" w:cs="Times New Roman"/>
          <w:i/>
          <w:sz w:val="24"/>
          <w:szCs w:val="24"/>
        </w:rPr>
        <w:t xml:space="preserve">F.M Katsande, </w:t>
      </w:r>
      <w:r w:rsidRPr="00E239E4">
        <w:rPr>
          <w:rFonts w:ascii="Times New Roman" w:hAnsi="Times New Roman" w:cs="Times New Roman"/>
          <w:sz w:val="24"/>
          <w:szCs w:val="24"/>
        </w:rPr>
        <w:t>for the 1</w:t>
      </w:r>
      <w:r w:rsidRPr="00E239E4">
        <w:rPr>
          <w:rFonts w:ascii="Times New Roman" w:hAnsi="Times New Roman" w:cs="Times New Roman"/>
          <w:sz w:val="24"/>
          <w:szCs w:val="24"/>
          <w:vertAlign w:val="superscript"/>
        </w:rPr>
        <w:t>st</w:t>
      </w:r>
      <w:r w:rsidRPr="00E239E4">
        <w:rPr>
          <w:rFonts w:ascii="Times New Roman" w:hAnsi="Times New Roman" w:cs="Times New Roman"/>
          <w:sz w:val="24"/>
          <w:szCs w:val="24"/>
        </w:rPr>
        <w:t xml:space="preserve"> respondent</w:t>
      </w:r>
    </w:p>
    <w:p w:rsidR="00BB64D9" w:rsidRPr="00E239E4" w:rsidRDefault="00BB64D9" w:rsidP="00BB64D9">
      <w:pPr>
        <w:spacing w:after="0" w:line="240" w:lineRule="auto"/>
        <w:jc w:val="both"/>
        <w:rPr>
          <w:rFonts w:ascii="Times New Roman" w:hAnsi="Times New Roman" w:cs="Times New Roman"/>
          <w:sz w:val="24"/>
          <w:szCs w:val="24"/>
        </w:rPr>
      </w:pPr>
    </w:p>
    <w:p w:rsidR="00BB64D9" w:rsidRPr="00E239E4" w:rsidRDefault="00BB64D9" w:rsidP="00BB64D9">
      <w:pPr>
        <w:spacing w:after="0" w:line="240" w:lineRule="auto"/>
        <w:jc w:val="both"/>
        <w:rPr>
          <w:rFonts w:ascii="Times New Roman" w:hAnsi="Times New Roman" w:cs="Times New Roman"/>
          <w:sz w:val="24"/>
          <w:szCs w:val="24"/>
        </w:rPr>
      </w:pPr>
    </w:p>
    <w:p w:rsidR="00BB64D9" w:rsidRPr="00E239E4" w:rsidRDefault="00BB64D9" w:rsidP="00BB64D9">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ab/>
        <w:t xml:space="preserve">MAKONI J: </w:t>
      </w:r>
      <w:r w:rsidR="00E91EFF" w:rsidRPr="00E239E4">
        <w:rPr>
          <w:rFonts w:ascii="Times New Roman" w:hAnsi="Times New Roman" w:cs="Times New Roman"/>
          <w:sz w:val="24"/>
          <w:szCs w:val="24"/>
        </w:rPr>
        <w:t>The applicant approached the court seeking an order in the following terms:</w:t>
      </w:r>
    </w:p>
    <w:p w:rsidR="00E91EFF" w:rsidRPr="00E239E4" w:rsidRDefault="00E91EFF" w:rsidP="00E91EFF">
      <w:pPr>
        <w:spacing w:after="0" w:line="360" w:lineRule="auto"/>
        <w:ind w:left="1440" w:hanging="720"/>
        <w:jc w:val="both"/>
        <w:rPr>
          <w:rFonts w:ascii="Times New Roman" w:hAnsi="Times New Roman" w:cs="Times New Roman"/>
          <w:sz w:val="24"/>
          <w:szCs w:val="24"/>
        </w:rPr>
      </w:pPr>
      <w:r w:rsidRPr="00E239E4">
        <w:rPr>
          <w:rFonts w:ascii="Times New Roman" w:hAnsi="Times New Roman" w:cs="Times New Roman"/>
          <w:sz w:val="24"/>
          <w:szCs w:val="24"/>
        </w:rPr>
        <w:t>1.</w:t>
      </w:r>
      <w:r w:rsidRPr="00E239E4">
        <w:rPr>
          <w:rFonts w:ascii="Times New Roman" w:hAnsi="Times New Roman" w:cs="Times New Roman"/>
          <w:sz w:val="24"/>
          <w:szCs w:val="24"/>
        </w:rPr>
        <w:tab/>
        <w:t>The Respondent gives vacant possession of Stand No. 13424 Unit “N” Seke Chitungwiza within 14 days of this order being served on him.</w:t>
      </w:r>
    </w:p>
    <w:p w:rsidR="00E91EFF" w:rsidRPr="00E239E4" w:rsidRDefault="00E91EFF" w:rsidP="00E91EFF">
      <w:pPr>
        <w:spacing w:after="0" w:line="360" w:lineRule="auto"/>
        <w:ind w:left="1440" w:hanging="720"/>
        <w:jc w:val="both"/>
        <w:rPr>
          <w:rFonts w:ascii="Times New Roman" w:hAnsi="Times New Roman" w:cs="Times New Roman"/>
          <w:sz w:val="24"/>
          <w:szCs w:val="24"/>
        </w:rPr>
      </w:pPr>
      <w:r w:rsidRPr="00E239E4">
        <w:rPr>
          <w:rFonts w:ascii="Times New Roman" w:hAnsi="Times New Roman" w:cs="Times New Roman"/>
          <w:sz w:val="24"/>
          <w:szCs w:val="24"/>
        </w:rPr>
        <w:t>2.</w:t>
      </w:r>
      <w:r w:rsidRPr="00E239E4">
        <w:rPr>
          <w:rFonts w:ascii="Times New Roman" w:hAnsi="Times New Roman" w:cs="Times New Roman"/>
          <w:sz w:val="24"/>
          <w:szCs w:val="24"/>
        </w:rPr>
        <w:tab/>
        <w:t>Should Respondent fail to comply with paragraph (1) above within 14 days, the Deputy Sheriff shall evict the Respondent and all those claiming through him Stand No. 13424 Unit N Seke Chitungwiza and give vacant possession of that property to the Applicant.</w:t>
      </w:r>
    </w:p>
    <w:p w:rsidR="00E91EFF" w:rsidRPr="00E239E4" w:rsidRDefault="00E91EFF" w:rsidP="00E91EFF">
      <w:pPr>
        <w:spacing w:after="0" w:line="360" w:lineRule="auto"/>
        <w:ind w:left="1440" w:hanging="720"/>
        <w:jc w:val="both"/>
        <w:rPr>
          <w:rFonts w:ascii="Times New Roman" w:hAnsi="Times New Roman" w:cs="Times New Roman"/>
          <w:sz w:val="24"/>
          <w:szCs w:val="24"/>
        </w:rPr>
      </w:pPr>
      <w:r w:rsidRPr="00E239E4">
        <w:rPr>
          <w:rFonts w:ascii="Times New Roman" w:hAnsi="Times New Roman" w:cs="Times New Roman"/>
          <w:sz w:val="24"/>
          <w:szCs w:val="24"/>
        </w:rPr>
        <w:t>3.</w:t>
      </w:r>
      <w:r w:rsidRPr="00E239E4">
        <w:rPr>
          <w:rFonts w:ascii="Times New Roman" w:hAnsi="Times New Roman" w:cs="Times New Roman"/>
          <w:sz w:val="24"/>
          <w:szCs w:val="24"/>
        </w:rPr>
        <w:tab/>
        <w:t>The Respondent shall pay the costs of this application.</w:t>
      </w:r>
    </w:p>
    <w:p w:rsidR="00E239E4" w:rsidRPr="00E239E4" w:rsidRDefault="00022C73" w:rsidP="00E91EFF">
      <w:pPr>
        <w:spacing w:after="0" w:line="360" w:lineRule="auto"/>
        <w:ind w:left="1440" w:hanging="720"/>
        <w:jc w:val="both"/>
        <w:rPr>
          <w:rFonts w:ascii="Times New Roman" w:hAnsi="Times New Roman" w:cs="Times New Roman"/>
          <w:sz w:val="24"/>
          <w:szCs w:val="24"/>
        </w:rPr>
      </w:pPr>
      <w:r w:rsidRPr="00E239E4">
        <w:rPr>
          <w:rFonts w:ascii="Times New Roman" w:hAnsi="Times New Roman" w:cs="Times New Roman"/>
          <w:sz w:val="24"/>
          <w:szCs w:val="24"/>
        </w:rPr>
        <w:t xml:space="preserve">The background to the matter is that on 14 February 2002, the </w:t>
      </w:r>
    </w:p>
    <w:p w:rsidR="00022C73" w:rsidRPr="00E239E4" w:rsidRDefault="00022C73" w:rsidP="00DA71F0">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 xml:space="preserve">parties entered into an agreement of sale whereby the first respondent sold and the applicant bought stand number 12324 Unit N Seke Chitungwiza (the property). The agreement was </w:t>
      </w:r>
      <w:r w:rsidR="00DA71F0" w:rsidRPr="00E239E4">
        <w:rPr>
          <w:rFonts w:ascii="Times New Roman" w:hAnsi="Times New Roman" w:cs="Times New Roman"/>
          <w:sz w:val="24"/>
          <w:szCs w:val="24"/>
        </w:rPr>
        <w:t>c</w:t>
      </w:r>
      <w:r w:rsidRPr="00E239E4">
        <w:rPr>
          <w:rFonts w:ascii="Times New Roman" w:hAnsi="Times New Roman" w:cs="Times New Roman"/>
          <w:sz w:val="24"/>
          <w:szCs w:val="24"/>
        </w:rPr>
        <w:t>onducted and concluded through Twinpic Properties Private Limited (Twi</w:t>
      </w:r>
      <w:r w:rsidR="00DA71F0" w:rsidRPr="00E239E4">
        <w:rPr>
          <w:rFonts w:ascii="Times New Roman" w:hAnsi="Times New Roman" w:cs="Times New Roman"/>
          <w:sz w:val="24"/>
          <w:szCs w:val="24"/>
        </w:rPr>
        <w:t>n</w:t>
      </w:r>
      <w:r w:rsidRPr="00E239E4">
        <w:rPr>
          <w:rFonts w:ascii="Times New Roman" w:hAnsi="Times New Roman" w:cs="Times New Roman"/>
          <w:sz w:val="24"/>
          <w:szCs w:val="24"/>
        </w:rPr>
        <w:t xml:space="preserve">pic) who were </w:t>
      </w:r>
      <w:r w:rsidR="00DA71F0" w:rsidRPr="00E239E4">
        <w:rPr>
          <w:rFonts w:ascii="Times New Roman" w:hAnsi="Times New Roman" w:cs="Times New Roman"/>
          <w:sz w:val="24"/>
          <w:szCs w:val="24"/>
        </w:rPr>
        <w:t>nominated</w:t>
      </w:r>
      <w:r w:rsidRPr="00E239E4">
        <w:rPr>
          <w:rFonts w:ascii="Times New Roman" w:hAnsi="Times New Roman" w:cs="Times New Roman"/>
          <w:sz w:val="24"/>
          <w:szCs w:val="24"/>
        </w:rPr>
        <w:t xml:space="preserve"> by the first respondent. The applicant paid the purchase price in the sum of $130 000.00 in full upon signing of the agreement. The amount was paid to Twinpic.</w:t>
      </w:r>
    </w:p>
    <w:p w:rsidR="00A61B51" w:rsidRPr="00E239E4" w:rsidRDefault="00A61B51" w:rsidP="00DA71F0">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ab/>
        <w:t xml:space="preserve">In terms of clause 4 of the agreement, the first respondent was supposed to give vacant possession to the applicant </w:t>
      </w:r>
      <w:r w:rsidR="00156876" w:rsidRPr="00E239E4">
        <w:rPr>
          <w:rFonts w:ascii="Times New Roman" w:hAnsi="Times New Roman" w:cs="Times New Roman"/>
          <w:sz w:val="24"/>
          <w:szCs w:val="24"/>
        </w:rPr>
        <w:t>within</w:t>
      </w:r>
      <w:r w:rsidRPr="00E239E4">
        <w:rPr>
          <w:rFonts w:ascii="Times New Roman" w:hAnsi="Times New Roman" w:cs="Times New Roman"/>
          <w:sz w:val="24"/>
          <w:szCs w:val="24"/>
        </w:rPr>
        <w:t xml:space="preserve"> 3 months of concluding the agreement but has refused to do</w:t>
      </w:r>
      <w:r w:rsidR="00156876" w:rsidRPr="00E239E4">
        <w:rPr>
          <w:rFonts w:ascii="Times New Roman" w:hAnsi="Times New Roman" w:cs="Times New Roman"/>
          <w:sz w:val="24"/>
          <w:szCs w:val="24"/>
        </w:rPr>
        <w:t xml:space="preserve"> so</w:t>
      </w:r>
      <w:r w:rsidRPr="00E239E4">
        <w:rPr>
          <w:rFonts w:ascii="Times New Roman" w:hAnsi="Times New Roman" w:cs="Times New Roman"/>
          <w:sz w:val="24"/>
          <w:szCs w:val="24"/>
        </w:rPr>
        <w:t xml:space="preserve">. The applicant then instituted the present proceedings. The first respondent </w:t>
      </w:r>
      <w:r w:rsidRPr="00E239E4">
        <w:rPr>
          <w:rFonts w:ascii="Times New Roman" w:hAnsi="Times New Roman" w:cs="Times New Roman"/>
          <w:sz w:val="24"/>
          <w:szCs w:val="24"/>
        </w:rPr>
        <w:lastRenderedPageBreak/>
        <w:t>opposes the application on the basis that firstly the claim has prescribed and secondly that he never received the purchase price.</w:t>
      </w:r>
    </w:p>
    <w:p w:rsidR="00664CCB" w:rsidRPr="00E239E4" w:rsidRDefault="00664CCB" w:rsidP="00DA71F0">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u w:val="single"/>
        </w:rPr>
        <w:t>Prescription</w:t>
      </w:r>
      <w:r w:rsidR="00126E78" w:rsidRPr="00E239E4">
        <w:rPr>
          <w:rFonts w:ascii="Times New Roman" w:hAnsi="Times New Roman" w:cs="Times New Roman"/>
          <w:sz w:val="24"/>
          <w:szCs w:val="24"/>
          <w:u w:val="single"/>
        </w:rPr>
        <w:t xml:space="preserve"> of Claim</w:t>
      </w:r>
    </w:p>
    <w:p w:rsidR="00664CCB" w:rsidRPr="00E239E4" w:rsidRDefault="00664CCB" w:rsidP="00DA71F0">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ab/>
        <w:t xml:space="preserve">Mr </w:t>
      </w:r>
      <w:r w:rsidRPr="00E239E4">
        <w:rPr>
          <w:rFonts w:ascii="Times New Roman" w:hAnsi="Times New Roman" w:cs="Times New Roman"/>
          <w:i/>
          <w:sz w:val="24"/>
          <w:szCs w:val="24"/>
        </w:rPr>
        <w:t>Katsande</w:t>
      </w:r>
      <w:r w:rsidRPr="00E239E4">
        <w:rPr>
          <w:rFonts w:ascii="Times New Roman" w:hAnsi="Times New Roman" w:cs="Times New Roman"/>
          <w:sz w:val="24"/>
          <w:szCs w:val="24"/>
        </w:rPr>
        <w:t xml:space="preserve"> submitted that the agreement of sale was entered into on 14 February 2002. That is when the cause of action arose. The application was filed </w:t>
      </w:r>
      <w:r w:rsidR="00126E78" w:rsidRPr="00E239E4">
        <w:rPr>
          <w:rFonts w:ascii="Times New Roman" w:hAnsi="Times New Roman" w:cs="Times New Roman"/>
          <w:sz w:val="24"/>
          <w:szCs w:val="24"/>
        </w:rPr>
        <w:t xml:space="preserve">on 27 June 2014 </w:t>
      </w:r>
      <w:r w:rsidRPr="00E239E4">
        <w:rPr>
          <w:rFonts w:ascii="Times New Roman" w:hAnsi="Times New Roman" w:cs="Times New Roman"/>
          <w:sz w:val="24"/>
          <w:szCs w:val="24"/>
        </w:rPr>
        <w:t>after a lapse of 12 years. The claim has therefore prescribed.</w:t>
      </w:r>
    </w:p>
    <w:p w:rsidR="00126E78" w:rsidRPr="00E239E4" w:rsidRDefault="00664CCB" w:rsidP="00DA71F0">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ab/>
        <w:t xml:space="preserve">Mr </w:t>
      </w:r>
      <w:r w:rsidRPr="00E239E4">
        <w:rPr>
          <w:rFonts w:ascii="Times New Roman" w:hAnsi="Times New Roman" w:cs="Times New Roman"/>
          <w:i/>
          <w:sz w:val="24"/>
          <w:szCs w:val="24"/>
        </w:rPr>
        <w:t>Deme</w:t>
      </w:r>
      <w:r w:rsidRPr="00E239E4">
        <w:rPr>
          <w:rFonts w:ascii="Times New Roman" w:hAnsi="Times New Roman" w:cs="Times New Roman"/>
          <w:sz w:val="24"/>
          <w:szCs w:val="24"/>
        </w:rPr>
        <w:t xml:space="preserve"> submitted that the agreement of sale didn’t specify when vacant possession was to be given. Pre</w:t>
      </w:r>
      <w:r w:rsidR="00126E78" w:rsidRPr="00E239E4">
        <w:rPr>
          <w:rFonts w:ascii="Times New Roman" w:hAnsi="Times New Roman" w:cs="Times New Roman"/>
          <w:sz w:val="24"/>
          <w:szCs w:val="24"/>
        </w:rPr>
        <w:t>scription will only start to run</w:t>
      </w:r>
      <w:r w:rsidRPr="00E239E4">
        <w:rPr>
          <w:rFonts w:ascii="Times New Roman" w:hAnsi="Times New Roman" w:cs="Times New Roman"/>
          <w:sz w:val="24"/>
          <w:szCs w:val="24"/>
        </w:rPr>
        <w:t xml:space="preserve"> when the first respondent is placed in </w:t>
      </w:r>
      <w:r w:rsidRPr="00E239E4">
        <w:rPr>
          <w:rFonts w:ascii="Times New Roman" w:hAnsi="Times New Roman" w:cs="Times New Roman"/>
          <w:i/>
          <w:sz w:val="24"/>
          <w:szCs w:val="24"/>
        </w:rPr>
        <w:t>mora</w:t>
      </w:r>
      <w:r w:rsidRPr="00E239E4">
        <w:rPr>
          <w:rFonts w:ascii="Times New Roman" w:hAnsi="Times New Roman" w:cs="Times New Roman"/>
          <w:sz w:val="24"/>
          <w:szCs w:val="24"/>
        </w:rPr>
        <w:t xml:space="preserve">. The applicant did not place the first respondent in </w:t>
      </w:r>
      <w:r w:rsidRPr="00E239E4">
        <w:rPr>
          <w:rFonts w:ascii="Times New Roman" w:hAnsi="Times New Roman" w:cs="Times New Roman"/>
          <w:i/>
          <w:sz w:val="24"/>
          <w:szCs w:val="24"/>
        </w:rPr>
        <w:t>mora</w:t>
      </w:r>
      <w:r w:rsidRPr="00E239E4">
        <w:rPr>
          <w:rFonts w:ascii="Times New Roman" w:hAnsi="Times New Roman" w:cs="Times New Roman"/>
          <w:sz w:val="24"/>
          <w:szCs w:val="24"/>
        </w:rPr>
        <w:t xml:space="preserve">. </w:t>
      </w:r>
    </w:p>
    <w:p w:rsidR="00365D51" w:rsidRPr="00E239E4" w:rsidRDefault="00664CCB" w:rsidP="00126E78">
      <w:pPr>
        <w:spacing w:after="0" w:line="360" w:lineRule="auto"/>
        <w:ind w:firstLine="720"/>
        <w:jc w:val="both"/>
        <w:rPr>
          <w:rFonts w:ascii="Times New Roman" w:hAnsi="Times New Roman" w:cs="Times New Roman"/>
          <w:sz w:val="24"/>
          <w:szCs w:val="24"/>
        </w:rPr>
      </w:pPr>
      <w:r w:rsidRPr="00E239E4">
        <w:rPr>
          <w:rFonts w:ascii="Times New Roman" w:hAnsi="Times New Roman" w:cs="Times New Roman"/>
          <w:sz w:val="24"/>
          <w:szCs w:val="24"/>
        </w:rPr>
        <w:t xml:space="preserve">The relevant clause reads as follows: </w:t>
      </w:r>
      <w:r w:rsidR="00A61B51" w:rsidRPr="00E239E4">
        <w:rPr>
          <w:rFonts w:ascii="Times New Roman" w:hAnsi="Times New Roman" w:cs="Times New Roman"/>
          <w:sz w:val="24"/>
          <w:szCs w:val="24"/>
        </w:rPr>
        <w:t xml:space="preserve"> </w:t>
      </w:r>
    </w:p>
    <w:p w:rsidR="00FC4457" w:rsidRPr="00E239E4" w:rsidRDefault="00365D51" w:rsidP="00365D51">
      <w:pPr>
        <w:spacing w:after="0" w:line="240" w:lineRule="auto"/>
        <w:jc w:val="both"/>
        <w:rPr>
          <w:rFonts w:ascii="Times New Roman" w:hAnsi="Times New Roman" w:cs="Times New Roman"/>
          <w:sz w:val="24"/>
          <w:szCs w:val="24"/>
        </w:rPr>
      </w:pPr>
      <w:r w:rsidRPr="00E239E4">
        <w:rPr>
          <w:rFonts w:ascii="Times New Roman" w:hAnsi="Times New Roman" w:cs="Times New Roman"/>
          <w:sz w:val="24"/>
          <w:szCs w:val="24"/>
        </w:rPr>
        <w:tab/>
        <w:t>“4.</w:t>
      </w:r>
      <w:r w:rsidR="00A61B51" w:rsidRPr="00E239E4">
        <w:rPr>
          <w:rFonts w:ascii="Times New Roman" w:hAnsi="Times New Roman" w:cs="Times New Roman"/>
          <w:sz w:val="24"/>
          <w:szCs w:val="24"/>
        </w:rPr>
        <w:t xml:space="preserve"> </w:t>
      </w:r>
      <w:r w:rsidR="00FC4457" w:rsidRPr="00E239E4">
        <w:rPr>
          <w:rFonts w:ascii="Times New Roman" w:hAnsi="Times New Roman" w:cs="Times New Roman"/>
          <w:sz w:val="24"/>
          <w:szCs w:val="24"/>
        </w:rPr>
        <w:tab/>
      </w:r>
      <w:r w:rsidR="00FC4457" w:rsidRPr="00E239E4">
        <w:rPr>
          <w:rFonts w:ascii="Times New Roman" w:hAnsi="Times New Roman" w:cs="Times New Roman"/>
          <w:sz w:val="24"/>
          <w:szCs w:val="24"/>
          <w:u w:val="single"/>
        </w:rPr>
        <w:t>OCCUPATION</w:t>
      </w:r>
    </w:p>
    <w:p w:rsidR="00FC4457" w:rsidRPr="00E239E4" w:rsidRDefault="00FC4457" w:rsidP="00126E78">
      <w:pPr>
        <w:spacing w:after="0" w:line="240" w:lineRule="auto"/>
        <w:ind w:left="1440"/>
        <w:jc w:val="both"/>
        <w:rPr>
          <w:rFonts w:ascii="Times New Roman" w:hAnsi="Times New Roman" w:cs="Times New Roman"/>
          <w:sz w:val="24"/>
          <w:szCs w:val="24"/>
        </w:rPr>
      </w:pPr>
      <w:r w:rsidRPr="00E239E4">
        <w:rPr>
          <w:rFonts w:ascii="Times New Roman" w:hAnsi="Times New Roman" w:cs="Times New Roman"/>
          <w:sz w:val="24"/>
          <w:szCs w:val="24"/>
        </w:rPr>
        <w:t>The Seller shall ensure that occupation shall be given to the purchaser as soon as possible but in any case not later than 3 months from the date of full payment of the Purchase price.</w:t>
      </w:r>
      <w:r w:rsidR="00BD5381" w:rsidRPr="00E239E4">
        <w:rPr>
          <w:rFonts w:ascii="Times New Roman" w:hAnsi="Times New Roman" w:cs="Times New Roman"/>
          <w:sz w:val="24"/>
          <w:szCs w:val="24"/>
        </w:rPr>
        <w:t>”</w:t>
      </w:r>
    </w:p>
    <w:p w:rsidR="00E74A37" w:rsidRPr="00E239E4" w:rsidRDefault="00E74A37" w:rsidP="00E74A37">
      <w:pPr>
        <w:spacing w:after="0" w:line="240" w:lineRule="auto"/>
        <w:jc w:val="both"/>
        <w:rPr>
          <w:rFonts w:ascii="Times New Roman" w:hAnsi="Times New Roman" w:cs="Times New Roman"/>
          <w:sz w:val="24"/>
          <w:szCs w:val="24"/>
          <w:u w:val="single"/>
        </w:rPr>
      </w:pPr>
    </w:p>
    <w:p w:rsidR="00E74A37" w:rsidRPr="00E239E4" w:rsidRDefault="00E74A37" w:rsidP="00E74A37">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ab/>
        <w:t xml:space="preserve">In </w:t>
      </w:r>
      <w:r w:rsidRPr="00E239E4">
        <w:rPr>
          <w:rFonts w:ascii="Times New Roman" w:hAnsi="Times New Roman" w:cs="Times New Roman"/>
          <w:i/>
          <w:sz w:val="24"/>
          <w:szCs w:val="24"/>
        </w:rPr>
        <w:t xml:space="preserve">Mukahlera </w:t>
      </w:r>
      <w:r w:rsidRPr="00E239E4">
        <w:rPr>
          <w:rFonts w:ascii="Times New Roman" w:hAnsi="Times New Roman" w:cs="Times New Roman"/>
          <w:sz w:val="24"/>
          <w:szCs w:val="24"/>
        </w:rPr>
        <w:t xml:space="preserve">v </w:t>
      </w:r>
      <w:r w:rsidRPr="00E239E4">
        <w:rPr>
          <w:rFonts w:ascii="Times New Roman" w:hAnsi="Times New Roman" w:cs="Times New Roman"/>
          <w:i/>
          <w:sz w:val="24"/>
          <w:szCs w:val="24"/>
        </w:rPr>
        <w:t xml:space="preserve">Clerk of Parliament &amp; Ors </w:t>
      </w:r>
      <w:r w:rsidRPr="00E239E4">
        <w:rPr>
          <w:rFonts w:ascii="Times New Roman" w:hAnsi="Times New Roman" w:cs="Times New Roman"/>
          <w:sz w:val="24"/>
          <w:szCs w:val="24"/>
        </w:rPr>
        <w:t xml:space="preserve">2005 (2) ZLR 365 (H) and at 368E – 369 A-B. </w:t>
      </w:r>
      <w:r w:rsidRPr="00E239E4">
        <w:rPr>
          <w:rFonts w:ascii="Times New Roman" w:hAnsi="Times New Roman" w:cs="Times New Roman"/>
          <w:smallCaps/>
          <w:sz w:val="24"/>
          <w:szCs w:val="24"/>
        </w:rPr>
        <w:t>Patel</w:t>
      </w:r>
      <w:r w:rsidRPr="00E239E4">
        <w:rPr>
          <w:rFonts w:ascii="Times New Roman" w:hAnsi="Times New Roman" w:cs="Times New Roman"/>
          <w:sz w:val="24"/>
          <w:szCs w:val="24"/>
        </w:rPr>
        <w:t xml:space="preserve"> J (as he was) had occasion to examine the relevant statute and a long </w:t>
      </w:r>
      <w:r w:rsidR="00126E78" w:rsidRPr="00E239E4">
        <w:rPr>
          <w:rFonts w:ascii="Times New Roman" w:hAnsi="Times New Roman" w:cs="Times New Roman"/>
          <w:sz w:val="24"/>
          <w:szCs w:val="24"/>
        </w:rPr>
        <w:t>line</w:t>
      </w:r>
      <w:r w:rsidRPr="00E239E4">
        <w:rPr>
          <w:rFonts w:ascii="Times New Roman" w:hAnsi="Times New Roman" w:cs="Times New Roman"/>
          <w:sz w:val="24"/>
          <w:szCs w:val="24"/>
        </w:rPr>
        <w:t xml:space="preserve"> </w:t>
      </w:r>
      <w:r w:rsidR="00156876" w:rsidRPr="00E239E4">
        <w:rPr>
          <w:rFonts w:ascii="Times New Roman" w:hAnsi="Times New Roman" w:cs="Times New Roman"/>
          <w:sz w:val="24"/>
          <w:szCs w:val="24"/>
        </w:rPr>
        <w:t>o</w:t>
      </w:r>
      <w:r w:rsidRPr="00E239E4">
        <w:rPr>
          <w:rFonts w:ascii="Times New Roman" w:hAnsi="Times New Roman" w:cs="Times New Roman"/>
          <w:sz w:val="24"/>
          <w:szCs w:val="24"/>
        </w:rPr>
        <w:t>f cases dealing with prescription and he had this to say:</w:t>
      </w:r>
    </w:p>
    <w:p w:rsidR="00E74A37" w:rsidRPr="00E239E4" w:rsidRDefault="00E74A37" w:rsidP="00FB17FA">
      <w:pPr>
        <w:spacing w:after="0" w:line="240" w:lineRule="auto"/>
        <w:ind w:left="720"/>
        <w:jc w:val="both"/>
        <w:rPr>
          <w:rFonts w:ascii="Times New Roman" w:hAnsi="Times New Roman" w:cs="Times New Roman"/>
          <w:sz w:val="24"/>
          <w:szCs w:val="24"/>
        </w:rPr>
      </w:pPr>
      <w:r w:rsidRPr="00E239E4">
        <w:rPr>
          <w:rFonts w:ascii="Times New Roman" w:hAnsi="Times New Roman" w:cs="Times New Roman"/>
          <w:sz w:val="24"/>
          <w:szCs w:val="24"/>
        </w:rPr>
        <w:t>“</w:t>
      </w:r>
      <w:r w:rsidR="00FB17FA" w:rsidRPr="00E239E4">
        <w:rPr>
          <w:rFonts w:ascii="Times New Roman" w:hAnsi="Times New Roman" w:cs="Times New Roman"/>
          <w:sz w:val="24"/>
          <w:szCs w:val="24"/>
        </w:rPr>
        <w:t>In terms of s 15 (d) of the Prescription Act [</w:t>
      </w:r>
      <w:r w:rsidR="00FB17FA" w:rsidRPr="00E239E4">
        <w:rPr>
          <w:rFonts w:ascii="Times New Roman" w:hAnsi="Times New Roman" w:cs="Times New Roman"/>
          <w:i/>
          <w:sz w:val="24"/>
          <w:szCs w:val="24"/>
        </w:rPr>
        <w:t>Chapter 8:11</w:t>
      </w:r>
      <w:r w:rsidR="00FB17FA" w:rsidRPr="00E239E4">
        <w:rPr>
          <w:rFonts w:ascii="Times New Roman" w:hAnsi="Times New Roman" w:cs="Times New Roman"/>
          <w:sz w:val="24"/>
          <w:szCs w:val="24"/>
        </w:rPr>
        <w:t>], the period of prescription applicable to debts general is three years. Section 16(1) provides that prescription commences to run “as soon as a debt is due”. The word “debt” in this context encompasses “anything which may be sued for or claimed by reason of an obligation arising from statute, contract, delict or otherwise</w:t>
      </w:r>
      <w:r w:rsidR="006C72EC" w:rsidRPr="00E239E4">
        <w:rPr>
          <w:rFonts w:ascii="Times New Roman" w:hAnsi="Times New Roman" w:cs="Times New Roman"/>
          <w:sz w:val="24"/>
          <w:szCs w:val="24"/>
        </w:rPr>
        <w:t>” (see s 2 of the Act). By virtue of s 16(3), a debt is not deemed to be due “until the creditor becomes aware of the identity of the debtor and of the facts from which</w:t>
      </w:r>
    </w:p>
    <w:p w:rsidR="006C72EC" w:rsidRPr="00E239E4" w:rsidRDefault="006C72EC" w:rsidP="00FB17FA">
      <w:pPr>
        <w:spacing w:after="0" w:line="240" w:lineRule="auto"/>
        <w:ind w:left="720"/>
        <w:jc w:val="both"/>
        <w:rPr>
          <w:rFonts w:ascii="Times New Roman" w:hAnsi="Times New Roman" w:cs="Times New Roman"/>
          <w:sz w:val="24"/>
          <w:szCs w:val="24"/>
        </w:rPr>
      </w:pPr>
      <w:r w:rsidRPr="00E239E4">
        <w:rPr>
          <w:rFonts w:ascii="Times New Roman" w:hAnsi="Times New Roman" w:cs="Times New Roman"/>
          <w:sz w:val="24"/>
          <w:szCs w:val="24"/>
        </w:rPr>
        <w:t>The debt arises”. However, a creditor is “deemed to have become aware of such identity and of such facts if he could have acquired knowledge thereof by exercising reasonable care”.</w:t>
      </w:r>
    </w:p>
    <w:p w:rsidR="006C72EC" w:rsidRPr="00E239E4" w:rsidRDefault="006C72EC" w:rsidP="00FB17FA">
      <w:pPr>
        <w:spacing w:after="0" w:line="240" w:lineRule="auto"/>
        <w:ind w:left="720"/>
        <w:jc w:val="both"/>
        <w:rPr>
          <w:rFonts w:ascii="Times New Roman" w:hAnsi="Times New Roman" w:cs="Times New Roman"/>
          <w:sz w:val="24"/>
          <w:szCs w:val="24"/>
        </w:rPr>
      </w:pPr>
    </w:p>
    <w:p w:rsidR="006C72EC" w:rsidRPr="00E239E4" w:rsidRDefault="006C72EC" w:rsidP="00FB17FA">
      <w:pPr>
        <w:spacing w:after="0" w:line="240" w:lineRule="auto"/>
        <w:ind w:left="720"/>
        <w:jc w:val="both"/>
        <w:rPr>
          <w:rFonts w:ascii="Times New Roman" w:hAnsi="Times New Roman" w:cs="Times New Roman"/>
          <w:sz w:val="24"/>
          <w:szCs w:val="24"/>
        </w:rPr>
      </w:pPr>
      <w:r w:rsidRPr="00E239E4">
        <w:rPr>
          <w:rFonts w:ascii="Times New Roman" w:hAnsi="Times New Roman" w:cs="Times New Roman"/>
          <w:sz w:val="24"/>
          <w:szCs w:val="24"/>
        </w:rPr>
        <w:t xml:space="preserve">The authorities cited by </w:t>
      </w:r>
      <w:r w:rsidRPr="00E239E4">
        <w:rPr>
          <w:rFonts w:ascii="Times New Roman" w:hAnsi="Times New Roman" w:cs="Times New Roman"/>
          <w:smallCaps/>
          <w:sz w:val="24"/>
          <w:szCs w:val="24"/>
        </w:rPr>
        <w:t>Malaba</w:t>
      </w:r>
      <w:r w:rsidRPr="00E239E4">
        <w:rPr>
          <w:rFonts w:ascii="Times New Roman" w:hAnsi="Times New Roman" w:cs="Times New Roman"/>
          <w:sz w:val="24"/>
          <w:szCs w:val="24"/>
        </w:rPr>
        <w:t xml:space="preserve"> J in </w:t>
      </w:r>
      <w:r w:rsidRPr="00E239E4">
        <w:rPr>
          <w:rFonts w:ascii="Times New Roman" w:hAnsi="Times New Roman" w:cs="Times New Roman"/>
          <w:i/>
          <w:sz w:val="24"/>
          <w:szCs w:val="24"/>
        </w:rPr>
        <w:t xml:space="preserve">Ndlovu </w:t>
      </w:r>
      <w:r w:rsidRPr="00E239E4">
        <w:rPr>
          <w:rFonts w:ascii="Times New Roman" w:hAnsi="Times New Roman" w:cs="Times New Roman"/>
          <w:sz w:val="24"/>
          <w:szCs w:val="24"/>
        </w:rPr>
        <w:t xml:space="preserve">v </w:t>
      </w:r>
      <w:r w:rsidRPr="00E239E4">
        <w:rPr>
          <w:rFonts w:ascii="Times New Roman" w:hAnsi="Times New Roman" w:cs="Times New Roman"/>
          <w:i/>
          <w:sz w:val="24"/>
          <w:szCs w:val="24"/>
        </w:rPr>
        <w:t xml:space="preserve">Posts &amp; </w:t>
      </w:r>
      <w:r w:rsidR="00012A90" w:rsidRPr="00E239E4">
        <w:rPr>
          <w:rFonts w:ascii="Times New Roman" w:hAnsi="Times New Roman" w:cs="Times New Roman"/>
          <w:i/>
          <w:sz w:val="24"/>
          <w:szCs w:val="24"/>
        </w:rPr>
        <w:t>Telecommunications</w:t>
      </w:r>
      <w:r w:rsidRPr="00E239E4">
        <w:rPr>
          <w:rFonts w:ascii="Times New Roman" w:hAnsi="Times New Roman" w:cs="Times New Roman"/>
          <w:i/>
          <w:sz w:val="24"/>
          <w:szCs w:val="24"/>
        </w:rPr>
        <w:t xml:space="preserve"> Corporation </w:t>
      </w:r>
      <w:r w:rsidRPr="00E239E4">
        <w:rPr>
          <w:rFonts w:ascii="Times New Roman" w:hAnsi="Times New Roman" w:cs="Times New Roman"/>
          <w:sz w:val="24"/>
          <w:szCs w:val="24"/>
        </w:rPr>
        <w:t xml:space="preserve">1998 (2) ZLR 334 (H) at 336 illustrate the </w:t>
      </w:r>
      <w:r w:rsidR="00012A90" w:rsidRPr="00E239E4">
        <w:rPr>
          <w:rFonts w:ascii="Times New Roman" w:hAnsi="Times New Roman" w:cs="Times New Roman"/>
          <w:sz w:val="24"/>
          <w:szCs w:val="24"/>
        </w:rPr>
        <w:t>circumstances</w:t>
      </w:r>
      <w:r w:rsidRPr="00E239E4">
        <w:rPr>
          <w:rFonts w:ascii="Times New Roman" w:hAnsi="Times New Roman" w:cs="Times New Roman"/>
          <w:sz w:val="24"/>
          <w:szCs w:val="24"/>
        </w:rPr>
        <w:t xml:space="preserve"> when a debt becomes due. A debt is due when it is “owing and already payable” (</w:t>
      </w:r>
      <w:r w:rsidR="00012A90" w:rsidRPr="00E239E4">
        <w:rPr>
          <w:rFonts w:ascii="Times New Roman" w:hAnsi="Times New Roman" w:cs="Times New Roman"/>
          <w:i/>
          <w:sz w:val="24"/>
          <w:szCs w:val="24"/>
        </w:rPr>
        <w:t xml:space="preserve">Escom </w:t>
      </w:r>
      <w:r w:rsidR="00012A90" w:rsidRPr="00E239E4">
        <w:rPr>
          <w:rFonts w:ascii="Times New Roman" w:hAnsi="Times New Roman" w:cs="Times New Roman"/>
          <w:sz w:val="24"/>
          <w:szCs w:val="24"/>
        </w:rPr>
        <w:t xml:space="preserve">v </w:t>
      </w:r>
      <w:r w:rsidR="00012A90" w:rsidRPr="00E239E4">
        <w:rPr>
          <w:rFonts w:ascii="Times New Roman" w:hAnsi="Times New Roman" w:cs="Times New Roman"/>
          <w:i/>
          <w:sz w:val="24"/>
          <w:szCs w:val="24"/>
        </w:rPr>
        <w:t>Stewarts &amp; Lloyds SA</w:t>
      </w:r>
      <w:r w:rsidR="00124CC4" w:rsidRPr="00E239E4">
        <w:rPr>
          <w:rFonts w:ascii="Times New Roman" w:hAnsi="Times New Roman" w:cs="Times New Roman"/>
          <w:i/>
          <w:sz w:val="24"/>
          <w:szCs w:val="24"/>
        </w:rPr>
        <w:t xml:space="preserve"> (</w:t>
      </w:r>
      <w:r w:rsidR="00012A90" w:rsidRPr="00E239E4">
        <w:rPr>
          <w:rFonts w:ascii="Times New Roman" w:hAnsi="Times New Roman" w:cs="Times New Roman"/>
          <w:i/>
          <w:sz w:val="24"/>
          <w:szCs w:val="24"/>
        </w:rPr>
        <w:t xml:space="preserve">Pty) Ltd </w:t>
      </w:r>
      <w:r w:rsidR="00012A90" w:rsidRPr="00E239E4">
        <w:rPr>
          <w:rFonts w:ascii="Times New Roman" w:hAnsi="Times New Roman" w:cs="Times New Roman"/>
          <w:sz w:val="24"/>
          <w:szCs w:val="24"/>
        </w:rPr>
        <w:t>1979 (4) SA 905 (W) at 908E) or “immediately claimable” (</w:t>
      </w:r>
      <w:r w:rsidR="00012A90" w:rsidRPr="00E239E4">
        <w:rPr>
          <w:rFonts w:ascii="Times New Roman" w:hAnsi="Times New Roman" w:cs="Times New Roman"/>
          <w:i/>
          <w:sz w:val="24"/>
          <w:szCs w:val="24"/>
        </w:rPr>
        <w:t xml:space="preserve">Deloitte Haskins &amp; Sells Consultants (Pty) Ltd </w:t>
      </w:r>
      <w:r w:rsidR="00012A90" w:rsidRPr="00E239E4">
        <w:rPr>
          <w:rFonts w:ascii="Times New Roman" w:hAnsi="Times New Roman" w:cs="Times New Roman"/>
          <w:sz w:val="24"/>
          <w:szCs w:val="24"/>
        </w:rPr>
        <w:t xml:space="preserve">v </w:t>
      </w:r>
      <w:r w:rsidR="00012A90" w:rsidRPr="00E239E4">
        <w:rPr>
          <w:rFonts w:ascii="Times New Roman" w:hAnsi="Times New Roman" w:cs="Times New Roman"/>
          <w:i/>
          <w:sz w:val="24"/>
          <w:szCs w:val="24"/>
        </w:rPr>
        <w:t xml:space="preserve">Bowthorpe Hellerman Deutsch (Pty) Ltd </w:t>
      </w:r>
      <w:r w:rsidR="00012A90" w:rsidRPr="00E239E4">
        <w:rPr>
          <w:rFonts w:ascii="Times New Roman" w:hAnsi="Times New Roman" w:cs="Times New Roman"/>
          <w:sz w:val="24"/>
          <w:szCs w:val="24"/>
        </w:rPr>
        <w:t>1991 (1) SA 525 (A) at 532H) or “immediately exigible at the will of the creditor” (</w:t>
      </w:r>
      <w:r w:rsidR="00012A90" w:rsidRPr="00E239E4">
        <w:rPr>
          <w:rFonts w:ascii="Times New Roman" w:hAnsi="Times New Roman" w:cs="Times New Roman"/>
          <w:i/>
          <w:sz w:val="24"/>
          <w:szCs w:val="24"/>
        </w:rPr>
        <w:t>Benson &amp; Anor</w:t>
      </w:r>
      <w:r w:rsidR="00012A90" w:rsidRPr="00E239E4">
        <w:rPr>
          <w:rFonts w:ascii="Times New Roman" w:hAnsi="Times New Roman" w:cs="Times New Roman"/>
          <w:sz w:val="24"/>
          <w:szCs w:val="24"/>
        </w:rPr>
        <w:t xml:space="preserve"> v</w:t>
      </w:r>
      <w:r w:rsidR="00012A90" w:rsidRPr="00E239E4">
        <w:rPr>
          <w:rFonts w:ascii="Times New Roman" w:hAnsi="Times New Roman" w:cs="Times New Roman"/>
          <w:i/>
          <w:sz w:val="24"/>
          <w:szCs w:val="24"/>
        </w:rPr>
        <w:t xml:space="preserve"> Walters &amp; Ors </w:t>
      </w:r>
      <w:r w:rsidR="00012A90" w:rsidRPr="00E239E4">
        <w:rPr>
          <w:rFonts w:ascii="Times New Roman" w:hAnsi="Times New Roman" w:cs="Times New Roman"/>
          <w:sz w:val="24"/>
          <w:szCs w:val="24"/>
        </w:rPr>
        <w:t xml:space="preserve">1984 (1) SA 73 (A) at 82H). </w:t>
      </w:r>
    </w:p>
    <w:p w:rsidR="00012A90" w:rsidRPr="00E239E4" w:rsidRDefault="00012A90" w:rsidP="00FB17FA">
      <w:pPr>
        <w:spacing w:after="0" w:line="240" w:lineRule="auto"/>
        <w:ind w:left="720"/>
        <w:jc w:val="both"/>
        <w:rPr>
          <w:rFonts w:ascii="Times New Roman" w:hAnsi="Times New Roman" w:cs="Times New Roman"/>
          <w:sz w:val="24"/>
          <w:szCs w:val="24"/>
        </w:rPr>
      </w:pPr>
    </w:p>
    <w:p w:rsidR="00012A90" w:rsidRPr="00E239E4" w:rsidRDefault="00012A90" w:rsidP="00FB17FA">
      <w:pPr>
        <w:spacing w:after="0" w:line="240" w:lineRule="auto"/>
        <w:ind w:left="720"/>
        <w:jc w:val="both"/>
        <w:rPr>
          <w:rFonts w:ascii="Times New Roman" w:hAnsi="Times New Roman" w:cs="Times New Roman"/>
          <w:sz w:val="24"/>
          <w:szCs w:val="24"/>
        </w:rPr>
      </w:pPr>
      <w:r w:rsidRPr="00E239E4">
        <w:rPr>
          <w:rFonts w:ascii="Times New Roman" w:hAnsi="Times New Roman" w:cs="Times New Roman"/>
          <w:sz w:val="24"/>
          <w:szCs w:val="24"/>
        </w:rPr>
        <w:t xml:space="preserve">The “cause of action” in relation to a claim is “the entire set of facts which gives rise to an enforceable claim and includes every fact which is material to be </w:t>
      </w:r>
      <w:r w:rsidR="00124CC4" w:rsidRPr="00E239E4">
        <w:rPr>
          <w:rFonts w:ascii="Times New Roman" w:hAnsi="Times New Roman" w:cs="Times New Roman"/>
          <w:sz w:val="24"/>
          <w:szCs w:val="24"/>
        </w:rPr>
        <w:t>proved to entitle a plaintiff to succeed in his claim” (</w:t>
      </w:r>
      <w:r w:rsidR="00124CC4" w:rsidRPr="00E239E4">
        <w:rPr>
          <w:rFonts w:ascii="Times New Roman" w:hAnsi="Times New Roman" w:cs="Times New Roman"/>
          <w:i/>
          <w:sz w:val="24"/>
          <w:szCs w:val="24"/>
        </w:rPr>
        <w:t>per</w:t>
      </w:r>
      <w:r w:rsidR="00124CC4" w:rsidRPr="00E239E4">
        <w:rPr>
          <w:rFonts w:ascii="Times New Roman" w:hAnsi="Times New Roman" w:cs="Times New Roman"/>
          <w:sz w:val="24"/>
          <w:szCs w:val="24"/>
        </w:rPr>
        <w:t xml:space="preserve"> </w:t>
      </w:r>
      <w:r w:rsidR="00124CC4" w:rsidRPr="00E239E4">
        <w:rPr>
          <w:rFonts w:ascii="Times New Roman" w:hAnsi="Times New Roman" w:cs="Times New Roman"/>
          <w:smallCaps/>
          <w:sz w:val="24"/>
          <w:szCs w:val="24"/>
        </w:rPr>
        <w:t xml:space="preserve">Watermeyer </w:t>
      </w:r>
      <w:r w:rsidR="00124CC4" w:rsidRPr="00E239E4">
        <w:rPr>
          <w:rFonts w:ascii="Times New Roman" w:hAnsi="Times New Roman" w:cs="Times New Roman"/>
          <w:sz w:val="24"/>
          <w:szCs w:val="24"/>
        </w:rPr>
        <w:t xml:space="preserve">J in </w:t>
      </w:r>
      <w:r w:rsidR="00124CC4" w:rsidRPr="00E239E4">
        <w:rPr>
          <w:rFonts w:ascii="Times New Roman" w:hAnsi="Times New Roman" w:cs="Times New Roman"/>
          <w:i/>
          <w:sz w:val="24"/>
          <w:szCs w:val="24"/>
        </w:rPr>
        <w:t>Abrahamse &amp; Sons</w:t>
      </w:r>
      <w:r w:rsidR="00124CC4" w:rsidRPr="00E239E4">
        <w:rPr>
          <w:rFonts w:ascii="Times New Roman" w:hAnsi="Times New Roman" w:cs="Times New Roman"/>
          <w:sz w:val="24"/>
          <w:szCs w:val="24"/>
        </w:rPr>
        <w:t xml:space="preserve"> v </w:t>
      </w:r>
      <w:r w:rsidR="00124CC4" w:rsidRPr="00E239E4">
        <w:rPr>
          <w:rFonts w:ascii="Times New Roman" w:hAnsi="Times New Roman" w:cs="Times New Roman"/>
          <w:i/>
          <w:sz w:val="24"/>
          <w:szCs w:val="24"/>
        </w:rPr>
        <w:t xml:space="preserve">SA Railways and Harbours </w:t>
      </w:r>
      <w:r w:rsidR="00124CC4" w:rsidRPr="00E239E4">
        <w:rPr>
          <w:rFonts w:ascii="Times New Roman" w:hAnsi="Times New Roman" w:cs="Times New Roman"/>
          <w:sz w:val="24"/>
          <w:szCs w:val="24"/>
        </w:rPr>
        <w:t xml:space="preserve">1933 CPD 626 at 637). Similarly, in </w:t>
      </w:r>
      <w:r w:rsidR="00124CC4" w:rsidRPr="00E239E4">
        <w:rPr>
          <w:rFonts w:ascii="Times New Roman" w:hAnsi="Times New Roman" w:cs="Times New Roman"/>
          <w:i/>
          <w:sz w:val="24"/>
          <w:szCs w:val="24"/>
        </w:rPr>
        <w:t xml:space="preserve">Patel </w:t>
      </w:r>
      <w:r w:rsidR="00124CC4" w:rsidRPr="00E239E4">
        <w:rPr>
          <w:rFonts w:ascii="Times New Roman" w:hAnsi="Times New Roman" w:cs="Times New Roman"/>
          <w:sz w:val="24"/>
          <w:szCs w:val="24"/>
        </w:rPr>
        <w:t xml:space="preserve">v </w:t>
      </w:r>
      <w:r w:rsidR="00124CC4" w:rsidRPr="00E239E4">
        <w:rPr>
          <w:rFonts w:ascii="Times New Roman" w:hAnsi="Times New Roman" w:cs="Times New Roman"/>
          <w:i/>
          <w:sz w:val="24"/>
          <w:szCs w:val="24"/>
        </w:rPr>
        <w:t xml:space="preserve">Controller of Customs &amp; Excise </w:t>
      </w:r>
      <w:r w:rsidR="00124CC4" w:rsidRPr="00E239E4">
        <w:rPr>
          <w:rFonts w:ascii="Times New Roman" w:hAnsi="Times New Roman" w:cs="Times New Roman"/>
          <w:sz w:val="24"/>
          <w:szCs w:val="24"/>
        </w:rPr>
        <w:t xml:space="preserve">1982 (2) ZLR 82 (H) at 86, </w:t>
      </w:r>
      <w:r w:rsidR="00124CC4" w:rsidRPr="00E239E4">
        <w:rPr>
          <w:rFonts w:ascii="Times New Roman" w:hAnsi="Times New Roman" w:cs="Times New Roman"/>
          <w:smallCaps/>
          <w:sz w:val="24"/>
          <w:szCs w:val="24"/>
        </w:rPr>
        <w:t>Gubbay</w:t>
      </w:r>
      <w:r w:rsidR="00124CC4" w:rsidRPr="00E239E4">
        <w:rPr>
          <w:rFonts w:ascii="Times New Roman" w:hAnsi="Times New Roman" w:cs="Times New Roman"/>
          <w:sz w:val="24"/>
          <w:szCs w:val="24"/>
        </w:rPr>
        <w:t xml:space="preserve"> J (citing </w:t>
      </w:r>
      <w:r w:rsidR="00124CC4" w:rsidRPr="00E239E4">
        <w:rPr>
          <w:rFonts w:ascii="Times New Roman" w:hAnsi="Times New Roman" w:cs="Times New Roman"/>
          <w:i/>
          <w:sz w:val="24"/>
          <w:szCs w:val="24"/>
        </w:rPr>
        <w:t xml:space="preserve">Controller of </w:t>
      </w:r>
      <w:r w:rsidR="00124CC4" w:rsidRPr="00E239E4">
        <w:rPr>
          <w:rFonts w:ascii="Times New Roman" w:hAnsi="Times New Roman" w:cs="Times New Roman"/>
          <w:i/>
          <w:sz w:val="24"/>
          <w:szCs w:val="24"/>
        </w:rPr>
        <w:lastRenderedPageBreak/>
        <w:t xml:space="preserve">Customs </w:t>
      </w:r>
      <w:r w:rsidR="00124CC4" w:rsidRPr="00E239E4">
        <w:rPr>
          <w:rFonts w:ascii="Times New Roman" w:hAnsi="Times New Roman" w:cs="Times New Roman"/>
          <w:sz w:val="24"/>
          <w:szCs w:val="24"/>
        </w:rPr>
        <w:t xml:space="preserve">v </w:t>
      </w:r>
      <w:r w:rsidR="00124CC4" w:rsidRPr="00E239E4">
        <w:rPr>
          <w:rFonts w:ascii="Times New Roman" w:hAnsi="Times New Roman" w:cs="Times New Roman"/>
          <w:i/>
          <w:sz w:val="24"/>
          <w:szCs w:val="24"/>
        </w:rPr>
        <w:t xml:space="preserve">Guiffre </w:t>
      </w:r>
      <w:r w:rsidR="00124CC4" w:rsidRPr="00E239E4">
        <w:rPr>
          <w:rFonts w:ascii="Times New Roman" w:hAnsi="Times New Roman" w:cs="Times New Roman"/>
          <w:sz w:val="24"/>
          <w:szCs w:val="24"/>
        </w:rPr>
        <w:t xml:space="preserve">1971 (1) RLR 91 (G) 1971 (2) SA 81 (R) at 84A, and </w:t>
      </w:r>
      <w:r w:rsidR="00124CC4" w:rsidRPr="00E239E4">
        <w:rPr>
          <w:rFonts w:ascii="Times New Roman" w:hAnsi="Times New Roman" w:cs="Times New Roman"/>
          <w:i/>
          <w:sz w:val="24"/>
          <w:szCs w:val="24"/>
        </w:rPr>
        <w:t xml:space="preserve">Read </w:t>
      </w:r>
      <w:r w:rsidR="00124CC4" w:rsidRPr="00E239E4">
        <w:rPr>
          <w:rFonts w:ascii="Times New Roman" w:hAnsi="Times New Roman" w:cs="Times New Roman"/>
          <w:sz w:val="24"/>
          <w:szCs w:val="24"/>
        </w:rPr>
        <w:t xml:space="preserve">v </w:t>
      </w:r>
      <w:r w:rsidR="00124CC4" w:rsidRPr="00E239E4">
        <w:rPr>
          <w:rFonts w:ascii="Times New Roman" w:hAnsi="Times New Roman" w:cs="Times New Roman"/>
          <w:i/>
          <w:sz w:val="24"/>
          <w:szCs w:val="24"/>
        </w:rPr>
        <w:t>Brown (</w:t>
      </w:r>
      <w:r w:rsidR="00124CC4" w:rsidRPr="00E239E4">
        <w:rPr>
          <w:rFonts w:ascii="Times New Roman" w:hAnsi="Times New Roman" w:cs="Times New Roman"/>
          <w:sz w:val="24"/>
          <w:szCs w:val="24"/>
        </w:rPr>
        <w:t xml:space="preserve">1888) 22 QBD 131) defined the cause of action as being “every fact which it would be necessary for the plaintiff to prove if traversed, in order to support his right to the judgment of the court”. Again, </w:t>
      </w:r>
      <w:r w:rsidR="00124CC4" w:rsidRPr="00E239E4">
        <w:rPr>
          <w:rFonts w:ascii="Times New Roman" w:hAnsi="Times New Roman" w:cs="Times New Roman"/>
          <w:smallCaps/>
          <w:sz w:val="24"/>
          <w:szCs w:val="24"/>
        </w:rPr>
        <w:t>Smith</w:t>
      </w:r>
      <w:r w:rsidR="00124CC4" w:rsidRPr="00E239E4">
        <w:rPr>
          <w:rFonts w:ascii="Times New Roman" w:hAnsi="Times New Roman" w:cs="Times New Roman"/>
          <w:sz w:val="24"/>
          <w:szCs w:val="24"/>
        </w:rPr>
        <w:t xml:space="preserve"> J, in </w:t>
      </w:r>
      <w:r w:rsidR="00124CC4" w:rsidRPr="00E239E4">
        <w:rPr>
          <w:rFonts w:ascii="Times New Roman" w:hAnsi="Times New Roman" w:cs="Times New Roman"/>
          <w:i/>
          <w:sz w:val="24"/>
          <w:szCs w:val="24"/>
        </w:rPr>
        <w:t xml:space="preserve">Dube </w:t>
      </w:r>
      <w:r w:rsidR="00124CC4" w:rsidRPr="00E239E4">
        <w:rPr>
          <w:rFonts w:ascii="Times New Roman" w:hAnsi="Times New Roman" w:cs="Times New Roman"/>
          <w:sz w:val="24"/>
          <w:szCs w:val="24"/>
        </w:rPr>
        <w:t xml:space="preserve">v </w:t>
      </w:r>
      <w:r w:rsidR="00124CC4" w:rsidRPr="00E239E4">
        <w:rPr>
          <w:rFonts w:ascii="Times New Roman" w:hAnsi="Times New Roman" w:cs="Times New Roman"/>
          <w:i/>
          <w:sz w:val="24"/>
          <w:szCs w:val="24"/>
        </w:rPr>
        <w:t xml:space="preserve">Banana </w:t>
      </w:r>
      <w:r w:rsidR="00124CC4" w:rsidRPr="00E239E4">
        <w:rPr>
          <w:rFonts w:ascii="Times New Roman" w:hAnsi="Times New Roman" w:cs="Times New Roman"/>
          <w:sz w:val="24"/>
          <w:szCs w:val="24"/>
        </w:rPr>
        <w:t xml:space="preserve">1998 (2) ZLR 92 (H) at 95, observed that “the cause of action means the combination of facts that are material for the plaintiff to prove in order to succeed in his action”. See also </w:t>
      </w:r>
      <w:r w:rsidR="00124CC4" w:rsidRPr="00E239E4">
        <w:rPr>
          <w:rFonts w:ascii="Times New Roman" w:hAnsi="Times New Roman" w:cs="Times New Roman"/>
          <w:i/>
          <w:sz w:val="24"/>
          <w:szCs w:val="24"/>
        </w:rPr>
        <w:t xml:space="preserve">Peeble </w:t>
      </w:r>
      <w:r w:rsidR="00124CC4" w:rsidRPr="00E239E4">
        <w:rPr>
          <w:rFonts w:ascii="Times New Roman" w:hAnsi="Times New Roman" w:cs="Times New Roman"/>
          <w:sz w:val="24"/>
          <w:szCs w:val="24"/>
        </w:rPr>
        <w:t xml:space="preserve">v </w:t>
      </w:r>
      <w:r w:rsidR="00124CC4" w:rsidRPr="00E239E4">
        <w:rPr>
          <w:rFonts w:ascii="Times New Roman" w:hAnsi="Times New Roman" w:cs="Times New Roman"/>
          <w:i/>
          <w:sz w:val="24"/>
          <w:szCs w:val="24"/>
        </w:rPr>
        <w:t xml:space="preserve">Dairiboard Zimbabwe (Pvt) Ltd </w:t>
      </w:r>
      <w:r w:rsidR="00124CC4" w:rsidRPr="00E239E4">
        <w:rPr>
          <w:rFonts w:ascii="Times New Roman" w:hAnsi="Times New Roman" w:cs="Times New Roman"/>
          <w:sz w:val="24"/>
          <w:szCs w:val="24"/>
        </w:rPr>
        <w:t>1999 (1) ZLR 41 (H) at 45.”</w:t>
      </w:r>
      <w:r w:rsidRPr="00E239E4">
        <w:rPr>
          <w:rFonts w:ascii="Times New Roman" w:hAnsi="Times New Roman" w:cs="Times New Roman"/>
          <w:sz w:val="24"/>
          <w:szCs w:val="24"/>
        </w:rPr>
        <w:t xml:space="preserve"> </w:t>
      </w:r>
    </w:p>
    <w:p w:rsidR="006C72EC" w:rsidRPr="00E239E4" w:rsidRDefault="006C72EC" w:rsidP="00FB17FA">
      <w:pPr>
        <w:spacing w:after="0" w:line="240" w:lineRule="auto"/>
        <w:ind w:left="720"/>
        <w:jc w:val="both"/>
        <w:rPr>
          <w:rFonts w:ascii="Times New Roman" w:hAnsi="Times New Roman" w:cs="Times New Roman"/>
          <w:sz w:val="24"/>
          <w:szCs w:val="24"/>
        </w:rPr>
      </w:pPr>
    </w:p>
    <w:p w:rsidR="009F03AB" w:rsidRPr="00E239E4" w:rsidRDefault="00E74A37" w:rsidP="00E74A37">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ab/>
        <w:t>The issue is in this matter is when did the</w:t>
      </w:r>
      <w:r w:rsidR="00126E78" w:rsidRPr="00E239E4">
        <w:rPr>
          <w:rFonts w:ascii="Times New Roman" w:hAnsi="Times New Roman" w:cs="Times New Roman"/>
          <w:sz w:val="24"/>
          <w:szCs w:val="24"/>
        </w:rPr>
        <w:t xml:space="preserve"> cause of action arise i.e “t</w:t>
      </w:r>
      <w:r w:rsidRPr="00E239E4">
        <w:rPr>
          <w:rFonts w:ascii="Times New Roman" w:hAnsi="Times New Roman" w:cs="Times New Roman"/>
          <w:sz w:val="24"/>
          <w:szCs w:val="24"/>
        </w:rPr>
        <w:t>he entire set of facts which give rise to an enforceable clai</w:t>
      </w:r>
      <w:r w:rsidR="009F03AB" w:rsidRPr="00E239E4">
        <w:rPr>
          <w:rFonts w:ascii="Times New Roman" w:hAnsi="Times New Roman" w:cs="Times New Roman"/>
          <w:sz w:val="24"/>
          <w:szCs w:val="24"/>
        </w:rPr>
        <w:t>m</w:t>
      </w:r>
      <w:r w:rsidRPr="00E239E4">
        <w:rPr>
          <w:rFonts w:ascii="Times New Roman" w:hAnsi="Times New Roman" w:cs="Times New Roman"/>
          <w:sz w:val="24"/>
          <w:szCs w:val="24"/>
        </w:rPr>
        <w:t xml:space="preserve"> and includes every fact which is material to be proved to entitle </w:t>
      </w:r>
      <w:r w:rsidR="00126E78" w:rsidRPr="00E239E4">
        <w:rPr>
          <w:rFonts w:ascii="Times New Roman" w:hAnsi="Times New Roman" w:cs="Times New Roman"/>
          <w:sz w:val="24"/>
          <w:szCs w:val="24"/>
        </w:rPr>
        <w:t>the</w:t>
      </w:r>
      <w:r w:rsidRPr="00E239E4">
        <w:rPr>
          <w:rFonts w:ascii="Times New Roman" w:hAnsi="Times New Roman" w:cs="Times New Roman"/>
          <w:sz w:val="24"/>
          <w:szCs w:val="24"/>
        </w:rPr>
        <w:t xml:space="preserve"> plaintiff to succeed in his claim</w:t>
      </w:r>
      <w:r w:rsidR="00126E78" w:rsidRPr="00E239E4">
        <w:rPr>
          <w:rFonts w:ascii="Times New Roman" w:hAnsi="Times New Roman" w:cs="Times New Roman"/>
          <w:sz w:val="24"/>
          <w:szCs w:val="24"/>
        </w:rPr>
        <w:t>.”</w:t>
      </w:r>
      <w:r w:rsidRPr="00E239E4">
        <w:rPr>
          <w:rFonts w:ascii="Times New Roman" w:hAnsi="Times New Roman" w:cs="Times New Roman"/>
          <w:sz w:val="24"/>
          <w:szCs w:val="24"/>
        </w:rPr>
        <w:t xml:space="preserve"> per </w:t>
      </w:r>
      <w:r w:rsidRPr="00E239E4">
        <w:rPr>
          <w:rFonts w:ascii="Times New Roman" w:hAnsi="Times New Roman" w:cs="Times New Roman"/>
          <w:smallCaps/>
          <w:sz w:val="24"/>
          <w:szCs w:val="24"/>
        </w:rPr>
        <w:t>Watermeyer</w:t>
      </w:r>
      <w:r w:rsidRPr="00E239E4">
        <w:rPr>
          <w:rFonts w:ascii="Times New Roman" w:hAnsi="Times New Roman" w:cs="Times New Roman"/>
          <w:sz w:val="24"/>
          <w:szCs w:val="24"/>
        </w:rPr>
        <w:t xml:space="preserve"> J in </w:t>
      </w:r>
      <w:r w:rsidR="009F03AB" w:rsidRPr="00E239E4">
        <w:rPr>
          <w:rFonts w:ascii="Times New Roman" w:hAnsi="Times New Roman" w:cs="Times New Roman"/>
          <w:sz w:val="24"/>
          <w:szCs w:val="24"/>
        </w:rPr>
        <w:t>Abraham</w:t>
      </w:r>
      <w:r w:rsidR="00E25F30" w:rsidRPr="00E239E4">
        <w:rPr>
          <w:rFonts w:ascii="Times New Roman" w:hAnsi="Times New Roman" w:cs="Times New Roman"/>
          <w:sz w:val="24"/>
          <w:szCs w:val="24"/>
        </w:rPr>
        <w:t>se</w:t>
      </w:r>
      <w:r w:rsidR="009F03AB" w:rsidRPr="00E239E4">
        <w:rPr>
          <w:rFonts w:ascii="Times New Roman" w:hAnsi="Times New Roman" w:cs="Times New Roman"/>
          <w:sz w:val="24"/>
          <w:szCs w:val="24"/>
        </w:rPr>
        <w:t xml:space="preserve"> &amp; Sons </w:t>
      </w:r>
      <w:r w:rsidR="009F03AB" w:rsidRPr="00E239E4">
        <w:rPr>
          <w:rFonts w:ascii="Times New Roman" w:hAnsi="Times New Roman" w:cs="Times New Roman"/>
          <w:i/>
          <w:sz w:val="24"/>
          <w:szCs w:val="24"/>
        </w:rPr>
        <w:t>supra</w:t>
      </w:r>
      <w:r w:rsidR="00156876" w:rsidRPr="00E239E4">
        <w:rPr>
          <w:rFonts w:ascii="Times New Roman" w:hAnsi="Times New Roman" w:cs="Times New Roman"/>
          <w:sz w:val="24"/>
          <w:szCs w:val="24"/>
        </w:rPr>
        <w:t>”</w:t>
      </w:r>
      <w:r w:rsidR="009F03AB" w:rsidRPr="00E239E4">
        <w:rPr>
          <w:rFonts w:ascii="Times New Roman" w:hAnsi="Times New Roman" w:cs="Times New Roman"/>
          <w:sz w:val="24"/>
          <w:szCs w:val="24"/>
        </w:rPr>
        <w:t>.</w:t>
      </w:r>
    </w:p>
    <w:p w:rsidR="008E49B1" w:rsidRPr="00E239E4" w:rsidRDefault="009F03AB" w:rsidP="00E74A37">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ab/>
        <w:t xml:space="preserve">It is my view that in interpreting clause 4 one must have regard to the entire contract. In </w:t>
      </w:r>
      <w:r w:rsidRPr="00E239E4">
        <w:rPr>
          <w:rFonts w:ascii="Times New Roman" w:hAnsi="Times New Roman" w:cs="Times New Roman"/>
          <w:i/>
          <w:sz w:val="24"/>
          <w:szCs w:val="24"/>
        </w:rPr>
        <w:t>KDV Foam Manufacturers (Pvt) Ltd</w:t>
      </w:r>
      <w:r w:rsidRPr="00E239E4">
        <w:rPr>
          <w:rFonts w:ascii="Times New Roman" w:hAnsi="Times New Roman" w:cs="Times New Roman"/>
          <w:sz w:val="24"/>
          <w:szCs w:val="24"/>
        </w:rPr>
        <w:t xml:space="preserve"> v </w:t>
      </w:r>
      <w:r w:rsidRPr="00E239E4">
        <w:rPr>
          <w:rFonts w:ascii="Times New Roman" w:hAnsi="Times New Roman" w:cs="Times New Roman"/>
          <w:i/>
          <w:sz w:val="24"/>
          <w:szCs w:val="24"/>
        </w:rPr>
        <w:t>Zimnat Insurance Company Limited</w:t>
      </w:r>
      <w:r w:rsidRPr="00E239E4">
        <w:rPr>
          <w:rFonts w:ascii="Times New Roman" w:hAnsi="Times New Roman" w:cs="Times New Roman"/>
          <w:sz w:val="24"/>
          <w:szCs w:val="24"/>
        </w:rPr>
        <w:t xml:space="preserve"> HH 233/17</w:t>
      </w:r>
      <w:r w:rsidR="00126E78" w:rsidRPr="00E239E4">
        <w:rPr>
          <w:rFonts w:ascii="Times New Roman" w:hAnsi="Times New Roman" w:cs="Times New Roman"/>
          <w:sz w:val="24"/>
          <w:szCs w:val="24"/>
        </w:rPr>
        <w:t xml:space="preserve">     </w:t>
      </w:r>
      <w:r w:rsidRPr="00E239E4">
        <w:rPr>
          <w:rFonts w:ascii="Times New Roman" w:hAnsi="Times New Roman" w:cs="Times New Roman"/>
          <w:sz w:val="24"/>
          <w:szCs w:val="24"/>
        </w:rPr>
        <w:t xml:space="preserve"> </w:t>
      </w:r>
      <w:r w:rsidR="00126E78" w:rsidRPr="00E239E4">
        <w:rPr>
          <w:rFonts w:ascii="Times New Roman" w:hAnsi="Times New Roman" w:cs="Times New Roman"/>
          <w:sz w:val="24"/>
          <w:szCs w:val="24"/>
        </w:rPr>
        <w:t xml:space="preserve">l </w:t>
      </w:r>
      <w:r w:rsidRPr="00E239E4">
        <w:rPr>
          <w:rFonts w:ascii="Times New Roman" w:hAnsi="Times New Roman" w:cs="Times New Roman"/>
          <w:sz w:val="24"/>
          <w:szCs w:val="24"/>
        </w:rPr>
        <w:t xml:space="preserve">quoted with approval </w:t>
      </w:r>
      <w:r w:rsidRPr="00E239E4">
        <w:rPr>
          <w:rFonts w:ascii="Times New Roman" w:hAnsi="Times New Roman" w:cs="Times New Roman"/>
          <w:smallCaps/>
          <w:sz w:val="24"/>
          <w:szCs w:val="24"/>
        </w:rPr>
        <w:t>Sandura</w:t>
      </w:r>
      <w:r w:rsidRPr="00E239E4">
        <w:rPr>
          <w:rFonts w:ascii="Times New Roman" w:hAnsi="Times New Roman" w:cs="Times New Roman"/>
          <w:sz w:val="24"/>
          <w:szCs w:val="24"/>
        </w:rPr>
        <w:t xml:space="preserve"> J in </w:t>
      </w:r>
      <w:r w:rsidRPr="00E239E4">
        <w:rPr>
          <w:rFonts w:ascii="Times New Roman" w:hAnsi="Times New Roman" w:cs="Times New Roman"/>
          <w:i/>
          <w:sz w:val="24"/>
          <w:szCs w:val="24"/>
        </w:rPr>
        <w:t xml:space="preserve">Madoda </w:t>
      </w:r>
      <w:r w:rsidRPr="00E239E4">
        <w:rPr>
          <w:rFonts w:ascii="Times New Roman" w:hAnsi="Times New Roman" w:cs="Times New Roman"/>
          <w:sz w:val="24"/>
          <w:szCs w:val="24"/>
        </w:rPr>
        <w:t xml:space="preserve">v </w:t>
      </w:r>
      <w:r w:rsidRPr="00E239E4">
        <w:rPr>
          <w:rFonts w:ascii="Times New Roman" w:hAnsi="Times New Roman" w:cs="Times New Roman"/>
          <w:i/>
          <w:sz w:val="24"/>
          <w:szCs w:val="24"/>
        </w:rPr>
        <w:t xml:space="preserve">Tanganda Tea Company </w:t>
      </w:r>
      <w:r w:rsidRPr="00E239E4">
        <w:rPr>
          <w:rFonts w:ascii="Times New Roman" w:hAnsi="Times New Roman" w:cs="Times New Roman"/>
          <w:sz w:val="24"/>
          <w:szCs w:val="24"/>
        </w:rPr>
        <w:t xml:space="preserve">199 (1) ZLR 374 (SC) where he applied the approach in South Africa to the interpretation of written contracts where he stated: </w:t>
      </w:r>
    </w:p>
    <w:p w:rsidR="00805C49" w:rsidRPr="00E239E4" w:rsidRDefault="008E49B1" w:rsidP="00805C49">
      <w:pPr>
        <w:spacing w:after="0" w:line="240" w:lineRule="auto"/>
        <w:ind w:left="720"/>
        <w:jc w:val="both"/>
        <w:rPr>
          <w:rFonts w:ascii="Times New Roman" w:hAnsi="Times New Roman" w:cs="Times New Roman"/>
          <w:sz w:val="24"/>
          <w:szCs w:val="24"/>
        </w:rPr>
      </w:pPr>
      <w:r w:rsidRPr="00E239E4">
        <w:rPr>
          <w:rFonts w:ascii="Times New Roman" w:hAnsi="Times New Roman" w:cs="Times New Roman"/>
          <w:sz w:val="24"/>
          <w:szCs w:val="24"/>
        </w:rPr>
        <w:t>“</w:t>
      </w:r>
      <w:r w:rsidR="00805C49" w:rsidRPr="00E239E4">
        <w:rPr>
          <w:rFonts w:ascii="Times New Roman" w:hAnsi="Times New Roman" w:cs="Times New Roman"/>
          <w:sz w:val="24"/>
          <w:szCs w:val="24"/>
        </w:rPr>
        <w:t xml:space="preserve">As </w:t>
      </w:r>
      <w:r w:rsidR="00805C49" w:rsidRPr="00E239E4">
        <w:rPr>
          <w:rFonts w:ascii="Times New Roman" w:hAnsi="Times New Roman" w:cs="Times New Roman"/>
          <w:smallCaps/>
          <w:sz w:val="24"/>
          <w:szCs w:val="24"/>
        </w:rPr>
        <w:t>Joubert</w:t>
      </w:r>
      <w:r w:rsidR="00805C49" w:rsidRPr="00E239E4">
        <w:rPr>
          <w:rFonts w:ascii="Times New Roman" w:hAnsi="Times New Roman" w:cs="Times New Roman"/>
          <w:sz w:val="24"/>
          <w:szCs w:val="24"/>
        </w:rPr>
        <w:t xml:space="preserve"> JA said in </w:t>
      </w:r>
      <w:r w:rsidR="00805C49" w:rsidRPr="00E239E4">
        <w:rPr>
          <w:rFonts w:ascii="Times New Roman" w:hAnsi="Times New Roman" w:cs="Times New Roman"/>
          <w:i/>
          <w:sz w:val="24"/>
          <w:szCs w:val="24"/>
        </w:rPr>
        <w:t>Coopers and Lybrand and Ors</w:t>
      </w:r>
      <w:r w:rsidR="00805C49" w:rsidRPr="00E239E4">
        <w:rPr>
          <w:rFonts w:ascii="Times New Roman" w:hAnsi="Times New Roman" w:cs="Times New Roman"/>
          <w:sz w:val="24"/>
          <w:szCs w:val="24"/>
        </w:rPr>
        <w:t xml:space="preserve"> v </w:t>
      </w:r>
      <w:r w:rsidR="00805C49" w:rsidRPr="00E239E4">
        <w:rPr>
          <w:rFonts w:ascii="Times New Roman" w:hAnsi="Times New Roman" w:cs="Times New Roman"/>
          <w:i/>
          <w:sz w:val="24"/>
          <w:szCs w:val="24"/>
        </w:rPr>
        <w:t xml:space="preserve">Btyant </w:t>
      </w:r>
      <w:r w:rsidR="00805C49" w:rsidRPr="00E239E4">
        <w:rPr>
          <w:rFonts w:ascii="Times New Roman" w:hAnsi="Times New Roman" w:cs="Times New Roman"/>
          <w:sz w:val="24"/>
          <w:szCs w:val="24"/>
        </w:rPr>
        <w:t>1995 (3) SA 761 (A) at 767 D-F:</w:t>
      </w:r>
    </w:p>
    <w:p w:rsidR="00805C49" w:rsidRPr="00E239E4" w:rsidRDefault="00805C49" w:rsidP="00805C49">
      <w:pPr>
        <w:spacing w:after="0" w:line="240" w:lineRule="auto"/>
        <w:ind w:left="720"/>
        <w:jc w:val="both"/>
        <w:rPr>
          <w:rFonts w:ascii="Times New Roman" w:hAnsi="Times New Roman" w:cs="Times New Roman"/>
          <w:sz w:val="24"/>
          <w:szCs w:val="24"/>
        </w:rPr>
      </w:pPr>
    </w:p>
    <w:p w:rsidR="00805C49" w:rsidRPr="00E239E4" w:rsidRDefault="00805C49" w:rsidP="00805C49">
      <w:pPr>
        <w:spacing w:after="0" w:line="240" w:lineRule="auto"/>
        <w:ind w:left="720"/>
        <w:jc w:val="both"/>
        <w:rPr>
          <w:rFonts w:ascii="Times New Roman" w:hAnsi="Times New Roman" w:cs="Times New Roman"/>
          <w:sz w:val="24"/>
          <w:szCs w:val="24"/>
        </w:rPr>
      </w:pPr>
      <w:r w:rsidRPr="00E239E4">
        <w:rPr>
          <w:rFonts w:ascii="Times New Roman" w:hAnsi="Times New Roman" w:cs="Times New Roman"/>
          <w:sz w:val="24"/>
          <w:szCs w:val="24"/>
        </w:rPr>
        <w:t>The matter is essentially one of interpretation. I proceed to ascertain the common intention of the parties from the language used in the instrument. Various canons of construction are available to ascertain their common intention at the time of concluding the cession. According to the ‘golden rule’ of interpretation the language in the document is to be given its grammatical and ordinary meaning unless this would result in some absurdity, or some repugnancy or inconsistency with the rest of the instrument.”</w:t>
      </w:r>
    </w:p>
    <w:p w:rsidR="00805C49" w:rsidRPr="00E239E4" w:rsidRDefault="00805C49" w:rsidP="00805C49">
      <w:pPr>
        <w:spacing w:after="0" w:line="240" w:lineRule="auto"/>
        <w:ind w:left="720"/>
        <w:jc w:val="both"/>
        <w:rPr>
          <w:rFonts w:ascii="Times New Roman" w:hAnsi="Times New Roman" w:cs="Times New Roman"/>
          <w:sz w:val="24"/>
          <w:szCs w:val="24"/>
        </w:rPr>
      </w:pPr>
    </w:p>
    <w:p w:rsidR="00805C49" w:rsidRPr="00E239E4" w:rsidRDefault="00805C49" w:rsidP="00805C49">
      <w:pPr>
        <w:spacing w:after="0" w:line="360" w:lineRule="auto"/>
        <w:ind w:left="720"/>
        <w:jc w:val="both"/>
        <w:rPr>
          <w:rFonts w:ascii="Times New Roman" w:hAnsi="Times New Roman" w:cs="Times New Roman"/>
          <w:sz w:val="24"/>
          <w:szCs w:val="24"/>
        </w:rPr>
      </w:pPr>
      <w:r w:rsidRPr="00E239E4">
        <w:rPr>
          <w:rFonts w:ascii="Times New Roman" w:hAnsi="Times New Roman" w:cs="Times New Roman"/>
          <w:sz w:val="24"/>
          <w:szCs w:val="24"/>
        </w:rPr>
        <w:t xml:space="preserve">In </w:t>
      </w:r>
      <w:r w:rsidRPr="00E239E4">
        <w:rPr>
          <w:rFonts w:ascii="Times New Roman" w:hAnsi="Times New Roman" w:cs="Times New Roman"/>
          <w:i/>
          <w:sz w:val="24"/>
          <w:szCs w:val="24"/>
        </w:rPr>
        <w:t>casu</w:t>
      </w:r>
      <w:r w:rsidRPr="00E239E4">
        <w:rPr>
          <w:rFonts w:ascii="Times New Roman" w:hAnsi="Times New Roman" w:cs="Times New Roman"/>
          <w:sz w:val="24"/>
          <w:szCs w:val="24"/>
        </w:rPr>
        <w:t xml:space="preserve"> the language used in the contract is clear and nothing more needs to be done </w:t>
      </w:r>
    </w:p>
    <w:p w:rsidR="008E49B1" w:rsidRPr="00E239E4" w:rsidRDefault="00805C49" w:rsidP="00805C49">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than simply expound the literal meaning of the provisions.</w:t>
      </w:r>
      <w:r w:rsidR="00126E78" w:rsidRPr="00E239E4">
        <w:rPr>
          <w:rFonts w:ascii="Times New Roman" w:hAnsi="Times New Roman" w:cs="Times New Roman"/>
          <w:sz w:val="24"/>
          <w:szCs w:val="24"/>
        </w:rPr>
        <w:tab/>
      </w:r>
      <w:r w:rsidR="00126E78" w:rsidRPr="00E239E4">
        <w:rPr>
          <w:rFonts w:ascii="Times New Roman" w:hAnsi="Times New Roman" w:cs="Times New Roman"/>
          <w:sz w:val="24"/>
          <w:szCs w:val="24"/>
        </w:rPr>
        <w:tab/>
      </w:r>
      <w:r w:rsidR="00126E78" w:rsidRPr="00E239E4">
        <w:rPr>
          <w:rFonts w:ascii="Times New Roman" w:hAnsi="Times New Roman" w:cs="Times New Roman"/>
          <w:sz w:val="24"/>
          <w:szCs w:val="24"/>
        </w:rPr>
        <w:tab/>
      </w:r>
      <w:r w:rsidR="00126E78" w:rsidRPr="00E239E4">
        <w:rPr>
          <w:rFonts w:ascii="Times New Roman" w:hAnsi="Times New Roman" w:cs="Times New Roman"/>
          <w:sz w:val="24"/>
          <w:szCs w:val="24"/>
        </w:rPr>
        <w:tab/>
        <w:t>”</w:t>
      </w:r>
    </w:p>
    <w:p w:rsidR="008E49B1" w:rsidRPr="00E239E4" w:rsidRDefault="008E49B1" w:rsidP="00E74A37">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ab/>
        <w:t>It is my view that clause 4 should be read together with clause 5 which provides:</w:t>
      </w:r>
    </w:p>
    <w:p w:rsidR="008E49B1" w:rsidRPr="00E239E4" w:rsidRDefault="008E49B1" w:rsidP="008E49B1">
      <w:pPr>
        <w:spacing w:after="0" w:line="240" w:lineRule="auto"/>
        <w:ind w:left="720"/>
        <w:jc w:val="both"/>
        <w:rPr>
          <w:rFonts w:ascii="Times New Roman" w:hAnsi="Times New Roman" w:cs="Times New Roman"/>
          <w:sz w:val="24"/>
          <w:szCs w:val="24"/>
        </w:rPr>
      </w:pPr>
      <w:r w:rsidRPr="00E239E4">
        <w:rPr>
          <w:rFonts w:ascii="Times New Roman" w:hAnsi="Times New Roman" w:cs="Times New Roman"/>
          <w:sz w:val="24"/>
          <w:szCs w:val="24"/>
        </w:rPr>
        <w:t>“</w:t>
      </w:r>
      <w:r w:rsidR="00126E78" w:rsidRPr="00E239E4">
        <w:rPr>
          <w:rFonts w:ascii="Times New Roman" w:hAnsi="Times New Roman" w:cs="Times New Roman"/>
          <w:sz w:val="24"/>
          <w:szCs w:val="24"/>
        </w:rPr>
        <w:t>……..</w:t>
      </w:r>
      <w:r w:rsidRPr="00E239E4">
        <w:rPr>
          <w:rFonts w:ascii="Times New Roman" w:hAnsi="Times New Roman" w:cs="Times New Roman"/>
          <w:sz w:val="24"/>
          <w:szCs w:val="24"/>
        </w:rPr>
        <w:t>or if the seller omits to observe anytime (</w:t>
      </w:r>
      <w:r w:rsidRPr="00E239E4">
        <w:rPr>
          <w:rFonts w:ascii="Times New Roman" w:hAnsi="Times New Roman" w:cs="Times New Roman"/>
          <w:i/>
          <w:sz w:val="24"/>
          <w:szCs w:val="24"/>
        </w:rPr>
        <w:t xml:space="preserve">sic) </w:t>
      </w:r>
      <w:r w:rsidRPr="00E239E4">
        <w:rPr>
          <w:rFonts w:ascii="Times New Roman" w:hAnsi="Times New Roman" w:cs="Times New Roman"/>
          <w:sz w:val="24"/>
          <w:szCs w:val="24"/>
        </w:rPr>
        <w:t xml:space="preserve"> imposed by this agreement and fails to remedy such breach within (14) fourteen days after receipt of written notice from the purchaser calling upon him to do so. (</w:t>
      </w:r>
      <w:r w:rsidRPr="00E239E4">
        <w:rPr>
          <w:rFonts w:ascii="Times New Roman" w:hAnsi="Times New Roman" w:cs="Times New Roman"/>
          <w:i/>
          <w:sz w:val="24"/>
          <w:szCs w:val="24"/>
        </w:rPr>
        <w:t>sic</w:t>
      </w:r>
      <w:r w:rsidRPr="00E239E4">
        <w:rPr>
          <w:rFonts w:ascii="Times New Roman" w:hAnsi="Times New Roman" w:cs="Times New Roman"/>
          <w:sz w:val="24"/>
          <w:szCs w:val="24"/>
        </w:rPr>
        <w:t xml:space="preserve">) The purchaser shall be entitled to cancel the agreement and or institute legal action to compel the seller to perform in terms of the agreement …..” </w:t>
      </w:r>
    </w:p>
    <w:p w:rsidR="008E49B1" w:rsidRPr="00E239E4" w:rsidRDefault="008E49B1" w:rsidP="008E49B1">
      <w:pPr>
        <w:spacing w:after="0" w:line="240" w:lineRule="auto"/>
        <w:ind w:left="720"/>
        <w:jc w:val="both"/>
        <w:rPr>
          <w:rFonts w:ascii="Times New Roman" w:hAnsi="Times New Roman" w:cs="Times New Roman"/>
          <w:sz w:val="24"/>
          <w:szCs w:val="24"/>
        </w:rPr>
      </w:pPr>
    </w:p>
    <w:p w:rsidR="0053553E" w:rsidRPr="00E239E4" w:rsidRDefault="008E49B1" w:rsidP="008E49B1">
      <w:pPr>
        <w:spacing w:after="0" w:line="360" w:lineRule="auto"/>
        <w:ind w:left="720"/>
        <w:jc w:val="both"/>
        <w:rPr>
          <w:rFonts w:ascii="Times New Roman" w:hAnsi="Times New Roman" w:cs="Times New Roman"/>
          <w:sz w:val="24"/>
          <w:szCs w:val="24"/>
        </w:rPr>
      </w:pPr>
      <w:r w:rsidRPr="00E239E4">
        <w:rPr>
          <w:rFonts w:ascii="Times New Roman" w:hAnsi="Times New Roman" w:cs="Times New Roman"/>
          <w:sz w:val="24"/>
          <w:szCs w:val="24"/>
        </w:rPr>
        <w:t xml:space="preserve">In other words, the applicant can only institute action to compel performance of the </w:t>
      </w:r>
    </w:p>
    <w:p w:rsidR="005909EF" w:rsidRPr="00E239E4" w:rsidRDefault="008E49B1" w:rsidP="0053553E">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 xml:space="preserve">agreement after having given the first respondent 14 </w:t>
      </w:r>
      <w:r w:rsidR="0053553E" w:rsidRPr="00E239E4">
        <w:rPr>
          <w:rFonts w:ascii="Times New Roman" w:hAnsi="Times New Roman" w:cs="Times New Roman"/>
          <w:sz w:val="24"/>
          <w:szCs w:val="24"/>
        </w:rPr>
        <w:t>days’ notice</w:t>
      </w:r>
      <w:r w:rsidRPr="00E239E4">
        <w:rPr>
          <w:rFonts w:ascii="Times New Roman" w:hAnsi="Times New Roman" w:cs="Times New Roman"/>
          <w:sz w:val="24"/>
          <w:szCs w:val="24"/>
        </w:rPr>
        <w:t xml:space="preserve"> to remedy the breach. That is when the </w:t>
      </w:r>
      <w:r w:rsidR="0053553E" w:rsidRPr="00E239E4">
        <w:rPr>
          <w:rFonts w:ascii="Times New Roman" w:hAnsi="Times New Roman" w:cs="Times New Roman"/>
          <w:sz w:val="24"/>
          <w:szCs w:val="24"/>
        </w:rPr>
        <w:t>applicant can be cause of action can arise i.e the combination of facts material for him to prove in order to succeed in his action.</w:t>
      </w:r>
    </w:p>
    <w:p w:rsidR="005909EF" w:rsidRPr="00E239E4" w:rsidRDefault="005909EF" w:rsidP="0053553E">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lastRenderedPageBreak/>
        <w:tab/>
        <w:t xml:space="preserve">In </w:t>
      </w:r>
      <w:r w:rsidRPr="00E239E4">
        <w:rPr>
          <w:rFonts w:ascii="Times New Roman" w:hAnsi="Times New Roman" w:cs="Times New Roman"/>
          <w:i/>
          <w:sz w:val="24"/>
          <w:szCs w:val="24"/>
        </w:rPr>
        <w:t>casu</w:t>
      </w:r>
      <w:r w:rsidRPr="00E239E4">
        <w:rPr>
          <w:rFonts w:ascii="Times New Roman" w:hAnsi="Times New Roman" w:cs="Times New Roman"/>
          <w:sz w:val="24"/>
          <w:szCs w:val="24"/>
        </w:rPr>
        <w:t>, the nearest that the applicant comments about clause 5 is in para 5 of his founding affidavit where he states:</w:t>
      </w:r>
      <w:r w:rsidR="0053553E" w:rsidRPr="00E239E4">
        <w:rPr>
          <w:rFonts w:ascii="Times New Roman" w:hAnsi="Times New Roman" w:cs="Times New Roman"/>
          <w:sz w:val="24"/>
          <w:szCs w:val="24"/>
        </w:rPr>
        <w:t xml:space="preserve"> </w:t>
      </w:r>
    </w:p>
    <w:p w:rsidR="005909EF" w:rsidRPr="00521590" w:rsidRDefault="005909EF" w:rsidP="005909EF">
      <w:pPr>
        <w:spacing w:after="0" w:line="240" w:lineRule="auto"/>
        <w:ind w:left="1440" w:hanging="720"/>
        <w:jc w:val="both"/>
        <w:rPr>
          <w:rFonts w:ascii="Times New Roman" w:hAnsi="Times New Roman" w:cs="Times New Roman"/>
        </w:rPr>
      </w:pPr>
      <w:r w:rsidRPr="00E239E4">
        <w:rPr>
          <w:rFonts w:ascii="Times New Roman" w:hAnsi="Times New Roman" w:cs="Times New Roman"/>
          <w:sz w:val="24"/>
          <w:szCs w:val="24"/>
        </w:rPr>
        <w:t>“5.</w:t>
      </w:r>
      <w:r w:rsidRPr="00E239E4">
        <w:rPr>
          <w:rFonts w:ascii="Times New Roman" w:hAnsi="Times New Roman" w:cs="Times New Roman"/>
          <w:sz w:val="24"/>
          <w:szCs w:val="24"/>
        </w:rPr>
        <w:tab/>
      </w:r>
      <w:r w:rsidRPr="00521590">
        <w:rPr>
          <w:rFonts w:ascii="Times New Roman" w:hAnsi="Times New Roman" w:cs="Times New Roman"/>
        </w:rPr>
        <w:t>Since the 15</w:t>
      </w:r>
      <w:r w:rsidRPr="00521590">
        <w:rPr>
          <w:rFonts w:ascii="Times New Roman" w:hAnsi="Times New Roman" w:cs="Times New Roman"/>
          <w:vertAlign w:val="superscript"/>
        </w:rPr>
        <w:t>th</w:t>
      </w:r>
      <w:r w:rsidRPr="00521590">
        <w:rPr>
          <w:rFonts w:ascii="Times New Roman" w:hAnsi="Times New Roman" w:cs="Times New Roman"/>
        </w:rPr>
        <w:t xml:space="preserve"> May 202 to date, I have on numerous occasions demanded vacant occupation of the property from the respondent but he is has refused to give me vacant possession of the property.”</w:t>
      </w:r>
    </w:p>
    <w:p w:rsidR="005909EF" w:rsidRPr="00521590" w:rsidRDefault="005909EF" w:rsidP="005909EF">
      <w:pPr>
        <w:spacing w:after="0" w:line="240" w:lineRule="auto"/>
        <w:ind w:left="1440" w:hanging="720"/>
        <w:jc w:val="both"/>
        <w:rPr>
          <w:rFonts w:ascii="Times New Roman" w:hAnsi="Times New Roman" w:cs="Times New Roman"/>
        </w:rPr>
      </w:pPr>
    </w:p>
    <w:p w:rsidR="00521590" w:rsidRDefault="005909EF" w:rsidP="00521590">
      <w:pPr>
        <w:spacing w:after="0" w:line="360" w:lineRule="auto"/>
        <w:ind w:left="1440" w:hanging="720"/>
        <w:jc w:val="both"/>
        <w:rPr>
          <w:rFonts w:ascii="Times New Roman" w:hAnsi="Times New Roman" w:cs="Times New Roman"/>
          <w:sz w:val="24"/>
          <w:szCs w:val="24"/>
        </w:rPr>
      </w:pPr>
      <w:r w:rsidRPr="00E239E4">
        <w:rPr>
          <w:rFonts w:ascii="Times New Roman" w:hAnsi="Times New Roman" w:cs="Times New Roman"/>
          <w:sz w:val="24"/>
          <w:szCs w:val="24"/>
        </w:rPr>
        <w:t xml:space="preserve">He refers to a “demand” and </w:t>
      </w:r>
      <w:r w:rsidR="00E239E4" w:rsidRPr="00E239E4">
        <w:rPr>
          <w:rFonts w:ascii="Times New Roman" w:hAnsi="Times New Roman" w:cs="Times New Roman"/>
          <w:sz w:val="24"/>
          <w:szCs w:val="24"/>
        </w:rPr>
        <w:t>not “notice” as provided for in</w:t>
      </w:r>
    </w:p>
    <w:p w:rsidR="005909EF" w:rsidRPr="00E239E4" w:rsidRDefault="005909EF" w:rsidP="00521590">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 xml:space="preserve">clause 5. My view is that until and unless the applicant has complied with clause 5 prescription cannot start to run. He cannot successfully sue the first respondent for specific performance. </w:t>
      </w:r>
    </w:p>
    <w:p w:rsidR="005909EF" w:rsidRPr="00E239E4" w:rsidRDefault="005909EF" w:rsidP="005909EF">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ab/>
        <w:t>In view of the above I will make a finding that the claim has not prescribed.</w:t>
      </w:r>
    </w:p>
    <w:p w:rsidR="005909EF" w:rsidRPr="00E239E4" w:rsidRDefault="005909EF" w:rsidP="005909EF">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u w:val="single"/>
        </w:rPr>
        <w:t>Merits</w:t>
      </w:r>
    </w:p>
    <w:p w:rsidR="00126E78" w:rsidRPr="00E239E4" w:rsidRDefault="005909EF" w:rsidP="005909EF">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ab/>
        <w:t>The analysis that I did above in re</w:t>
      </w:r>
      <w:r w:rsidR="00126E78" w:rsidRPr="00E239E4">
        <w:rPr>
          <w:rFonts w:ascii="Times New Roman" w:hAnsi="Times New Roman" w:cs="Times New Roman"/>
          <w:sz w:val="24"/>
          <w:szCs w:val="24"/>
        </w:rPr>
        <w:t>lation</w:t>
      </w:r>
      <w:r w:rsidRPr="00E239E4">
        <w:rPr>
          <w:rFonts w:ascii="Times New Roman" w:hAnsi="Times New Roman" w:cs="Times New Roman"/>
          <w:sz w:val="24"/>
          <w:szCs w:val="24"/>
        </w:rPr>
        <w:t xml:space="preserve"> to the prescription issue disposes of this matter on the merits. The applicant has not shown that he gave the first respondent “notice” to </w:t>
      </w:r>
      <w:r w:rsidR="00164A89" w:rsidRPr="00E239E4">
        <w:rPr>
          <w:rFonts w:ascii="Times New Roman" w:hAnsi="Times New Roman" w:cs="Times New Roman"/>
          <w:sz w:val="24"/>
          <w:szCs w:val="24"/>
        </w:rPr>
        <w:t>remedy the breach. Therefore</w:t>
      </w:r>
      <w:r w:rsidR="00126E78" w:rsidRPr="00E239E4">
        <w:rPr>
          <w:rFonts w:ascii="Times New Roman" w:hAnsi="Times New Roman" w:cs="Times New Roman"/>
          <w:sz w:val="24"/>
          <w:szCs w:val="24"/>
        </w:rPr>
        <w:t xml:space="preserve"> he</w:t>
      </w:r>
      <w:r w:rsidR="00164A89" w:rsidRPr="00E239E4">
        <w:rPr>
          <w:rFonts w:ascii="Times New Roman" w:hAnsi="Times New Roman" w:cs="Times New Roman"/>
          <w:sz w:val="24"/>
          <w:szCs w:val="24"/>
        </w:rPr>
        <w:t xml:space="preserve"> cannot institute proceedings for specific performance.</w:t>
      </w:r>
      <w:r w:rsidR="00126E78" w:rsidRPr="00E239E4">
        <w:rPr>
          <w:rFonts w:ascii="Times New Roman" w:hAnsi="Times New Roman" w:cs="Times New Roman"/>
          <w:sz w:val="24"/>
          <w:szCs w:val="24"/>
        </w:rPr>
        <w:t xml:space="preserve"> The suit has been filed prematurely.</w:t>
      </w:r>
    </w:p>
    <w:p w:rsidR="00164A89" w:rsidRPr="00E239E4" w:rsidRDefault="00164A89" w:rsidP="005909EF">
      <w:pPr>
        <w:spacing w:after="0" w:line="360" w:lineRule="auto"/>
        <w:jc w:val="both"/>
        <w:rPr>
          <w:rFonts w:ascii="Times New Roman" w:hAnsi="Times New Roman" w:cs="Times New Roman"/>
          <w:sz w:val="24"/>
          <w:szCs w:val="24"/>
        </w:rPr>
      </w:pPr>
      <w:r w:rsidRPr="00E239E4">
        <w:rPr>
          <w:rFonts w:ascii="Times New Roman" w:hAnsi="Times New Roman" w:cs="Times New Roman"/>
          <w:sz w:val="24"/>
          <w:szCs w:val="24"/>
        </w:rPr>
        <w:tab/>
        <w:t>In the result, I will make the following order</w:t>
      </w:r>
      <w:r w:rsidR="00156876" w:rsidRPr="00E239E4">
        <w:rPr>
          <w:rFonts w:ascii="Times New Roman" w:hAnsi="Times New Roman" w:cs="Times New Roman"/>
          <w:sz w:val="24"/>
          <w:szCs w:val="24"/>
        </w:rPr>
        <w:t>.</w:t>
      </w:r>
    </w:p>
    <w:p w:rsidR="00164A89" w:rsidRPr="00E239E4" w:rsidRDefault="00164A89" w:rsidP="00164A89">
      <w:pPr>
        <w:pStyle w:val="ListParagraph"/>
        <w:numPr>
          <w:ilvl w:val="0"/>
          <w:numId w:val="1"/>
        </w:numPr>
        <w:spacing w:after="0" w:line="360" w:lineRule="auto"/>
        <w:jc w:val="both"/>
        <w:rPr>
          <w:rFonts w:ascii="Times New Roman" w:hAnsi="Times New Roman" w:cs="Times New Roman"/>
          <w:i/>
          <w:sz w:val="24"/>
          <w:szCs w:val="24"/>
        </w:rPr>
      </w:pPr>
      <w:r w:rsidRPr="00E239E4">
        <w:rPr>
          <w:rFonts w:ascii="Times New Roman" w:hAnsi="Times New Roman" w:cs="Times New Roman"/>
          <w:sz w:val="24"/>
          <w:szCs w:val="24"/>
        </w:rPr>
        <w:t>The application is dismissed.</w:t>
      </w:r>
    </w:p>
    <w:p w:rsidR="00164A89" w:rsidRPr="00E239E4" w:rsidRDefault="00164A89" w:rsidP="00164A89">
      <w:pPr>
        <w:pStyle w:val="ListParagraph"/>
        <w:numPr>
          <w:ilvl w:val="0"/>
          <w:numId w:val="1"/>
        </w:numPr>
        <w:spacing w:after="0" w:line="360" w:lineRule="auto"/>
        <w:jc w:val="both"/>
        <w:rPr>
          <w:rFonts w:ascii="Times New Roman" w:hAnsi="Times New Roman" w:cs="Times New Roman"/>
          <w:i/>
          <w:sz w:val="24"/>
          <w:szCs w:val="24"/>
        </w:rPr>
      </w:pPr>
      <w:r w:rsidRPr="00E239E4">
        <w:rPr>
          <w:rFonts w:ascii="Times New Roman" w:hAnsi="Times New Roman" w:cs="Times New Roman"/>
          <w:sz w:val="24"/>
          <w:szCs w:val="24"/>
        </w:rPr>
        <w:t>The applicant to pay 1</w:t>
      </w:r>
      <w:r w:rsidRPr="00E239E4">
        <w:rPr>
          <w:rFonts w:ascii="Times New Roman" w:hAnsi="Times New Roman" w:cs="Times New Roman"/>
          <w:sz w:val="24"/>
          <w:szCs w:val="24"/>
          <w:vertAlign w:val="superscript"/>
        </w:rPr>
        <w:t>st</w:t>
      </w:r>
      <w:r w:rsidRPr="00E239E4">
        <w:rPr>
          <w:rFonts w:ascii="Times New Roman" w:hAnsi="Times New Roman" w:cs="Times New Roman"/>
          <w:sz w:val="24"/>
          <w:szCs w:val="24"/>
        </w:rPr>
        <w:t xml:space="preserve"> respondent’s costs.</w:t>
      </w:r>
    </w:p>
    <w:p w:rsidR="00164A89" w:rsidRPr="00E239E4" w:rsidRDefault="00164A89" w:rsidP="00164A89">
      <w:pPr>
        <w:spacing w:after="0" w:line="360" w:lineRule="auto"/>
        <w:jc w:val="both"/>
        <w:rPr>
          <w:rFonts w:ascii="Times New Roman" w:hAnsi="Times New Roman" w:cs="Times New Roman"/>
          <w:sz w:val="24"/>
          <w:szCs w:val="24"/>
        </w:rPr>
      </w:pPr>
    </w:p>
    <w:p w:rsidR="00164A89" w:rsidRPr="00E239E4" w:rsidRDefault="00164A89" w:rsidP="00164A89">
      <w:pPr>
        <w:spacing w:after="0" w:line="360" w:lineRule="auto"/>
        <w:jc w:val="both"/>
        <w:rPr>
          <w:rFonts w:ascii="Times New Roman" w:hAnsi="Times New Roman" w:cs="Times New Roman"/>
          <w:sz w:val="24"/>
          <w:szCs w:val="24"/>
        </w:rPr>
      </w:pPr>
    </w:p>
    <w:p w:rsidR="00164A89" w:rsidRPr="00E239E4" w:rsidRDefault="00164A89" w:rsidP="00164A89">
      <w:pPr>
        <w:spacing w:after="0" w:line="360" w:lineRule="auto"/>
        <w:jc w:val="both"/>
        <w:rPr>
          <w:rFonts w:ascii="Times New Roman" w:hAnsi="Times New Roman" w:cs="Times New Roman"/>
          <w:sz w:val="24"/>
          <w:szCs w:val="24"/>
        </w:rPr>
      </w:pPr>
    </w:p>
    <w:p w:rsidR="00164A89" w:rsidRPr="00E239E4" w:rsidRDefault="00164A89" w:rsidP="00164A89">
      <w:pPr>
        <w:spacing w:after="0" w:line="360" w:lineRule="auto"/>
        <w:jc w:val="both"/>
        <w:rPr>
          <w:rFonts w:ascii="Times New Roman" w:hAnsi="Times New Roman" w:cs="Times New Roman"/>
          <w:sz w:val="24"/>
          <w:szCs w:val="24"/>
        </w:rPr>
      </w:pPr>
    </w:p>
    <w:p w:rsidR="00164A89" w:rsidRPr="00E239E4" w:rsidRDefault="00164A89" w:rsidP="00164A89">
      <w:pPr>
        <w:spacing w:after="0" w:line="240" w:lineRule="auto"/>
        <w:jc w:val="both"/>
        <w:rPr>
          <w:rFonts w:ascii="Times New Roman" w:hAnsi="Times New Roman" w:cs="Times New Roman"/>
          <w:sz w:val="24"/>
          <w:szCs w:val="24"/>
        </w:rPr>
      </w:pPr>
      <w:r w:rsidRPr="00E239E4">
        <w:rPr>
          <w:rFonts w:ascii="Times New Roman" w:hAnsi="Times New Roman" w:cs="Times New Roman"/>
          <w:i/>
          <w:sz w:val="24"/>
          <w:szCs w:val="24"/>
        </w:rPr>
        <w:t>Chibune &amp; Associates</w:t>
      </w:r>
      <w:r w:rsidRPr="00E239E4">
        <w:rPr>
          <w:rFonts w:ascii="Times New Roman" w:hAnsi="Times New Roman" w:cs="Times New Roman"/>
          <w:sz w:val="24"/>
          <w:szCs w:val="24"/>
        </w:rPr>
        <w:t>, applicant’s legal practitioners</w:t>
      </w:r>
    </w:p>
    <w:p w:rsidR="00E74A37" w:rsidRPr="00E239E4" w:rsidRDefault="00164A89" w:rsidP="00164A89">
      <w:pPr>
        <w:spacing w:after="0" w:line="240" w:lineRule="auto"/>
        <w:jc w:val="both"/>
        <w:rPr>
          <w:rFonts w:ascii="Times New Roman" w:hAnsi="Times New Roman" w:cs="Times New Roman"/>
          <w:i/>
          <w:sz w:val="24"/>
          <w:szCs w:val="24"/>
        </w:rPr>
      </w:pPr>
      <w:r w:rsidRPr="00E239E4">
        <w:rPr>
          <w:rFonts w:ascii="Times New Roman" w:hAnsi="Times New Roman" w:cs="Times New Roman"/>
          <w:i/>
          <w:sz w:val="24"/>
          <w:szCs w:val="24"/>
        </w:rPr>
        <w:t>F.M. Katsande &amp; Partners</w:t>
      </w:r>
      <w:r w:rsidRPr="00E239E4">
        <w:rPr>
          <w:rFonts w:ascii="Times New Roman" w:hAnsi="Times New Roman" w:cs="Times New Roman"/>
          <w:sz w:val="24"/>
          <w:szCs w:val="24"/>
        </w:rPr>
        <w:t>, 1</w:t>
      </w:r>
      <w:r w:rsidRPr="00E239E4">
        <w:rPr>
          <w:rFonts w:ascii="Times New Roman" w:hAnsi="Times New Roman" w:cs="Times New Roman"/>
          <w:sz w:val="24"/>
          <w:szCs w:val="24"/>
          <w:vertAlign w:val="superscript"/>
        </w:rPr>
        <w:t>st</w:t>
      </w:r>
      <w:r w:rsidRPr="00E239E4">
        <w:rPr>
          <w:rFonts w:ascii="Times New Roman" w:hAnsi="Times New Roman" w:cs="Times New Roman"/>
          <w:sz w:val="24"/>
          <w:szCs w:val="24"/>
        </w:rPr>
        <w:t xml:space="preserve"> respondent’s legal practitioners </w:t>
      </w:r>
      <w:r w:rsidR="005909EF" w:rsidRPr="00E239E4">
        <w:rPr>
          <w:rFonts w:ascii="Times New Roman" w:hAnsi="Times New Roman" w:cs="Times New Roman"/>
          <w:sz w:val="24"/>
          <w:szCs w:val="24"/>
        </w:rPr>
        <w:t xml:space="preserve">  </w:t>
      </w:r>
      <w:r w:rsidR="009F03AB" w:rsidRPr="00E239E4">
        <w:rPr>
          <w:rFonts w:ascii="Times New Roman" w:hAnsi="Times New Roman" w:cs="Times New Roman"/>
          <w:i/>
          <w:sz w:val="24"/>
          <w:szCs w:val="24"/>
        </w:rPr>
        <w:t xml:space="preserve"> </w:t>
      </w:r>
      <w:r w:rsidR="009F03AB" w:rsidRPr="00E239E4">
        <w:rPr>
          <w:rFonts w:ascii="Times New Roman" w:hAnsi="Times New Roman" w:cs="Times New Roman"/>
          <w:sz w:val="24"/>
          <w:szCs w:val="24"/>
        </w:rPr>
        <w:t xml:space="preserve"> </w:t>
      </w:r>
      <w:r w:rsidR="00E74A37" w:rsidRPr="00E239E4">
        <w:rPr>
          <w:rFonts w:ascii="Times New Roman" w:hAnsi="Times New Roman" w:cs="Times New Roman"/>
          <w:sz w:val="24"/>
          <w:szCs w:val="24"/>
        </w:rPr>
        <w:t xml:space="preserve">  </w:t>
      </w:r>
      <w:r w:rsidR="00E74A37" w:rsidRPr="00E239E4">
        <w:rPr>
          <w:rFonts w:ascii="Times New Roman" w:hAnsi="Times New Roman" w:cs="Times New Roman"/>
          <w:i/>
          <w:sz w:val="24"/>
          <w:szCs w:val="24"/>
        </w:rPr>
        <w:t xml:space="preserve"> </w:t>
      </w:r>
    </w:p>
    <w:sectPr w:rsidR="00E74A37" w:rsidRPr="00E239E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F3A" w:rsidRDefault="00861F3A" w:rsidP="00164A89">
      <w:pPr>
        <w:spacing w:after="0" w:line="240" w:lineRule="auto"/>
      </w:pPr>
      <w:r>
        <w:separator/>
      </w:r>
    </w:p>
  </w:endnote>
  <w:endnote w:type="continuationSeparator" w:id="0">
    <w:p w:rsidR="00861F3A" w:rsidRDefault="00861F3A" w:rsidP="0016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F3A" w:rsidRDefault="00861F3A" w:rsidP="00164A89">
      <w:pPr>
        <w:spacing w:after="0" w:line="240" w:lineRule="auto"/>
      </w:pPr>
      <w:r>
        <w:separator/>
      </w:r>
    </w:p>
  </w:footnote>
  <w:footnote w:type="continuationSeparator" w:id="0">
    <w:p w:rsidR="00861F3A" w:rsidRDefault="00861F3A" w:rsidP="00164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606003"/>
      <w:docPartObj>
        <w:docPartGallery w:val="Page Numbers (Top of Page)"/>
        <w:docPartUnique/>
      </w:docPartObj>
    </w:sdtPr>
    <w:sdtEndPr>
      <w:rPr>
        <w:noProof/>
      </w:rPr>
    </w:sdtEndPr>
    <w:sdtContent>
      <w:p w:rsidR="00164A89" w:rsidRDefault="00164A89">
        <w:pPr>
          <w:pStyle w:val="Header"/>
          <w:jc w:val="right"/>
          <w:rPr>
            <w:noProof/>
          </w:rPr>
        </w:pPr>
        <w:r>
          <w:fldChar w:fldCharType="begin"/>
        </w:r>
        <w:r>
          <w:instrText xml:space="preserve"> PAGE   \* MERGEFORMAT </w:instrText>
        </w:r>
        <w:r>
          <w:fldChar w:fldCharType="separate"/>
        </w:r>
        <w:r w:rsidR="009377AE">
          <w:rPr>
            <w:noProof/>
          </w:rPr>
          <w:t>1</w:t>
        </w:r>
        <w:r>
          <w:rPr>
            <w:noProof/>
          </w:rPr>
          <w:fldChar w:fldCharType="end"/>
        </w:r>
      </w:p>
      <w:p w:rsidR="00164A89" w:rsidRDefault="00164A89">
        <w:pPr>
          <w:pStyle w:val="Header"/>
          <w:jc w:val="right"/>
          <w:rPr>
            <w:noProof/>
          </w:rPr>
        </w:pPr>
        <w:r>
          <w:rPr>
            <w:noProof/>
          </w:rPr>
          <w:t>HH</w:t>
        </w:r>
        <w:r w:rsidR="00521590">
          <w:rPr>
            <w:noProof/>
          </w:rPr>
          <w:t xml:space="preserve"> </w:t>
        </w:r>
        <w:r w:rsidR="00D57F1D">
          <w:rPr>
            <w:noProof/>
          </w:rPr>
          <w:t>258-17</w:t>
        </w:r>
      </w:p>
      <w:p w:rsidR="00164A89" w:rsidRDefault="00164A89">
        <w:pPr>
          <w:pStyle w:val="Header"/>
          <w:jc w:val="right"/>
        </w:pPr>
        <w:r>
          <w:rPr>
            <w:noProof/>
          </w:rPr>
          <w:t>HC 5314/14</w:t>
        </w:r>
      </w:p>
    </w:sdtContent>
  </w:sdt>
  <w:p w:rsidR="00164A89" w:rsidRDefault="00164A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E0F63"/>
    <w:multiLevelType w:val="hybridMultilevel"/>
    <w:tmpl w:val="946A193E"/>
    <w:lvl w:ilvl="0" w:tplc="C2AE2F08">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D9"/>
    <w:rsid w:val="00012A90"/>
    <w:rsid w:val="00022C73"/>
    <w:rsid w:val="000B2A7B"/>
    <w:rsid w:val="00124CC4"/>
    <w:rsid w:val="00126E78"/>
    <w:rsid w:val="00134A6D"/>
    <w:rsid w:val="00156876"/>
    <w:rsid w:val="00163F18"/>
    <w:rsid w:val="00164A89"/>
    <w:rsid w:val="002E47B8"/>
    <w:rsid w:val="00365D51"/>
    <w:rsid w:val="003C18D5"/>
    <w:rsid w:val="00521590"/>
    <w:rsid w:val="0053553E"/>
    <w:rsid w:val="005909EF"/>
    <w:rsid w:val="00664CCB"/>
    <w:rsid w:val="006C72EC"/>
    <w:rsid w:val="00805C49"/>
    <w:rsid w:val="00861F3A"/>
    <w:rsid w:val="008E49B1"/>
    <w:rsid w:val="009377AE"/>
    <w:rsid w:val="009F03AB"/>
    <w:rsid w:val="00A12E60"/>
    <w:rsid w:val="00A61B51"/>
    <w:rsid w:val="00BB64D9"/>
    <w:rsid w:val="00BD5381"/>
    <w:rsid w:val="00C10C11"/>
    <w:rsid w:val="00D57F1D"/>
    <w:rsid w:val="00DA71F0"/>
    <w:rsid w:val="00E239E4"/>
    <w:rsid w:val="00E25F30"/>
    <w:rsid w:val="00E74A37"/>
    <w:rsid w:val="00E91EFF"/>
    <w:rsid w:val="00FB17FA"/>
    <w:rsid w:val="00FC44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A89"/>
    <w:pPr>
      <w:ind w:left="720"/>
      <w:contextualSpacing/>
    </w:pPr>
  </w:style>
  <w:style w:type="paragraph" w:styleId="Header">
    <w:name w:val="header"/>
    <w:basedOn w:val="Normal"/>
    <w:link w:val="HeaderChar"/>
    <w:uiPriority w:val="99"/>
    <w:unhideWhenUsed/>
    <w:rsid w:val="00164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A89"/>
  </w:style>
  <w:style w:type="paragraph" w:styleId="Footer">
    <w:name w:val="footer"/>
    <w:basedOn w:val="Normal"/>
    <w:link w:val="FooterChar"/>
    <w:uiPriority w:val="99"/>
    <w:unhideWhenUsed/>
    <w:rsid w:val="00164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A89"/>
  </w:style>
  <w:style w:type="paragraph" w:styleId="BalloonText">
    <w:name w:val="Balloon Text"/>
    <w:basedOn w:val="Normal"/>
    <w:link w:val="BalloonTextChar"/>
    <w:uiPriority w:val="99"/>
    <w:semiHidden/>
    <w:unhideWhenUsed/>
    <w:rsid w:val="00BD5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A89"/>
    <w:pPr>
      <w:ind w:left="720"/>
      <w:contextualSpacing/>
    </w:pPr>
  </w:style>
  <w:style w:type="paragraph" w:styleId="Header">
    <w:name w:val="header"/>
    <w:basedOn w:val="Normal"/>
    <w:link w:val="HeaderChar"/>
    <w:uiPriority w:val="99"/>
    <w:unhideWhenUsed/>
    <w:rsid w:val="00164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A89"/>
  </w:style>
  <w:style w:type="paragraph" w:styleId="Footer">
    <w:name w:val="footer"/>
    <w:basedOn w:val="Normal"/>
    <w:link w:val="FooterChar"/>
    <w:uiPriority w:val="99"/>
    <w:unhideWhenUsed/>
    <w:rsid w:val="00164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A89"/>
  </w:style>
  <w:style w:type="paragraph" w:styleId="BalloonText">
    <w:name w:val="Balloon Text"/>
    <w:basedOn w:val="Normal"/>
    <w:link w:val="BalloonTextChar"/>
    <w:uiPriority w:val="99"/>
    <w:semiHidden/>
    <w:unhideWhenUsed/>
    <w:rsid w:val="00BD5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2017-04-25T07:43:00Z</cp:lastPrinted>
  <dcterms:created xsi:type="dcterms:W3CDTF">2017-05-02T07:32:00Z</dcterms:created>
  <dcterms:modified xsi:type="dcterms:W3CDTF">2017-05-02T07:32:00Z</dcterms:modified>
</cp:coreProperties>
</file>