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969" w:rsidRPr="009A4AB8" w:rsidRDefault="009A4AB8" w:rsidP="009A1FBF">
      <w:pPr>
        <w:spacing w:after="0" w:line="240" w:lineRule="auto"/>
        <w:rPr>
          <w:rFonts w:ascii="Times New Roman" w:hAnsi="Times New Roman" w:cs="Times New Roman"/>
          <w:sz w:val="24"/>
        </w:rPr>
      </w:pPr>
      <w:bookmarkStart w:id="0" w:name="_GoBack"/>
      <w:bookmarkEnd w:id="0"/>
      <w:r w:rsidRPr="009A4AB8">
        <w:rPr>
          <w:rFonts w:ascii="Times New Roman" w:hAnsi="Times New Roman" w:cs="Times New Roman"/>
          <w:sz w:val="24"/>
        </w:rPr>
        <w:t>C</w:t>
      </w:r>
      <w:r w:rsidR="009A1FBF">
        <w:rPr>
          <w:rFonts w:ascii="Times New Roman" w:hAnsi="Times New Roman" w:cs="Times New Roman"/>
          <w:sz w:val="24"/>
        </w:rPr>
        <w:t>HANDRA MO</w:t>
      </w:r>
      <w:r w:rsidR="009D7F24">
        <w:rPr>
          <w:rFonts w:ascii="Times New Roman" w:hAnsi="Times New Roman" w:cs="Times New Roman"/>
          <w:sz w:val="24"/>
        </w:rPr>
        <w:t>H</w:t>
      </w:r>
      <w:r w:rsidR="009A1FBF">
        <w:rPr>
          <w:rFonts w:ascii="Times New Roman" w:hAnsi="Times New Roman" w:cs="Times New Roman"/>
          <w:sz w:val="24"/>
        </w:rPr>
        <w:t>AN GOYEL</w:t>
      </w:r>
      <w:r w:rsidR="0076721E">
        <w:rPr>
          <w:rFonts w:ascii="Times New Roman" w:hAnsi="Times New Roman" w:cs="Times New Roman"/>
          <w:sz w:val="24"/>
        </w:rPr>
        <w:t xml:space="preserve"> </w:t>
      </w:r>
    </w:p>
    <w:p w:rsidR="00D73969" w:rsidRPr="009A4AB8" w:rsidRDefault="009A1FBF" w:rsidP="009A1FBF">
      <w:pPr>
        <w:spacing w:after="0" w:line="240" w:lineRule="auto"/>
        <w:rPr>
          <w:rFonts w:ascii="Times New Roman" w:hAnsi="Times New Roman" w:cs="Times New Roman"/>
          <w:sz w:val="24"/>
        </w:rPr>
      </w:pPr>
      <w:r>
        <w:rPr>
          <w:rFonts w:ascii="Times New Roman" w:hAnsi="Times New Roman" w:cs="Times New Roman"/>
          <w:sz w:val="24"/>
        </w:rPr>
        <w:t>versus</w:t>
      </w:r>
    </w:p>
    <w:p w:rsidR="00D73969" w:rsidRDefault="009A4AB8" w:rsidP="009A1FBF">
      <w:pPr>
        <w:spacing w:after="0" w:line="240" w:lineRule="auto"/>
        <w:rPr>
          <w:rFonts w:ascii="Times New Roman" w:hAnsi="Times New Roman" w:cs="Times New Roman"/>
          <w:sz w:val="24"/>
        </w:rPr>
      </w:pPr>
      <w:r w:rsidRPr="009A4AB8">
        <w:rPr>
          <w:rFonts w:ascii="Times New Roman" w:hAnsi="Times New Roman" w:cs="Times New Roman"/>
          <w:sz w:val="24"/>
        </w:rPr>
        <w:t>M</w:t>
      </w:r>
      <w:r w:rsidR="009A1FBF">
        <w:rPr>
          <w:rFonts w:ascii="Times New Roman" w:hAnsi="Times New Roman" w:cs="Times New Roman"/>
          <w:sz w:val="24"/>
        </w:rPr>
        <w:t xml:space="preserve">YRAMMAR FARMING </w:t>
      </w:r>
      <w:r w:rsidRPr="009A4AB8">
        <w:rPr>
          <w:rFonts w:ascii="Times New Roman" w:hAnsi="Times New Roman" w:cs="Times New Roman"/>
          <w:sz w:val="24"/>
        </w:rPr>
        <w:t xml:space="preserve">(PVT) LTD </w:t>
      </w:r>
      <w:r w:rsidR="009A1FBF">
        <w:rPr>
          <w:rFonts w:ascii="Times New Roman" w:hAnsi="Times New Roman" w:cs="Times New Roman"/>
          <w:sz w:val="24"/>
        </w:rPr>
        <w:t xml:space="preserve">T/A COTTZIM </w:t>
      </w:r>
    </w:p>
    <w:p w:rsidR="009A1FBF" w:rsidRPr="009A4AB8" w:rsidRDefault="009A1FBF" w:rsidP="009A1FBF">
      <w:pPr>
        <w:spacing w:after="0" w:line="240" w:lineRule="auto"/>
        <w:rPr>
          <w:rFonts w:ascii="Times New Roman" w:hAnsi="Times New Roman" w:cs="Times New Roman"/>
          <w:sz w:val="24"/>
        </w:rPr>
      </w:pPr>
      <w:r>
        <w:rPr>
          <w:rFonts w:ascii="Times New Roman" w:hAnsi="Times New Roman" w:cs="Times New Roman"/>
          <w:sz w:val="24"/>
        </w:rPr>
        <w:t>and</w:t>
      </w:r>
    </w:p>
    <w:p w:rsidR="009A1FBF" w:rsidRDefault="009A4AB8" w:rsidP="009A1FBF">
      <w:pPr>
        <w:spacing w:after="0" w:line="240" w:lineRule="auto"/>
        <w:rPr>
          <w:rFonts w:ascii="Times New Roman" w:hAnsi="Times New Roman" w:cs="Times New Roman"/>
          <w:sz w:val="24"/>
        </w:rPr>
      </w:pPr>
      <w:r w:rsidRPr="009A4AB8">
        <w:rPr>
          <w:rFonts w:ascii="Times New Roman" w:hAnsi="Times New Roman" w:cs="Times New Roman"/>
          <w:sz w:val="24"/>
        </w:rPr>
        <w:t>V</w:t>
      </w:r>
      <w:r w:rsidR="009A1FBF">
        <w:rPr>
          <w:rFonts w:ascii="Times New Roman" w:hAnsi="Times New Roman" w:cs="Times New Roman"/>
          <w:sz w:val="24"/>
        </w:rPr>
        <w:t>IRENDA RANCHORD</w:t>
      </w:r>
    </w:p>
    <w:p w:rsidR="009A1FBF" w:rsidRDefault="009A1FBF" w:rsidP="009A1FBF">
      <w:pPr>
        <w:spacing w:after="0" w:line="240" w:lineRule="auto"/>
        <w:rPr>
          <w:rFonts w:ascii="Times New Roman" w:hAnsi="Times New Roman" w:cs="Times New Roman"/>
          <w:sz w:val="24"/>
        </w:rPr>
      </w:pPr>
      <w:r>
        <w:rPr>
          <w:rFonts w:ascii="Times New Roman" w:hAnsi="Times New Roman" w:cs="Times New Roman"/>
          <w:sz w:val="24"/>
        </w:rPr>
        <w:t xml:space="preserve">and </w:t>
      </w:r>
    </w:p>
    <w:p w:rsidR="00D73969" w:rsidRDefault="009A4AB8" w:rsidP="009A1FBF">
      <w:pPr>
        <w:spacing w:after="0" w:line="240" w:lineRule="auto"/>
        <w:rPr>
          <w:rFonts w:ascii="Times New Roman" w:hAnsi="Times New Roman" w:cs="Times New Roman"/>
          <w:sz w:val="24"/>
        </w:rPr>
      </w:pPr>
      <w:r w:rsidRPr="009A4AB8">
        <w:rPr>
          <w:rFonts w:ascii="Times New Roman" w:hAnsi="Times New Roman" w:cs="Times New Roman"/>
          <w:sz w:val="24"/>
        </w:rPr>
        <w:t>M</w:t>
      </w:r>
      <w:r w:rsidR="009A1FBF">
        <w:rPr>
          <w:rFonts w:ascii="Times New Roman" w:hAnsi="Times New Roman" w:cs="Times New Roman"/>
          <w:sz w:val="24"/>
        </w:rPr>
        <w:t>ANOJKUMAR JAVAN</w:t>
      </w:r>
    </w:p>
    <w:p w:rsidR="009A1FBF" w:rsidRPr="009A4AB8" w:rsidRDefault="009A1FBF" w:rsidP="009A1FBF">
      <w:pPr>
        <w:spacing w:after="0" w:line="240" w:lineRule="auto"/>
        <w:rPr>
          <w:rFonts w:ascii="Times New Roman" w:hAnsi="Times New Roman" w:cs="Times New Roman"/>
          <w:sz w:val="24"/>
        </w:rPr>
      </w:pPr>
      <w:r>
        <w:rPr>
          <w:rFonts w:ascii="Times New Roman" w:hAnsi="Times New Roman" w:cs="Times New Roman"/>
          <w:sz w:val="24"/>
        </w:rPr>
        <w:t>and</w:t>
      </w:r>
    </w:p>
    <w:p w:rsidR="009A1FBF" w:rsidRDefault="009A4AB8" w:rsidP="009A1FBF">
      <w:pPr>
        <w:spacing w:after="0" w:line="240" w:lineRule="auto"/>
        <w:rPr>
          <w:rFonts w:ascii="Times New Roman" w:hAnsi="Times New Roman" w:cs="Times New Roman"/>
          <w:sz w:val="24"/>
        </w:rPr>
      </w:pPr>
      <w:r w:rsidRPr="009A4AB8">
        <w:rPr>
          <w:rFonts w:ascii="Times New Roman" w:hAnsi="Times New Roman" w:cs="Times New Roman"/>
          <w:sz w:val="24"/>
        </w:rPr>
        <w:t>J</w:t>
      </w:r>
      <w:r w:rsidR="009A1FBF">
        <w:rPr>
          <w:rFonts w:ascii="Times New Roman" w:hAnsi="Times New Roman" w:cs="Times New Roman"/>
          <w:sz w:val="24"/>
        </w:rPr>
        <w:t xml:space="preserve">AYPRUKASH PATEL </w:t>
      </w:r>
    </w:p>
    <w:p w:rsidR="009A1FBF" w:rsidRDefault="009A1FBF" w:rsidP="009A1FBF">
      <w:pPr>
        <w:spacing w:after="0" w:line="240" w:lineRule="auto"/>
        <w:rPr>
          <w:rFonts w:ascii="Times New Roman" w:hAnsi="Times New Roman" w:cs="Times New Roman"/>
          <w:sz w:val="24"/>
        </w:rPr>
      </w:pPr>
      <w:r>
        <w:rPr>
          <w:rFonts w:ascii="Times New Roman" w:hAnsi="Times New Roman" w:cs="Times New Roman"/>
          <w:sz w:val="24"/>
        </w:rPr>
        <w:t>and</w:t>
      </w:r>
    </w:p>
    <w:p w:rsidR="00D73969" w:rsidRDefault="009A4AB8" w:rsidP="009A1FBF">
      <w:pPr>
        <w:spacing w:after="0" w:line="240" w:lineRule="auto"/>
        <w:rPr>
          <w:rFonts w:ascii="Times New Roman" w:hAnsi="Times New Roman" w:cs="Times New Roman"/>
          <w:sz w:val="24"/>
        </w:rPr>
      </w:pPr>
      <w:r w:rsidRPr="009A4AB8">
        <w:rPr>
          <w:rFonts w:ascii="Times New Roman" w:hAnsi="Times New Roman" w:cs="Times New Roman"/>
          <w:sz w:val="24"/>
        </w:rPr>
        <w:t>V</w:t>
      </w:r>
      <w:r w:rsidR="009A1FBF">
        <w:rPr>
          <w:rFonts w:ascii="Times New Roman" w:hAnsi="Times New Roman" w:cs="Times New Roman"/>
          <w:sz w:val="24"/>
        </w:rPr>
        <w:t>INODKUMAR RAMA</w:t>
      </w:r>
    </w:p>
    <w:p w:rsidR="009A1FBF" w:rsidRPr="009A4AB8" w:rsidRDefault="009A1FBF" w:rsidP="009A1FBF">
      <w:pPr>
        <w:spacing w:after="0" w:line="240" w:lineRule="auto"/>
        <w:rPr>
          <w:rFonts w:ascii="Times New Roman" w:hAnsi="Times New Roman" w:cs="Times New Roman"/>
          <w:sz w:val="24"/>
        </w:rPr>
      </w:pPr>
      <w:r>
        <w:rPr>
          <w:rFonts w:ascii="Times New Roman" w:hAnsi="Times New Roman" w:cs="Times New Roman"/>
          <w:sz w:val="24"/>
        </w:rPr>
        <w:t>and</w:t>
      </w:r>
    </w:p>
    <w:p w:rsidR="00D73969" w:rsidRDefault="009A4AB8" w:rsidP="009A1FBF">
      <w:pPr>
        <w:spacing w:after="0" w:line="240" w:lineRule="auto"/>
        <w:rPr>
          <w:rFonts w:ascii="Times New Roman" w:hAnsi="Times New Roman" w:cs="Times New Roman"/>
          <w:sz w:val="24"/>
        </w:rPr>
      </w:pPr>
      <w:r w:rsidRPr="009A4AB8">
        <w:rPr>
          <w:rFonts w:ascii="Times New Roman" w:hAnsi="Times New Roman" w:cs="Times New Roman"/>
          <w:sz w:val="24"/>
        </w:rPr>
        <w:t>S</w:t>
      </w:r>
      <w:r w:rsidR="009D7F24">
        <w:rPr>
          <w:rFonts w:ascii="Times New Roman" w:hAnsi="Times New Roman" w:cs="Times New Roman"/>
          <w:sz w:val="24"/>
        </w:rPr>
        <w:t>ERIS</w:t>
      </w:r>
      <w:r w:rsidR="009A1FBF">
        <w:rPr>
          <w:rFonts w:ascii="Times New Roman" w:hAnsi="Times New Roman" w:cs="Times New Roman"/>
          <w:sz w:val="24"/>
        </w:rPr>
        <w:t>HE PURSHOTAM RAC</w:t>
      </w:r>
      <w:r w:rsidR="009D7F24">
        <w:rPr>
          <w:rFonts w:ascii="Times New Roman" w:hAnsi="Times New Roman" w:cs="Times New Roman"/>
          <w:sz w:val="24"/>
        </w:rPr>
        <w:t>H</w:t>
      </w:r>
      <w:r w:rsidR="009A1FBF">
        <w:rPr>
          <w:rFonts w:ascii="Times New Roman" w:hAnsi="Times New Roman" w:cs="Times New Roman"/>
          <w:sz w:val="24"/>
        </w:rPr>
        <w:t xml:space="preserve">ORD </w:t>
      </w:r>
    </w:p>
    <w:p w:rsidR="009A1FBF" w:rsidRPr="009A4AB8" w:rsidRDefault="009A1FBF" w:rsidP="009A1FBF">
      <w:pPr>
        <w:spacing w:after="0" w:line="240" w:lineRule="auto"/>
        <w:rPr>
          <w:rFonts w:ascii="Times New Roman" w:hAnsi="Times New Roman" w:cs="Times New Roman"/>
          <w:sz w:val="24"/>
        </w:rPr>
      </w:pPr>
      <w:r>
        <w:rPr>
          <w:rFonts w:ascii="Times New Roman" w:hAnsi="Times New Roman" w:cs="Times New Roman"/>
          <w:sz w:val="24"/>
        </w:rPr>
        <w:t>and</w:t>
      </w:r>
    </w:p>
    <w:p w:rsidR="00D73969" w:rsidRDefault="009A1FBF" w:rsidP="009A1FBF">
      <w:pPr>
        <w:spacing w:after="0" w:line="240" w:lineRule="auto"/>
        <w:rPr>
          <w:rFonts w:ascii="Times New Roman" w:hAnsi="Times New Roman" w:cs="Times New Roman"/>
          <w:sz w:val="24"/>
        </w:rPr>
      </w:pPr>
      <w:r>
        <w:rPr>
          <w:rFonts w:ascii="Times New Roman" w:hAnsi="Times New Roman" w:cs="Times New Roman"/>
          <w:sz w:val="24"/>
        </w:rPr>
        <w:t xml:space="preserve">GLOW ORD INVESTMENTS </w:t>
      </w:r>
      <w:r w:rsidRPr="009A4AB8">
        <w:rPr>
          <w:rFonts w:ascii="Times New Roman" w:hAnsi="Times New Roman" w:cs="Times New Roman"/>
          <w:sz w:val="24"/>
        </w:rPr>
        <w:t>(</w:t>
      </w:r>
      <w:r w:rsidR="009A4AB8" w:rsidRPr="009A4AB8">
        <w:rPr>
          <w:rFonts w:ascii="Times New Roman" w:hAnsi="Times New Roman" w:cs="Times New Roman"/>
          <w:sz w:val="24"/>
        </w:rPr>
        <w:t>PVT) LTD</w:t>
      </w:r>
    </w:p>
    <w:p w:rsidR="009A4AB8" w:rsidRDefault="009A4AB8" w:rsidP="00213E08">
      <w:pPr>
        <w:spacing w:after="0" w:line="240" w:lineRule="auto"/>
        <w:rPr>
          <w:rFonts w:ascii="Times New Roman" w:hAnsi="Times New Roman" w:cs="Times New Roman"/>
          <w:sz w:val="24"/>
        </w:rPr>
      </w:pPr>
    </w:p>
    <w:p w:rsidR="00213E08" w:rsidRDefault="00213E08" w:rsidP="00213E08">
      <w:pPr>
        <w:spacing w:after="0" w:line="240" w:lineRule="auto"/>
        <w:rPr>
          <w:rFonts w:ascii="Times New Roman" w:hAnsi="Times New Roman" w:cs="Times New Roman"/>
          <w:sz w:val="24"/>
        </w:rPr>
      </w:pPr>
    </w:p>
    <w:p w:rsidR="009A1FBF" w:rsidRPr="007F2970" w:rsidRDefault="009A1FBF" w:rsidP="00213E08">
      <w:pPr>
        <w:spacing w:after="0" w:line="240" w:lineRule="auto"/>
        <w:rPr>
          <w:rFonts w:ascii="Times New Roman" w:hAnsi="Times New Roman" w:cs="Times New Roman"/>
          <w:sz w:val="24"/>
        </w:rPr>
      </w:pPr>
      <w:r>
        <w:rPr>
          <w:rFonts w:ascii="Times New Roman" w:hAnsi="Times New Roman" w:cs="Times New Roman"/>
          <w:sz w:val="24"/>
        </w:rPr>
        <w:t>H</w:t>
      </w:r>
      <w:r w:rsidRPr="007F2970">
        <w:rPr>
          <w:rFonts w:ascii="Times New Roman" w:hAnsi="Times New Roman" w:cs="Times New Roman"/>
          <w:sz w:val="24"/>
        </w:rPr>
        <w:t xml:space="preserve">IGH COURT OF ZIMBABWE </w:t>
      </w:r>
    </w:p>
    <w:p w:rsidR="009A1FBF" w:rsidRPr="007F2970" w:rsidRDefault="009A1FBF" w:rsidP="00213E08">
      <w:pPr>
        <w:spacing w:after="0" w:line="240" w:lineRule="auto"/>
        <w:rPr>
          <w:rFonts w:ascii="Times New Roman" w:hAnsi="Times New Roman" w:cs="Times New Roman"/>
          <w:sz w:val="24"/>
        </w:rPr>
      </w:pPr>
      <w:r w:rsidRPr="007F2970">
        <w:rPr>
          <w:rFonts w:ascii="Times New Roman" w:hAnsi="Times New Roman" w:cs="Times New Roman"/>
          <w:sz w:val="24"/>
        </w:rPr>
        <w:t>KATIYO J</w:t>
      </w:r>
    </w:p>
    <w:p w:rsidR="009A1FBF" w:rsidRPr="007F2970" w:rsidRDefault="00300FFC" w:rsidP="00213E08">
      <w:pPr>
        <w:spacing w:after="0" w:line="240" w:lineRule="auto"/>
        <w:rPr>
          <w:rFonts w:ascii="Times New Roman" w:hAnsi="Times New Roman" w:cs="Times New Roman"/>
          <w:sz w:val="24"/>
        </w:rPr>
      </w:pPr>
      <w:r w:rsidRPr="007F2970">
        <w:rPr>
          <w:rFonts w:ascii="Times New Roman" w:hAnsi="Times New Roman" w:cs="Times New Roman"/>
          <w:sz w:val="24"/>
        </w:rPr>
        <w:t>HARARE,</w:t>
      </w:r>
      <w:r w:rsidR="009D7F24">
        <w:rPr>
          <w:rFonts w:ascii="Times New Roman" w:hAnsi="Times New Roman" w:cs="Times New Roman"/>
          <w:sz w:val="24"/>
        </w:rPr>
        <w:t xml:space="preserve"> 10 May </w:t>
      </w:r>
      <w:r w:rsidR="009A1FBF">
        <w:rPr>
          <w:rFonts w:ascii="Times New Roman" w:hAnsi="Times New Roman" w:cs="Times New Roman"/>
          <w:sz w:val="24"/>
        </w:rPr>
        <w:t>2022 &amp;</w:t>
      </w:r>
      <w:r w:rsidR="00C42D35">
        <w:rPr>
          <w:rFonts w:ascii="Times New Roman" w:hAnsi="Times New Roman" w:cs="Times New Roman"/>
          <w:sz w:val="24"/>
        </w:rPr>
        <w:t xml:space="preserve"> 23 </w:t>
      </w:r>
      <w:r w:rsidR="009A1FBF">
        <w:rPr>
          <w:rFonts w:ascii="Times New Roman" w:hAnsi="Times New Roman" w:cs="Times New Roman"/>
          <w:sz w:val="24"/>
        </w:rPr>
        <w:t>February 2023</w:t>
      </w:r>
    </w:p>
    <w:p w:rsidR="009A4AB8" w:rsidRPr="009A4AB8" w:rsidRDefault="009A4AB8" w:rsidP="00213E08">
      <w:pPr>
        <w:spacing w:after="0" w:line="240" w:lineRule="auto"/>
        <w:rPr>
          <w:rFonts w:ascii="Times New Roman" w:hAnsi="Times New Roman" w:cs="Times New Roman"/>
          <w:sz w:val="24"/>
        </w:rPr>
      </w:pPr>
    </w:p>
    <w:p w:rsidR="00213E08" w:rsidRDefault="009A4AB8" w:rsidP="00213E08">
      <w:pPr>
        <w:spacing w:after="0" w:line="240" w:lineRule="auto"/>
        <w:rPr>
          <w:rFonts w:ascii="Times New Roman" w:hAnsi="Times New Roman" w:cs="Times New Roman"/>
          <w:b/>
          <w:sz w:val="24"/>
        </w:rPr>
      </w:pPr>
      <w:r w:rsidRPr="004D4E5C">
        <w:rPr>
          <w:rFonts w:ascii="Times New Roman" w:hAnsi="Times New Roman" w:cs="Times New Roman"/>
          <w:b/>
          <w:sz w:val="24"/>
        </w:rPr>
        <w:t xml:space="preserve"> </w:t>
      </w:r>
    </w:p>
    <w:p w:rsidR="00D73969" w:rsidRPr="004D4E5C" w:rsidRDefault="009A1FBF" w:rsidP="00213E08">
      <w:pPr>
        <w:spacing w:after="0" w:line="240" w:lineRule="auto"/>
        <w:rPr>
          <w:rFonts w:ascii="Times New Roman" w:hAnsi="Times New Roman" w:cs="Times New Roman"/>
          <w:b/>
          <w:sz w:val="24"/>
        </w:rPr>
      </w:pPr>
      <w:r w:rsidRPr="004D4E5C">
        <w:rPr>
          <w:rFonts w:ascii="Times New Roman" w:hAnsi="Times New Roman" w:cs="Times New Roman"/>
          <w:b/>
          <w:sz w:val="24"/>
        </w:rPr>
        <w:t xml:space="preserve">Civil Trial  </w:t>
      </w:r>
      <w:r w:rsidR="009A4AB8" w:rsidRPr="004D4E5C">
        <w:rPr>
          <w:rFonts w:ascii="Times New Roman" w:hAnsi="Times New Roman" w:cs="Times New Roman"/>
          <w:b/>
          <w:sz w:val="24"/>
        </w:rPr>
        <w:t xml:space="preserve"> </w:t>
      </w:r>
    </w:p>
    <w:p w:rsidR="00845102" w:rsidRDefault="009A1FBF" w:rsidP="00213E08">
      <w:pPr>
        <w:spacing w:after="0" w:line="240" w:lineRule="auto"/>
        <w:rPr>
          <w:rFonts w:ascii="Times New Roman" w:hAnsi="Times New Roman" w:cs="Times New Roman"/>
          <w:sz w:val="24"/>
        </w:rPr>
      </w:pPr>
      <w:r>
        <w:rPr>
          <w:rFonts w:ascii="Times New Roman" w:hAnsi="Times New Roman" w:cs="Times New Roman"/>
          <w:sz w:val="24"/>
        </w:rPr>
        <w:t xml:space="preserve"> </w:t>
      </w:r>
    </w:p>
    <w:p w:rsidR="008A4A9D" w:rsidRDefault="009A4AB8" w:rsidP="004D4E5C">
      <w:pPr>
        <w:spacing w:after="0" w:line="240" w:lineRule="auto"/>
        <w:rPr>
          <w:rFonts w:ascii="Times New Roman" w:hAnsi="Times New Roman" w:cs="Times New Roman"/>
          <w:sz w:val="24"/>
        </w:rPr>
      </w:pPr>
      <w:r w:rsidRPr="009A4AB8">
        <w:rPr>
          <w:rFonts w:ascii="Times New Roman" w:hAnsi="Times New Roman" w:cs="Times New Roman"/>
          <w:sz w:val="24"/>
        </w:rPr>
        <w:t xml:space="preserve">Adv </w:t>
      </w:r>
      <w:r w:rsidRPr="004D4E5C">
        <w:rPr>
          <w:rFonts w:ascii="Times New Roman" w:hAnsi="Times New Roman" w:cs="Times New Roman"/>
          <w:i/>
          <w:sz w:val="24"/>
        </w:rPr>
        <w:t>Mahere</w:t>
      </w:r>
      <w:r w:rsidRPr="009A4AB8">
        <w:rPr>
          <w:rFonts w:ascii="Times New Roman" w:hAnsi="Times New Roman" w:cs="Times New Roman"/>
          <w:sz w:val="24"/>
        </w:rPr>
        <w:t xml:space="preserve"> for the </w:t>
      </w:r>
      <w:r w:rsidR="004D4E5C">
        <w:rPr>
          <w:rFonts w:ascii="Times New Roman" w:hAnsi="Times New Roman" w:cs="Times New Roman"/>
          <w:sz w:val="24"/>
        </w:rPr>
        <w:t>p</w:t>
      </w:r>
      <w:r w:rsidRPr="009A4AB8">
        <w:rPr>
          <w:rFonts w:ascii="Times New Roman" w:hAnsi="Times New Roman" w:cs="Times New Roman"/>
          <w:sz w:val="24"/>
        </w:rPr>
        <w:t>laintiff</w:t>
      </w:r>
    </w:p>
    <w:p w:rsidR="00D73969" w:rsidRDefault="009A4AB8" w:rsidP="004D4E5C">
      <w:pPr>
        <w:spacing w:after="0" w:line="240" w:lineRule="auto"/>
        <w:rPr>
          <w:rFonts w:ascii="Times New Roman" w:hAnsi="Times New Roman" w:cs="Times New Roman"/>
          <w:sz w:val="24"/>
        </w:rPr>
      </w:pPr>
      <w:r w:rsidRPr="009A4AB8">
        <w:rPr>
          <w:rFonts w:ascii="Times New Roman" w:hAnsi="Times New Roman" w:cs="Times New Roman"/>
          <w:sz w:val="24"/>
        </w:rPr>
        <w:t xml:space="preserve">Advocate </w:t>
      </w:r>
      <w:r w:rsidRPr="004D4E5C">
        <w:rPr>
          <w:rFonts w:ascii="Times New Roman" w:hAnsi="Times New Roman" w:cs="Times New Roman"/>
          <w:i/>
          <w:sz w:val="24"/>
        </w:rPr>
        <w:t xml:space="preserve">Uriri </w:t>
      </w:r>
      <w:r w:rsidRPr="009A4AB8">
        <w:rPr>
          <w:rFonts w:ascii="Times New Roman" w:hAnsi="Times New Roman" w:cs="Times New Roman"/>
          <w:sz w:val="24"/>
        </w:rPr>
        <w:t>for 3</w:t>
      </w:r>
      <w:r w:rsidRPr="004D4E5C">
        <w:rPr>
          <w:rFonts w:ascii="Times New Roman" w:hAnsi="Times New Roman" w:cs="Times New Roman"/>
          <w:sz w:val="24"/>
          <w:vertAlign w:val="superscript"/>
        </w:rPr>
        <w:t>rd</w:t>
      </w:r>
      <w:r w:rsidRPr="009A4AB8">
        <w:rPr>
          <w:rFonts w:ascii="Times New Roman" w:hAnsi="Times New Roman" w:cs="Times New Roman"/>
          <w:sz w:val="24"/>
        </w:rPr>
        <w:t>,</w:t>
      </w:r>
      <w:r w:rsidR="00845102">
        <w:rPr>
          <w:rFonts w:ascii="Times New Roman" w:hAnsi="Times New Roman" w:cs="Times New Roman"/>
          <w:sz w:val="24"/>
        </w:rPr>
        <w:t xml:space="preserve"> </w:t>
      </w:r>
      <w:r w:rsidRPr="009A4AB8">
        <w:rPr>
          <w:rFonts w:ascii="Times New Roman" w:hAnsi="Times New Roman" w:cs="Times New Roman"/>
          <w:sz w:val="24"/>
        </w:rPr>
        <w:t>4</w:t>
      </w:r>
      <w:r w:rsidRPr="004D4E5C">
        <w:rPr>
          <w:rFonts w:ascii="Times New Roman" w:hAnsi="Times New Roman" w:cs="Times New Roman"/>
          <w:sz w:val="24"/>
          <w:vertAlign w:val="superscript"/>
        </w:rPr>
        <w:t>th</w:t>
      </w:r>
      <w:r w:rsidR="004D4E5C">
        <w:rPr>
          <w:rFonts w:ascii="Times New Roman" w:hAnsi="Times New Roman" w:cs="Times New Roman"/>
          <w:sz w:val="24"/>
        </w:rPr>
        <w:t xml:space="preserve"> </w:t>
      </w:r>
      <w:r w:rsidRPr="009A4AB8">
        <w:rPr>
          <w:rFonts w:ascii="Times New Roman" w:hAnsi="Times New Roman" w:cs="Times New Roman"/>
          <w:sz w:val="24"/>
        </w:rPr>
        <w:t xml:space="preserve">and </w:t>
      </w:r>
      <w:r w:rsidR="009D7F24">
        <w:rPr>
          <w:rFonts w:ascii="Times New Roman" w:hAnsi="Times New Roman" w:cs="Times New Roman"/>
          <w:sz w:val="24"/>
        </w:rPr>
        <w:t>5</w:t>
      </w:r>
      <w:r w:rsidRPr="004D4E5C">
        <w:rPr>
          <w:rFonts w:ascii="Times New Roman" w:hAnsi="Times New Roman" w:cs="Times New Roman"/>
          <w:sz w:val="24"/>
          <w:vertAlign w:val="superscript"/>
        </w:rPr>
        <w:t>th</w:t>
      </w:r>
      <w:r w:rsidR="004D4E5C">
        <w:rPr>
          <w:rFonts w:ascii="Times New Roman" w:hAnsi="Times New Roman" w:cs="Times New Roman"/>
          <w:sz w:val="24"/>
        </w:rPr>
        <w:t xml:space="preserve"> d</w:t>
      </w:r>
      <w:r w:rsidRPr="009A4AB8">
        <w:rPr>
          <w:rFonts w:ascii="Times New Roman" w:hAnsi="Times New Roman" w:cs="Times New Roman"/>
          <w:sz w:val="24"/>
        </w:rPr>
        <w:t>efendants</w:t>
      </w:r>
    </w:p>
    <w:p w:rsidR="00845102" w:rsidRDefault="00845102" w:rsidP="00845102">
      <w:pPr>
        <w:rPr>
          <w:rFonts w:ascii="Times New Roman" w:hAnsi="Times New Roman" w:cs="Times New Roman"/>
          <w:sz w:val="24"/>
        </w:rPr>
      </w:pPr>
    </w:p>
    <w:p w:rsidR="00D73969" w:rsidRPr="009A4AB8" w:rsidRDefault="009A1FBF" w:rsidP="00845102">
      <w:pPr>
        <w:ind w:firstLine="420"/>
        <w:rPr>
          <w:rFonts w:ascii="Times New Roman" w:hAnsi="Times New Roman" w:cs="Times New Roman"/>
          <w:sz w:val="24"/>
        </w:rPr>
      </w:pPr>
      <w:r w:rsidRPr="00845102">
        <w:rPr>
          <w:rFonts w:ascii="Times New Roman" w:hAnsi="Times New Roman" w:cs="Times New Roman"/>
          <w:b/>
          <w:sz w:val="24"/>
        </w:rPr>
        <w:t>KATIYO J</w:t>
      </w:r>
      <w:r>
        <w:rPr>
          <w:rFonts w:ascii="Times New Roman" w:hAnsi="Times New Roman" w:cs="Times New Roman"/>
          <w:sz w:val="24"/>
        </w:rPr>
        <w:t xml:space="preserve">; </w:t>
      </w:r>
      <w:r w:rsidR="009A4AB8" w:rsidRPr="009A4AB8">
        <w:rPr>
          <w:rFonts w:ascii="Times New Roman" w:hAnsi="Times New Roman" w:cs="Times New Roman"/>
          <w:sz w:val="24"/>
        </w:rPr>
        <w:t xml:space="preserve">The plaintiff issued summons against the defendants on a suit involving </w:t>
      </w:r>
      <w:r w:rsidR="00C42D35">
        <w:rPr>
          <w:rFonts w:ascii="Times New Roman" w:hAnsi="Times New Roman" w:cs="Times New Roman"/>
          <w:sz w:val="24"/>
        </w:rPr>
        <w:t>O</w:t>
      </w:r>
      <w:r w:rsidR="009A4AB8" w:rsidRPr="009A4AB8">
        <w:rPr>
          <w:rFonts w:ascii="Times New Roman" w:hAnsi="Times New Roman" w:cs="Times New Roman"/>
          <w:sz w:val="24"/>
        </w:rPr>
        <w:t xml:space="preserve">ne million United States dollars which amount was advanced to the </w:t>
      </w:r>
      <w:r w:rsidR="006C4F4A">
        <w:rPr>
          <w:rFonts w:ascii="Times New Roman" w:hAnsi="Times New Roman" w:cs="Times New Roman"/>
          <w:sz w:val="24"/>
        </w:rPr>
        <w:t>fir</w:t>
      </w:r>
      <w:r w:rsidR="009A4AB8" w:rsidRPr="009A4AB8">
        <w:rPr>
          <w:rFonts w:ascii="Times New Roman" w:hAnsi="Times New Roman" w:cs="Times New Roman"/>
          <w:sz w:val="24"/>
        </w:rPr>
        <w:t xml:space="preserve">st </w:t>
      </w:r>
      <w:r w:rsidR="006C4F4A">
        <w:rPr>
          <w:rFonts w:ascii="Times New Roman" w:hAnsi="Times New Roman" w:cs="Times New Roman"/>
          <w:sz w:val="24"/>
        </w:rPr>
        <w:t>d</w:t>
      </w:r>
      <w:r w:rsidR="009A4AB8" w:rsidRPr="009A4AB8">
        <w:rPr>
          <w:rFonts w:ascii="Times New Roman" w:hAnsi="Times New Roman" w:cs="Times New Roman"/>
          <w:sz w:val="24"/>
        </w:rPr>
        <w:t xml:space="preserve">efendant to fund her </w:t>
      </w:r>
      <w:r w:rsidR="00845102" w:rsidRPr="009A4AB8">
        <w:rPr>
          <w:rFonts w:ascii="Times New Roman" w:hAnsi="Times New Roman" w:cs="Times New Roman"/>
          <w:sz w:val="24"/>
        </w:rPr>
        <w:t>business. Wherefore</w:t>
      </w:r>
      <w:r w:rsidR="009A4AB8" w:rsidRPr="009A4AB8">
        <w:rPr>
          <w:rFonts w:ascii="Times New Roman" w:hAnsi="Times New Roman" w:cs="Times New Roman"/>
          <w:sz w:val="24"/>
        </w:rPr>
        <w:t xml:space="preserve"> </w:t>
      </w:r>
      <w:r w:rsidR="006C4F4A">
        <w:rPr>
          <w:rFonts w:ascii="Times New Roman" w:hAnsi="Times New Roman" w:cs="Times New Roman"/>
          <w:sz w:val="24"/>
        </w:rPr>
        <w:t>p</w:t>
      </w:r>
      <w:r w:rsidR="009A4AB8" w:rsidRPr="009A4AB8">
        <w:rPr>
          <w:rFonts w:ascii="Times New Roman" w:hAnsi="Times New Roman" w:cs="Times New Roman"/>
          <w:sz w:val="24"/>
        </w:rPr>
        <w:t>laintiff’</w:t>
      </w:r>
      <w:r w:rsidR="00845102">
        <w:rPr>
          <w:rFonts w:ascii="Times New Roman" w:hAnsi="Times New Roman" w:cs="Times New Roman"/>
          <w:sz w:val="24"/>
        </w:rPr>
        <w:t xml:space="preserve"> </w:t>
      </w:r>
      <w:r w:rsidR="009A4AB8" w:rsidRPr="009A4AB8">
        <w:rPr>
          <w:rFonts w:ascii="Times New Roman" w:hAnsi="Times New Roman" w:cs="Times New Roman"/>
          <w:sz w:val="24"/>
        </w:rPr>
        <w:t xml:space="preserve">claim against all defendants jointly and </w:t>
      </w:r>
      <w:r w:rsidR="00845102" w:rsidRPr="009A4AB8">
        <w:rPr>
          <w:rFonts w:ascii="Times New Roman" w:hAnsi="Times New Roman" w:cs="Times New Roman"/>
          <w:sz w:val="24"/>
        </w:rPr>
        <w:t>severally, the</w:t>
      </w:r>
      <w:r w:rsidR="009A4AB8" w:rsidRPr="009A4AB8">
        <w:rPr>
          <w:rFonts w:ascii="Times New Roman" w:hAnsi="Times New Roman" w:cs="Times New Roman"/>
          <w:sz w:val="24"/>
        </w:rPr>
        <w:t xml:space="preserve"> one paying the other to be absolved is for</w:t>
      </w:r>
    </w:p>
    <w:p w:rsidR="0034425E" w:rsidRDefault="00845102" w:rsidP="0034425E">
      <w:pPr>
        <w:pStyle w:val="ListParagraph"/>
        <w:numPr>
          <w:ilvl w:val="0"/>
          <w:numId w:val="4"/>
        </w:numPr>
        <w:rPr>
          <w:rFonts w:ascii="Times New Roman" w:hAnsi="Times New Roman" w:cs="Times New Roman"/>
          <w:sz w:val="24"/>
        </w:rPr>
      </w:pPr>
      <w:r w:rsidRPr="0034425E">
        <w:rPr>
          <w:rFonts w:ascii="Times New Roman" w:hAnsi="Times New Roman" w:cs="Times New Roman"/>
          <w:sz w:val="24"/>
        </w:rPr>
        <w:t>Payment</w:t>
      </w:r>
      <w:r w:rsidR="00C42D35">
        <w:rPr>
          <w:rFonts w:ascii="Times New Roman" w:hAnsi="Times New Roman" w:cs="Times New Roman"/>
          <w:sz w:val="24"/>
        </w:rPr>
        <w:t xml:space="preserve"> of the sum of US$ </w:t>
      </w:r>
      <w:r w:rsidR="009A4AB8" w:rsidRPr="0034425E">
        <w:rPr>
          <w:rFonts w:ascii="Times New Roman" w:hAnsi="Times New Roman" w:cs="Times New Roman"/>
          <w:sz w:val="24"/>
        </w:rPr>
        <w:t>1</w:t>
      </w:r>
      <w:r w:rsidR="00C42D35">
        <w:rPr>
          <w:rFonts w:ascii="Times New Roman" w:hAnsi="Times New Roman" w:cs="Times New Roman"/>
          <w:sz w:val="24"/>
        </w:rPr>
        <w:t xml:space="preserve"> </w:t>
      </w:r>
      <w:r w:rsidR="009A4AB8" w:rsidRPr="0034425E">
        <w:rPr>
          <w:rFonts w:ascii="Times New Roman" w:hAnsi="Times New Roman" w:cs="Times New Roman"/>
          <w:sz w:val="24"/>
        </w:rPr>
        <w:t>000 000</w:t>
      </w:r>
      <w:r w:rsidR="00C42D35">
        <w:rPr>
          <w:rFonts w:ascii="Times New Roman" w:hAnsi="Times New Roman" w:cs="Times New Roman"/>
          <w:sz w:val="24"/>
        </w:rPr>
        <w:t>.00</w:t>
      </w:r>
      <w:r w:rsidRPr="0034425E">
        <w:rPr>
          <w:rFonts w:ascii="Times New Roman" w:hAnsi="Times New Roman" w:cs="Times New Roman"/>
          <w:sz w:val="24"/>
        </w:rPr>
        <w:t xml:space="preserve"> </w:t>
      </w:r>
    </w:p>
    <w:p w:rsidR="0034425E" w:rsidRDefault="00845102" w:rsidP="0034425E">
      <w:pPr>
        <w:pStyle w:val="ListParagraph"/>
        <w:numPr>
          <w:ilvl w:val="0"/>
          <w:numId w:val="4"/>
        </w:numPr>
        <w:rPr>
          <w:rFonts w:ascii="Times New Roman" w:hAnsi="Times New Roman" w:cs="Times New Roman"/>
          <w:sz w:val="24"/>
        </w:rPr>
      </w:pPr>
      <w:r w:rsidRPr="0034425E">
        <w:rPr>
          <w:rFonts w:ascii="Times New Roman" w:hAnsi="Times New Roman" w:cs="Times New Roman"/>
          <w:sz w:val="24"/>
        </w:rPr>
        <w:t>Interest</w:t>
      </w:r>
      <w:r w:rsidR="009A4AB8" w:rsidRPr="0034425E">
        <w:rPr>
          <w:rFonts w:ascii="Times New Roman" w:hAnsi="Times New Roman" w:cs="Times New Roman"/>
          <w:sz w:val="24"/>
        </w:rPr>
        <w:t xml:space="preserve"> thereof at the rate of 18% per annum from December 2011 to the date of full and final payment </w:t>
      </w:r>
    </w:p>
    <w:p w:rsidR="00D73969" w:rsidRPr="0034425E" w:rsidRDefault="009A4AB8" w:rsidP="0034425E">
      <w:pPr>
        <w:pStyle w:val="ListParagraph"/>
        <w:numPr>
          <w:ilvl w:val="0"/>
          <w:numId w:val="4"/>
        </w:numPr>
        <w:rPr>
          <w:rFonts w:ascii="Times New Roman" w:hAnsi="Times New Roman" w:cs="Times New Roman"/>
          <w:sz w:val="24"/>
        </w:rPr>
      </w:pPr>
      <w:r w:rsidRPr="0034425E">
        <w:rPr>
          <w:rFonts w:ascii="Times New Roman" w:hAnsi="Times New Roman" w:cs="Times New Roman"/>
          <w:sz w:val="24"/>
        </w:rPr>
        <w:t xml:space="preserve">An order declaring specifically executable the remaining extent of stand 7489 Salisbury </w:t>
      </w:r>
      <w:r w:rsidR="00845102" w:rsidRPr="0034425E">
        <w:rPr>
          <w:rFonts w:ascii="Times New Roman" w:hAnsi="Times New Roman" w:cs="Times New Roman"/>
          <w:sz w:val="24"/>
        </w:rPr>
        <w:t>Township, measuring</w:t>
      </w:r>
      <w:r w:rsidRPr="0034425E">
        <w:rPr>
          <w:rFonts w:ascii="Times New Roman" w:hAnsi="Times New Roman" w:cs="Times New Roman"/>
          <w:sz w:val="24"/>
        </w:rPr>
        <w:t xml:space="preserve"> 583 square meters held by Glowrm Investments (Pvt) Ltd under deed of transfer No.8677/97</w:t>
      </w:r>
    </w:p>
    <w:p w:rsidR="00D73969" w:rsidRPr="009A4AB8" w:rsidRDefault="00845102">
      <w:pPr>
        <w:rPr>
          <w:rFonts w:ascii="Times New Roman" w:hAnsi="Times New Roman" w:cs="Times New Roman"/>
          <w:b/>
          <w:bCs/>
          <w:sz w:val="24"/>
        </w:rPr>
      </w:pPr>
      <w:r w:rsidRPr="009A4AB8">
        <w:rPr>
          <w:rFonts w:ascii="Times New Roman" w:hAnsi="Times New Roman" w:cs="Times New Roman"/>
          <w:sz w:val="24"/>
        </w:rPr>
        <w:t>4</w:t>
      </w:r>
      <w:r w:rsidRPr="009D7F24">
        <w:rPr>
          <w:rFonts w:ascii="Times New Roman" w:hAnsi="Times New Roman" w:cs="Times New Roman"/>
          <w:sz w:val="24"/>
        </w:rPr>
        <w:t>.</w:t>
      </w:r>
      <w:r w:rsidRPr="009D7F24">
        <w:rPr>
          <w:rFonts w:ascii="Times New Roman" w:hAnsi="Times New Roman" w:cs="Times New Roman"/>
          <w:bCs/>
          <w:sz w:val="24"/>
        </w:rPr>
        <w:t xml:space="preserve"> Costs</w:t>
      </w:r>
      <w:r w:rsidR="009A4AB8" w:rsidRPr="009D7F24">
        <w:rPr>
          <w:rFonts w:ascii="Times New Roman" w:hAnsi="Times New Roman" w:cs="Times New Roman"/>
          <w:bCs/>
          <w:sz w:val="24"/>
        </w:rPr>
        <w:t xml:space="preserve"> of suit on a legal practitioner and a client scale.</w:t>
      </w:r>
    </w:p>
    <w:p w:rsidR="00D73969" w:rsidRPr="009A4AB8" w:rsidRDefault="009A4AB8">
      <w:pPr>
        <w:rPr>
          <w:rFonts w:ascii="Times New Roman" w:hAnsi="Times New Roman" w:cs="Times New Roman"/>
          <w:b/>
          <w:bCs/>
          <w:sz w:val="24"/>
        </w:rPr>
      </w:pPr>
      <w:r w:rsidRPr="009A4AB8">
        <w:rPr>
          <w:rFonts w:ascii="Times New Roman" w:hAnsi="Times New Roman" w:cs="Times New Roman"/>
          <w:b/>
          <w:bCs/>
          <w:sz w:val="24"/>
        </w:rPr>
        <w:lastRenderedPageBreak/>
        <w:t xml:space="preserve"> Background facts of the suit</w:t>
      </w:r>
    </w:p>
    <w:p w:rsidR="00D73969" w:rsidRPr="009A4AB8" w:rsidRDefault="008A70D9" w:rsidP="00845102">
      <w:pPr>
        <w:spacing w:after="0"/>
        <w:ind w:firstLine="420"/>
        <w:rPr>
          <w:rFonts w:ascii="Times New Roman" w:hAnsi="Times New Roman" w:cs="Times New Roman"/>
          <w:sz w:val="24"/>
        </w:rPr>
      </w:pPr>
      <w:r>
        <w:rPr>
          <w:rFonts w:ascii="Times New Roman" w:hAnsi="Times New Roman" w:cs="Times New Roman"/>
          <w:sz w:val="24"/>
        </w:rPr>
        <w:t>O</w:t>
      </w:r>
      <w:r w:rsidR="009A4AB8" w:rsidRPr="009A4AB8">
        <w:rPr>
          <w:rFonts w:ascii="Times New Roman" w:hAnsi="Times New Roman" w:cs="Times New Roman"/>
          <w:sz w:val="24"/>
        </w:rPr>
        <w:t>n or about December 2011</w:t>
      </w:r>
      <w:r w:rsidR="00845102" w:rsidRPr="009A4AB8">
        <w:rPr>
          <w:rFonts w:ascii="Times New Roman" w:hAnsi="Times New Roman" w:cs="Times New Roman"/>
          <w:sz w:val="24"/>
        </w:rPr>
        <w:t>, the</w:t>
      </w:r>
      <w:r w:rsidR="009A4AB8" w:rsidRPr="009A4AB8">
        <w:rPr>
          <w:rFonts w:ascii="Times New Roman" w:hAnsi="Times New Roman" w:cs="Times New Roman"/>
          <w:sz w:val="24"/>
        </w:rPr>
        <w:t xml:space="preserve"> Plaintiff lent and advanced an amount of US</w:t>
      </w:r>
      <w:r w:rsidR="00F20249">
        <w:rPr>
          <w:rFonts w:ascii="Times New Roman" w:hAnsi="Times New Roman" w:cs="Times New Roman"/>
          <w:sz w:val="24"/>
        </w:rPr>
        <w:t>$</w:t>
      </w:r>
      <w:r w:rsidR="009A4AB8" w:rsidRPr="009A4AB8">
        <w:rPr>
          <w:rFonts w:ascii="Times New Roman" w:hAnsi="Times New Roman" w:cs="Times New Roman"/>
          <w:sz w:val="24"/>
        </w:rPr>
        <w:t>1</w:t>
      </w:r>
      <w:r w:rsidR="00F20249">
        <w:rPr>
          <w:rFonts w:ascii="Times New Roman" w:hAnsi="Times New Roman" w:cs="Times New Roman"/>
          <w:sz w:val="24"/>
        </w:rPr>
        <w:t xml:space="preserve"> </w:t>
      </w:r>
      <w:r w:rsidR="009A4AB8" w:rsidRPr="009A4AB8">
        <w:rPr>
          <w:rFonts w:ascii="Times New Roman" w:hAnsi="Times New Roman" w:cs="Times New Roman"/>
          <w:sz w:val="24"/>
        </w:rPr>
        <w:t>000 000</w:t>
      </w:r>
      <w:r w:rsidR="00F20249">
        <w:rPr>
          <w:rFonts w:ascii="Times New Roman" w:hAnsi="Times New Roman" w:cs="Times New Roman"/>
          <w:sz w:val="24"/>
        </w:rPr>
        <w:t>.00</w:t>
      </w:r>
      <w:r w:rsidR="009A4AB8" w:rsidRPr="009A4AB8">
        <w:rPr>
          <w:rFonts w:ascii="Times New Roman" w:hAnsi="Times New Roman" w:cs="Times New Roman"/>
          <w:sz w:val="24"/>
        </w:rPr>
        <w:t xml:space="preserve"> (one million United States Dollars) to the </w:t>
      </w:r>
      <w:r w:rsidR="007756D5">
        <w:rPr>
          <w:rFonts w:ascii="Times New Roman" w:hAnsi="Times New Roman" w:cs="Times New Roman"/>
          <w:sz w:val="24"/>
        </w:rPr>
        <w:t>fir</w:t>
      </w:r>
      <w:r w:rsidR="009A4AB8" w:rsidRPr="009A4AB8">
        <w:rPr>
          <w:rFonts w:ascii="Times New Roman" w:hAnsi="Times New Roman" w:cs="Times New Roman"/>
          <w:sz w:val="24"/>
        </w:rPr>
        <w:t xml:space="preserve">st </w:t>
      </w:r>
      <w:r w:rsidR="007756D5">
        <w:rPr>
          <w:rFonts w:ascii="Times New Roman" w:hAnsi="Times New Roman" w:cs="Times New Roman"/>
          <w:sz w:val="24"/>
        </w:rPr>
        <w:t>d</w:t>
      </w:r>
      <w:r w:rsidR="009A4AB8" w:rsidRPr="009A4AB8">
        <w:rPr>
          <w:rFonts w:ascii="Times New Roman" w:hAnsi="Times New Roman" w:cs="Times New Roman"/>
          <w:sz w:val="24"/>
        </w:rPr>
        <w:t>efendant to fund its seed cotton purchase for 2012 buying season.</w:t>
      </w:r>
      <w:r w:rsidR="00845102">
        <w:rPr>
          <w:rFonts w:ascii="Times New Roman" w:hAnsi="Times New Roman" w:cs="Times New Roman"/>
          <w:sz w:val="24"/>
        </w:rPr>
        <w:t xml:space="preserve"> </w:t>
      </w:r>
      <w:r w:rsidR="009A4AB8" w:rsidRPr="009A4AB8">
        <w:rPr>
          <w:rFonts w:ascii="Times New Roman" w:hAnsi="Times New Roman" w:cs="Times New Roman"/>
          <w:sz w:val="24"/>
        </w:rPr>
        <w:t xml:space="preserve">A copy of proof of the transfer was attached to the summons as </w:t>
      </w:r>
      <w:r w:rsidR="00845102" w:rsidRPr="009A4AB8">
        <w:rPr>
          <w:rFonts w:ascii="Times New Roman" w:hAnsi="Times New Roman" w:cs="Times New Roman"/>
          <w:sz w:val="24"/>
        </w:rPr>
        <w:t>annexure</w:t>
      </w:r>
      <w:r w:rsidR="009A4AB8" w:rsidRPr="009A4AB8">
        <w:rPr>
          <w:rFonts w:ascii="Times New Roman" w:hAnsi="Times New Roman" w:cs="Times New Roman"/>
          <w:sz w:val="24"/>
        </w:rPr>
        <w:t xml:space="preserve"> </w:t>
      </w:r>
      <w:r w:rsidR="009A4AB8" w:rsidRPr="007756D5">
        <w:rPr>
          <w:rFonts w:ascii="Times New Roman" w:hAnsi="Times New Roman" w:cs="Times New Roman"/>
          <w:bCs/>
          <w:sz w:val="24"/>
        </w:rPr>
        <w:t>A.</w:t>
      </w:r>
    </w:p>
    <w:p w:rsidR="00D73969" w:rsidRPr="009A4AB8" w:rsidRDefault="009A4AB8" w:rsidP="00845102">
      <w:pPr>
        <w:spacing w:after="0"/>
        <w:ind w:firstLine="420"/>
        <w:rPr>
          <w:rFonts w:ascii="Times New Roman" w:hAnsi="Times New Roman" w:cs="Times New Roman"/>
          <w:sz w:val="24"/>
        </w:rPr>
      </w:pPr>
      <w:r w:rsidRPr="009A4AB8">
        <w:rPr>
          <w:rFonts w:ascii="Times New Roman" w:hAnsi="Times New Roman" w:cs="Times New Roman"/>
          <w:sz w:val="24"/>
        </w:rPr>
        <w:t xml:space="preserve">The </w:t>
      </w:r>
      <w:r w:rsidR="00845102">
        <w:rPr>
          <w:rFonts w:ascii="Times New Roman" w:hAnsi="Times New Roman" w:cs="Times New Roman"/>
          <w:sz w:val="24"/>
        </w:rPr>
        <w:t>first</w:t>
      </w:r>
      <w:r w:rsidRPr="009A4AB8">
        <w:rPr>
          <w:rFonts w:ascii="Times New Roman" w:hAnsi="Times New Roman" w:cs="Times New Roman"/>
          <w:sz w:val="24"/>
        </w:rPr>
        <w:t xml:space="preserve"> </w:t>
      </w:r>
      <w:r w:rsidR="00845102">
        <w:rPr>
          <w:rFonts w:ascii="Times New Roman" w:hAnsi="Times New Roman" w:cs="Times New Roman"/>
          <w:sz w:val="24"/>
        </w:rPr>
        <w:t>d</w:t>
      </w:r>
      <w:r w:rsidRPr="009A4AB8">
        <w:rPr>
          <w:rFonts w:ascii="Times New Roman" w:hAnsi="Times New Roman" w:cs="Times New Roman"/>
          <w:sz w:val="24"/>
        </w:rPr>
        <w:t xml:space="preserve">efendant duly represented by the </w:t>
      </w:r>
      <w:r w:rsidR="00845102">
        <w:rPr>
          <w:rFonts w:ascii="Times New Roman" w:hAnsi="Times New Roman" w:cs="Times New Roman"/>
          <w:sz w:val="24"/>
        </w:rPr>
        <w:t>second</w:t>
      </w:r>
      <w:r w:rsidRPr="009A4AB8">
        <w:rPr>
          <w:rFonts w:ascii="Times New Roman" w:hAnsi="Times New Roman" w:cs="Times New Roman"/>
          <w:sz w:val="24"/>
        </w:rPr>
        <w:t xml:space="preserve"> and </w:t>
      </w:r>
      <w:r w:rsidR="00845102">
        <w:rPr>
          <w:rFonts w:ascii="Times New Roman" w:hAnsi="Times New Roman" w:cs="Times New Roman"/>
          <w:sz w:val="24"/>
        </w:rPr>
        <w:t>sixth</w:t>
      </w:r>
      <w:r w:rsidRPr="009A4AB8">
        <w:rPr>
          <w:rFonts w:ascii="Times New Roman" w:hAnsi="Times New Roman" w:cs="Times New Roman"/>
          <w:sz w:val="24"/>
        </w:rPr>
        <w:t xml:space="preserve"> defendants undertook to pay this amount in full on or before December 2012.The 1st defendant failed to abide by the terms of the agreement by failing to pay back the full amount as had been </w:t>
      </w:r>
      <w:r w:rsidR="00845102" w:rsidRPr="009A4AB8">
        <w:rPr>
          <w:rFonts w:ascii="Times New Roman" w:hAnsi="Times New Roman" w:cs="Times New Roman"/>
          <w:sz w:val="24"/>
        </w:rPr>
        <w:t>agreed. The</w:t>
      </w:r>
      <w:r w:rsidRPr="009A4AB8">
        <w:rPr>
          <w:rFonts w:ascii="Times New Roman" w:hAnsi="Times New Roman" w:cs="Times New Roman"/>
          <w:sz w:val="24"/>
        </w:rPr>
        <w:t xml:space="preserve"> </w:t>
      </w:r>
      <w:r w:rsidR="00F20249">
        <w:rPr>
          <w:rFonts w:ascii="Times New Roman" w:hAnsi="Times New Roman" w:cs="Times New Roman"/>
          <w:sz w:val="24"/>
        </w:rPr>
        <w:t>first</w:t>
      </w:r>
      <w:r w:rsidRPr="009A4AB8">
        <w:rPr>
          <w:rFonts w:ascii="Times New Roman" w:hAnsi="Times New Roman" w:cs="Times New Roman"/>
          <w:sz w:val="24"/>
        </w:rPr>
        <w:t xml:space="preserve"> defendant was placed under judicial management.</w:t>
      </w:r>
    </w:p>
    <w:p w:rsidR="00D73969" w:rsidRPr="009A4AB8" w:rsidRDefault="009A4AB8" w:rsidP="00845102">
      <w:pPr>
        <w:spacing w:after="0"/>
        <w:ind w:firstLine="420"/>
        <w:rPr>
          <w:rFonts w:ascii="Times New Roman" w:hAnsi="Times New Roman" w:cs="Times New Roman"/>
          <w:sz w:val="24"/>
        </w:rPr>
      </w:pPr>
      <w:r w:rsidRPr="009A4AB8">
        <w:rPr>
          <w:rFonts w:ascii="Times New Roman" w:hAnsi="Times New Roman" w:cs="Times New Roman"/>
          <w:sz w:val="24"/>
        </w:rPr>
        <w:t xml:space="preserve">It is further averred that the </w:t>
      </w:r>
      <w:r w:rsidR="00845102">
        <w:rPr>
          <w:rFonts w:ascii="Times New Roman" w:hAnsi="Times New Roman" w:cs="Times New Roman"/>
          <w:sz w:val="24"/>
        </w:rPr>
        <w:t>seco</w:t>
      </w:r>
      <w:r w:rsidRPr="009A4AB8">
        <w:rPr>
          <w:rFonts w:ascii="Times New Roman" w:hAnsi="Times New Roman" w:cs="Times New Roman"/>
          <w:sz w:val="24"/>
        </w:rPr>
        <w:t>nd,</w:t>
      </w:r>
      <w:r w:rsidR="00845102">
        <w:rPr>
          <w:rFonts w:ascii="Times New Roman" w:hAnsi="Times New Roman" w:cs="Times New Roman"/>
          <w:sz w:val="24"/>
        </w:rPr>
        <w:t xml:space="preserve"> third</w:t>
      </w:r>
      <w:r w:rsidRPr="009A4AB8">
        <w:rPr>
          <w:rFonts w:ascii="Times New Roman" w:hAnsi="Times New Roman" w:cs="Times New Roman"/>
          <w:sz w:val="24"/>
        </w:rPr>
        <w:t>,</w:t>
      </w:r>
      <w:r w:rsidR="00845102">
        <w:rPr>
          <w:rFonts w:ascii="Times New Roman" w:hAnsi="Times New Roman" w:cs="Times New Roman"/>
          <w:sz w:val="24"/>
        </w:rPr>
        <w:t xml:space="preserve"> fourth</w:t>
      </w:r>
      <w:r w:rsidRPr="009A4AB8">
        <w:rPr>
          <w:rFonts w:ascii="Times New Roman" w:hAnsi="Times New Roman" w:cs="Times New Roman"/>
          <w:sz w:val="24"/>
        </w:rPr>
        <w:t>,</w:t>
      </w:r>
      <w:r w:rsidR="00845102">
        <w:rPr>
          <w:rFonts w:ascii="Times New Roman" w:hAnsi="Times New Roman" w:cs="Times New Roman"/>
          <w:sz w:val="24"/>
        </w:rPr>
        <w:t xml:space="preserve"> fifth</w:t>
      </w:r>
      <w:r w:rsidRPr="009A4AB8">
        <w:rPr>
          <w:rFonts w:ascii="Times New Roman" w:hAnsi="Times New Roman" w:cs="Times New Roman"/>
          <w:sz w:val="24"/>
        </w:rPr>
        <w:t xml:space="preserve"> and </w:t>
      </w:r>
      <w:r w:rsidR="00845102">
        <w:rPr>
          <w:rFonts w:ascii="Times New Roman" w:hAnsi="Times New Roman" w:cs="Times New Roman"/>
          <w:sz w:val="24"/>
        </w:rPr>
        <w:t>sixth</w:t>
      </w:r>
      <w:r w:rsidRPr="009A4AB8">
        <w:rPr>
          <w:rFonts w:ascii="Times New Roman" w:hAnsi="Times New Roman" w:cs="Times New Roman"/>
          <w:sz w:val="24"/>
        </w:rPr>
        <w:t xml:space="preserve"> defendants duly executed personal guarantees in which they jointly and severally bound themselves as sureties and co-principals for punctual repayment on demand of the said loan.</w:t>
      </w:r>
      <w:r w:rsidR="00845102">
        <w:rPr>
          <w:rFonts w:ascii="Times New Roman" w:hAnsi="Times New Roman" w:cs="Times New Roman"/>
          <w:sz w:val="24"/>
        </w:rPr>
        <w:t xml:space="preserve"> </w:t>
      </w:r>
      <w:r w:rsidRPr="009A4AB8">
        <w:rPr>
          <w:rFonts w:ascii="Times New Roman" w:hAnsi="Times New Roman" w:cs="Times New Roman"/>
          <w:sz w:val="24"/>
        </w:rPr>
        <w:t xml:space="preserve">The </w:t>
      </w:r>
      <w:r w:rsidR="00845102">
        <w:rPr>
          <w:rFonts w:ascii="Times New Roman" w:hAnsi="Times New Roman" w:cs="Times New Roman"/>
          <w:sz w:val="24"/>
        </w:rPr>
        <w:t>seco</w:t>
      </w:r>
      <w:r w:rsidRPr="009A4AB8">
        <w:rPr>
          <w:rFonts w:ascii="Times New Roman" w:hAnsi="Times New Roman" w:cs="Times New Roman"/>
          <w:sz w:val="24"/>
        </w:rPr>
        <w:t>nd,</w:t>
      </w:r>
      <w:r w:rsidR="00845102">
        <w:rPr>
          <w:rFonts w:ascii="Times New Roman" w:hAnsi="Times New Roman" w:cs="Times New Roman"/>
          <w:sz w:val="24"/>
        </w:rPr>
        <w:t xml:space="preserve"> thi</w:t>
      </w:r>
      <w:r w:rsidRPr="009A4AB8">
        <w:rPr>
          <w:rFonts w:ascii="Times New Roman" w:hAnsi="Times New Roman" w:cs="Times New Roman"/>
          <w:sz w:val="24"/>
        </w:rPr>
        <w:t>rd,</w:t>
      </w:r>
      <w:r w:rsidR="00845102">
        <w:rPr>
          <w:rFonts w:ascii="Times New Roman" w:hAnsi="Times New Roman" w:cs="Times New Roman"/>
          <w:sz w:val="24"/>
        </w:rPr>
        <w:t xml:space="preserve"> four</w:t>
      </w:r>
      <w:r w:rsidRPr="009A4AB8">
        <w:rPr>
          <w:rFonts w:ascii="Times New Roman" w:hAnsi="Times New Roman" w:cs="Times New Roman"/>
          <w:sz w:val="24"/>
        </w:rPr>
        <w:t>th ,</w:t>
      </w:r>
      <w:r w:rsidR="00845102">
        <w:rPr>
          <w:rFonts w:ascii="Times New Roman" w:hAnsi="Times New Roman" w:cs="Times New Roman"/>
          <w:sz w:val="24"/>
        </w:rPr>
        <w:t>fif</w:t>
      </w:r>
      <w:r w:rsidRPr="009A4AB8">
        <w:rPr>
          <w:rFonts w:ascii="Times New Roman" w:hAnsi="Times New Roman" w:cs="Times New Roman"/>
          <w:sz w:val="24"/>
        </w:rPr>
        <w:t xml:space="preserve">th and </w:t>
      </w:r>
      <w:r w:rsidR="00845102">
        <w:rPr>
          <w:rFonts w:ascii="Times New Roman" w:hAnsi="Times New Roman" w:cs="Times New Roman"/>
          <w:sz w:val="24"/>
        </w:rPr>
        <w:t xml:space="preserve">sixth </w:t>
      </w:r>
      <w:r w:rsidRPr="009A4AB8">
        <w:rPr>
          <w:rFonts w:ascii="Times New Roman" w:hAnsi="Times New Roman" w:cs="Times New Roman"/>
          <w:sz w:val="24"/>
        </w:rPr>
        <w:t>the defendants each bound themselves in varying amounts in respect of the loan as per the Board Resolution attached hereto(</w:t>
      </w:r>
      <w:r w:rsidR="00845102" w:rsidRPr="009A4AB8">
        <w:rPr>
          <w:rFonts w:ascii="Times New Roman" w:hAnsi="Times New Roman" w:cs="Times New Roman"/>
          <w:sz w:val="24"/>
        </w:rPr>
        <w:t>Annexure</w:t>
      </w:r>
      <w:r w:rsidRPr="009A4AB8">
        <w:rPr>
          <w:rFonts w:ascii="Times New Roman" w:hAnsi="Times New Roman" w:cs="Times New Roman"/>
          <w:sz w:val="24"/>
        </w:rPr>
        <w:t xml:space="preserve"> </w:t>
      </w:r>
      <w:r w:rsidRPr="007756D5">
        <w:rPr>
          <w:rFonts w:ascii="Times New Roman" w:hAnsi="Times New Roman" w:cs="Times New Roman"/>
          <w:bCs/>
          <w:sz w:val="24"/>
        </w:rPr>
        <w:t>B</w:t>
      </w:r>
      <w:r w:rsidRPr="009A4AB8">
        <w:rPr>
          <w:rFonts w:ascii="Times New Roman" w:hAnsi="Times New Roman" w:cs="Times New Roman"/>
          <w:sz w:val="24"/>
        </w:rPr>
        <w:t xml:space="preserve">).The 7th defendant tendered stand number 7489 of Salisbury Township held under Title Deed number 8677/97 as security for the loan as provided for in </w:t>
      </w:r>
      <w:r w:rsidR="00845102" w:rsidRPr="009A4AB8">
        <w:rPr>
          <w:rFonts w:ascii="Times New Roman" w:hAnsi="Times New Roman" w:cs="Times New Roman"/>
          <w:sz w:val="24"/>
        </w:rPr>
        <w:t>annexure</w:t>
      </w:r>
      <w:r w:rsidRPr="009A4AB8">
        <w:rPr>
          <w:rFonts w:ascii="Times New Roman" w:hAnsi="Times New Roman" w:cs="Times New Roman"/>
          <w:sz w:val="24"/>
        </w:rPr>
        <w:t xml:space="preserve"> </w:t>
      </w:r>
      <w:r w:rsidRPr="007756D5">
        <w:rPr>
          <w:rFonts w:ascii="Times New Roman" w:hAnsi="Times New Roman" w:cs="Times New Roman"/>
          <w:bCs/>
          <w:sz w:val="24"/>
        </w:rPr>
        <w:t>B.</w:t>
      </w:r>
      <w:r w:rsidR="00845102">
        <w:rPr>
          <w:rFonts w:ascii="Times New Roman" w:hAnsi="Times New Roman" w:cs="Times New Roman"/>
          <w:b/>
          <w:bCs/>
          <w:sz w:val="24"/>
        </w:rPr>
        <w:t xml:space="preserve">  </w:t>
      </w:r>
      <w:r w:rsidRPr="009A4AB8">
        <w:rPr>
          <w:rFonts w:ascii="Times New Roman" w:hAnsi="Times New Roman" w:cs="Times New Roman"/>
          <w:sz w:val="24"/>
        </w:rPr>
        <w:t>Written demand calling upon the defendants to repay the entire loan and interest was effected on several occasions but despite all this the defendant have failed to pay the amount due.</w:t>
      </w:r>
    </w:p>
    <w:p w:rsidR="00D73969" w:rsidRPr="009A4AB8" w:rsidRDefault="00845102" w:rsidP="00845102">
      <w:pPr>
        <w:spacing w:after="0"/>
        <w:ind w:firstLine="420"/>
        <w:rPr>
          <w:rFonts w:ascii="Times New Roman" w:hAnsi="Times New Roman" w:cs="Times New Roman"/>
          <w:sz w:val="24"/>
        </w:rPr>
      </w:pPr>
      <w:r>
        <w:rPr>
          <w:rFonts w:ascii="Times New Roman" w:hAnsi="Times New Roman" w:cs="Times New Roman"/>
          <w:sz w:val="24"/>
        </w:rPr>
        <w:t xml:space="preserve">The </w:t>
      </w:r>
      <w:r w:rsidR="009A4AB8" w:rsidRPr="009A4AB8">
        <w:rPr>
          <w:rFonts w:ascii="Times New Roman" w:hAnsi="Times New Roman" w:cs="Times New Roman"/>
          <w:sz w:val="24"/>
        </w:rPr>
        <w:t xml:space="preserve">first defendant duly represented by the </w:t>
      </w:r>
      <w:r>
        <w:rPr>
          <w:rFonts w:ascii="Times New Roman" w:hAnsi="Times New Roman" w:cs="Times New Roman"/>
          <w:sz w:val="24"/>
        </w:rPr>
        <w:t>seco</w:t>
      </w:r>
      <w:r w:rsidR="009A4AB8" w:rsidRPr="009A4AB8">
        <w:rPr>
          <w:rFonts w:ascii="Times New Roman" w:hAnsi="Times New Roman" w:cs="Times New Roman"/>
          <w:sz w:val="24"/>
        </w:rPr>
        <w:t xml:space="preserve">nd defendant executed an acknowledgment of debt in respect of this loan in November 2013.The amount due to the </w:t>
      </w:r>
      <w:r>
        <w:rPr>
          <w:rFonts w:ascii="Times New Roman" w:hAnsi="Times New Roman" w:cs="Times New Roman"/>
          <w:sz w:val="24"/>
        </w:rPr>
        <w:t>p</w:t>
      </w:r>
      <w:r w:rsidR="009A4AB8" w:rsidRPr="009A4AB8">
        <w:rPr>
          <w:rFonts w:ascii="Times New Roman" w:hAnsi="Times New Roman" w:cs="Times New Roman"/>
          <w:sz w:val="24"/>
        </w:rPr>
        <w:t xml:space="preserve">laintiff by the </w:t>
      </w:r>
      <w:r>
        <w:rPr>
          <w:rFonts w:ascii="Times New Roman" w:hAnsi="Times New Roman" w:cs="Times New Roman"/>
          <w:sz w:val="24"/>
        </w:rPr>
        <w:t>d</w:t>
      </w:r>
      <w:r w:rsidR="009A4AB8" w:rsidRPr="009A4AB8">
        <w:rPr>
          <w:rFonts w:ascii="Times New Roman" w:hAnsi="Times New Roman" w:cs="Times New Roman"/>
          <w:sz w:val="24"/>
        </w:rPr>
        <w:t>efendant is therefore US $1000 000 plus interest.</w:t>
      </w:r>
      <w:r>
        <w:rPr>
          <w:rFonts w:ascii="Times New Roman" w:hAnsi="Times New Roman" w:cs="Times New Roman"/>
          <w:sz w:val="24"/>
        </w:rPr>
        <w:t xml:space="preserve"> </w:t>
      </w:r>
      <w:r w:rsidR="009A4AB8" w:rsidRPr="009A4AB8">
        <w:rPr>
          <w:rFonts w:ascii="Times New Roman" w:hAnsi="Times New Roman" w:cs="Times New Roman"/>
          <w:sz w:val="24"/>
        </w:rPr>
        <w:t>The matter was due for trial however due to other dev</w:t>
      </w:r>
      <w:r>
        <w:rPr>
          <w:rFonts w:ascii="Times New Roman" w:hAnsi="Times New Roman" w:cs="Times New Roman"/>
          <w:sz w:val="24"/>
        </w:rPr>
        <w:t>elopments it could not commence</w:t>
      </w:r>
      <w:r w:rsidR="009A4AB8" w:rsidRPr="009A4AB8">
        <w:rPr>
          <w:rFonts w:ascii="Times New Roman" w:hAnsi="Times New Roman" w:cs="Times New Roman"/>
          <w:sz w:val="24"/>
        </w:rPr>
        <w:t>.</w:t>
      </w:r>
      <w:r>
        <w:rPr>
          <w:rFonts w:ascii="Times New Roman" w:hAnsi="Times New Roman" w:cs="Times New Roman"/>
          <w:sz w:val="24"/>
        </w:rPr>
        <w:t xml:space="preserve">  </w:t>
      </w:r>
      <w:r w:rsidR="009A4AB8" w:rsidRPr="009A4AB8">
        <w:rPr>
          <w:rFonts w:ascii="Times New Roman" w:hAnsi="Times New Roman" w:cs="Times New Roman"/>
          <w:sz w:val="24"/>
        </w:rPr>
        <w:t>Defendants raised points of law as follows</w:t>
      </w:r>
    </w:p>
    <w:p w:rsidR="00D73969" w:rsidRDefault="00F20249">
      <w:pPr>
        <w:numPr>
          <w:ilvl w:val="0"/>
          <w:numId w:val="1"/>
        </w:numPr>
        <w:rPr>
          <w:rFonts w:ascii="Times New Roman" w:hAnsi="Times New Roman" w:cs="Times New Roman"/>
          <w:sz w:val="24"/>
        </w:rPr>
      </w:pPr>
      <w:r>
        <w:rPr>
          <w:rFonts w:ascii="Times New Roman" w:hAnsi="Times New Roman" w:cs="Times New Roman"/>
          <w:sz w:val="24"/>
        </w:rPr>
        <w:t>P</w:t>
      </w:r>
      <w:r w:rsidR="009A4AB8" w:rsidRPr="009A4AB8">
        <w:rPr>
          <w:rFonts w:ascii="Times New Roman" w:hAnsi="Times New Roman" w:cs="Times New Roman"/>
          <w:sz w:val="24"/>
        </w:rPr>
        <w:t xml:space="preserve">rescription </w:t>
      </w:r>
    </w:p>
    <w:p w:rsidR="00CE0574" w:rsidRPr="009A4AB8" w:rsidRDefault="00CE0574">
      <w:pPr>
        <w:numPr>
          <w:ilvl w:val="0"/>
          <w:numId w:val="1"/>
        </w:numPr>
        <w:rPr>
          <w:rFonts w:ascii="Times New Roman" w:hAnsi="Times New Roman" w:cs="Times New Roman"/>
          <w:sz w:val="24"/>
        </w:rPr>
      </w:pPr>
      <w:r>
        <w:rPr>
          <w:rFonts w:ascii="Times New Roman" w:hAnsi="Times New Roman" w:cs="Times New Roman"/>
          <w:sz w:val="24"/>
        </w:rPr>
        <w:t>Exchange Control violation</w:t>
      </w:r>
    </w:p>
    <w:p w:rsidR="00CE0574" w:rsidRDefault="009A4AB8" w:rsidP="00CE0574">
      <w:pPr>
        <w:numPr>
          <w:ilvl w:val="0"/>
          <w:numId w:val="1"/>
        </w:numPr>
        <w:rPr>
          <w:rFonts w:ascii="Times New Roman" w:hAnsi="Times New Roman" w:cs="Times New Roman"/>
          <w:sz w:val="24"/>
        </w:rPr>
      </w:pPr>
      <w:r w:rsidRPr="009A4AB8">
        <w:rPr>
          <w:rFonts w:ascii="Times New Roman" w:hAnsi="Times New Roman" w:cs="Times New Roman"/>
          <w:sz w:val="24"/>
        </w:rPr>
        <w:t xml:space="preserve">The </w:t>
      </w:r>
      <w:r w:rsidR="00845102">
        <w:rPr>
          <w:rFonts w:ascii="Times New Roman" w:hAnsi="Times New Roman" w:cs="Times New Roman"/>
          <w:sz w:val="24"/>
        </w:rPr>
        <w:t>fir</w:t>
      </w:r>
      <w:r w:rsidRPr="009A4AB8">
        <w:rPr>
          <w:rFonts w:ascii="Times New Roman" w:hAnsi="Times New Roman" w:cs="Times New Roman"/>
          <w:sz w:val="24"/>
        </w:rPr>
        <w:t xml:space="preserve">st </w:t>
      </w:r>
      <w:r w:rsidR="00845102">
        <w:rPr>
          <w:rFonts w:ascii="Times New Roman" w:hAnsi="Times New Roman" w:cs="Times New Roman"/>
          <w:sz w:val="24"/>
        </w:rPr>
        <w:t>d</w:t>
      </w:r>
      <w:r w:rsidRPr="009A4AB8">
        <w:rPr>
          <w:rFonts w:ascii="Times New Roman" w:hAnsi="Times New Roman" w:cs="Times New Roman"/>
          <w:sz w:val="24"/>
        </w:rPr>
        <w:t>efendant is under Judicial Management and cannot be sued without leave of the court.</w:t>
      </w:r>
    </w:p>
    <w:p w:rsidR="008A70D9" w:rsidRPr="008A70D9" w:rsidRDefault="008A70D9" w:rsidP="008A70D9">
      <w:pPr>
        <w:rPr>
          <w:rFonts w:ascii="Times New Roman" w:hAnsi="Times New Roman" w:cs="Times New Roman"/>
          <w:b/>
          <w:sz w:val="24"/>
        </w:rPr>
      </w:pPr>
      <w:r w:rsidRPr="008A70D9">
        <w:rPr>
          <w:rFonts w:ascii="Times New Roman" w:hAnsi="Times New Roman" w:cs="Times New Roman"/>
          <w:b/>
          <w:sz w:val="24"/>
        </w:rPr>
        <w:t>General Observation</w:t>
      </w:r>
    </w:p>
    <w:p w:rsidR="00D73969" w:rsidRDefault="009A4AB8" w:rsidP="00845102">
      <w:pPr>
        <w:spacing w:after="0"/>
        <w:ind w:firstLine="420"/>
        <w:rPr>
          <w:rFonts w:ascii="Times New Roman" w:hAnsi="Times New Roman" w:cs="Times New Roman"/>
          <w:sz w:val="24"/>
        </w:rPr>
      </w:pPr>
      <w:r w:rsidRPr="009A4AB8">
        <w:rPr>
          <w:rFonts w:ascii="Times New Roman" w:hAnsi="Times New Roman" w:cs="Times New Roman"/>
          <w:sz w:val="24"/>
        </w:rPr>
        <w:t>Let me emphasize from the beginning that whilst the court does appreciate that points of law can be raised anytime I feel that sometimes this can be open to abuse.</w:t>
      </w:r>
      <w:r w:rsidR="00845102">
        <w:rPr>
          <w:rFonts w:ascii="Times New Roman" w:hAnsi="Times New Roman" w:cs="Times New Roman"/>
          <w:sz w:val="24"/>
        </w:rPr>
        <w:t xml:space="preserve"> </w:t>
      </w:r>
      <w:r w:rsidRPr="009A4AB8">
        <w:rPr>
          <w:rFonts w:ascii="Times New Roman" w:hAnsi="Times New Roman" w:cs="Times New Roman"/>
          <w:sz w:val="24"/>
        </w:rPr>
        <w:t>This is so because trials are delayed as there will be preliminary issues to be resolved before the actual trial.</w:t>
      </w:r>
      <w:r w:rsidR="00845102">
        <w:rPr>
          <w:rFonts w:ascii="Times New Roman" w:hAnsi="Times New Roman" w:cs="Times New Roman"/>
          <w:sz w:val="24"/>
        </w:rPr>
        <w:t xml:space="preserve"> </w:t>
      </w:r>
      <w:r w:rsidRPr="009A4AB8">
        <w:rPr>
          <w:rFonts w:ascii="Times New Roman" w:hAnsi="Times New Roman" w:cs="Times New Roman"/>
          <w:sz w:val="24"/>
        </w:rPr>
        <w:t>Parties are given ample time to reflect on their issues well before the commencement of the actual trial,</w:t>
      </w:r>
      <w:r w:rsidR="00845102">
        <w:rPr>
          <w:rFonts w:ascii="Times New Roman" w:hAnsi="Times New Roman" w:cs="Times New Roman"/>
          <w:sz w:val="24"/>
        </w:rPr>
        <w:t xml:space="preserve"> </w:t>
      </w:r>
      <w:r w:rsidRPr="009A4AB8">
        <w:rPr>
          <w:rFonts w:ascii="Times New Roman" w:hAnsi="Times New Roman" w:cs="Times New Roman"/>
          <w:sz w:val="24"/>
        </w:rPr>
        <w:t>more importantly the Pre-trial conference (PTC)</w:t>
      </w:r>
      <w:r w:rsidR="00845102">
        <w:rPr>
          <w:rFonts w:ascii="Times New Roman" w:hAnsi="Times New Roman" w:cs="Times New Roman"/>
          <w:sz w:val="24"/>
        </w:rPr>
        <w:t xml:space="preserve"> </w:t>
      </w:r>
      <w:r w:rsidRPr="009A4AB8">
        <w:rPr>
          <w:rFonts w:ascii="Times New Roman" w:hAnsi="Times New Roman" w:cs="Times New Roman"/>
          <w:sz w:val="24"/>
        </w:rPr>
        <w:t>which offers parties an opportunity to settle their matter.</w:t>
      </w:r>
      <w:r w:rsidR="00845102">
        <w:rPr>
          <w:rFonts w:ascii="Times New Roman" w:hAnsi="Times New Roman" w:cs="Times New Roman"/>
          <w:sz w:val="24"/>
        </w:rPr>
        <w:t xml:space="preserve"> </w:t>
      </w:r>
      <w:r w:rsidRPr="009A4AB8">
        <w:rPr>
          <w:rFonts w:ascii="Times New Roman" w:hAnsi="Times New Roman" w:cs="Times New Roman"/>
          <w:sz w:val="24"/>
        </w:rPr>
        <w:t xml:space="preserve">It is through such platform that </w:t>
      </w:r>
      <w:r w:rsidRPr="009A4AB8">
        <w:rPr>
          <w:rFonts w:ascii="Times New Roman" w:hAnsi="Times New Roman" w:cs="Times New Roman"/>
          <w:sz w:val="24"/>
        </w:rPr>
        <w:lastRenderedPageBreak/>
        <w:t>such issues should be ironed out and save everyone’s time.</w:t>
      </w:r>
      <w:r w:rsidR="00845102">
        <w:rPr>
          <w:rFonts w:ascii="Times New Roman" w:hAnsi="Times New Roman" w:cs="Times New Roman"/>
          <w:sz w:val="24"/>
        </w:rPr>
        <w:t xml:space="preserve">  </w:t>
      </w:r>
      <w:r w:rsidRPr="009A4AB8">
        <w:rPr>
          <w:rFonts w:ascii="Times New Roman" w:hAnsi="Times New Roman" w:cs="Times New Roman"/>
          <w:sz w:val="24"/>
        </w:rPr>
        <w:t>Th</w:t>
      </w:r>
      <w:r w:rsidR="00CE0574">
        <w:rPr>
          <w:rFonts w:ascii="Times New Roman" w:hAnsi="Times New Roman" w:cs="Times New Roman"/>
          <w:sz w:val="24"/>
        </w:rPr>
        <w:t>at</w:t>
      </w:r>
      <w:r w:rsidRPr="009A4AB8">
        <w:rPr>
          <w:rFonts w:ascii="Times New Roman" w:hAnsi="Times New Roman" w:cs="Times New Roman"/>
          <w:sz w:val="24"/>
        </w:rPr>
        <w:t xml:space="preserve"> is the opportunity for such preliminary issues should be resolved and reserve trial for real issues.</w:t>
      </w:r>
      <w:r w:rsidR="00845102">
        <w:rPr>
          <w:rFonts w:ascii="Times New Roman" w:hAnsi="Times New Roman" w:cs="Times New Roman"/>
          <w:sz w:val="24"/>
        </w:rPr>
        <w:t xml:space="preserve">  </w:t>
      </w:r>
      <w:r w:rsidRPr="009A4AB8">
        <w:rPr>
          <w:rFonts w:ascii="Times New Roman" w:hAnsi="Times New Roman" w:cs="Times New Roman"/>
          <w:sz w:val="24"/>
        </w:rPr>
        <w:t>This is not to say where there are genuine points of law should not be pointed out.</w:t>
      </w:r>
      <w:r w:rsidR="00845102">
        <w:rPr>
          <w:rFonts w:ascii="Times New Roman" w:hAnsi="Times New Roman" w:cs="Times New Roman"/>
          <w:sz w:val="24"/>
        </w:rPr>
        <w:t xml:space="preserve">  </w:t>
      </w:r>
      <w:r w:rsidRPr="009A4AB8">
        <w:rPr>
          <w:rFonts w:ascii="Times New Roman" w:hAnsi="Times New Roman" w:cs="Times New Roman"/>
          <w:sz w:val="24"/>
        </w:rPr>
        <w:t>It is trite law that a point of law can be raised anyt</w:t>
      </w:r>
      <w:r w:rsidR="00845102">
        <w:rPr>
          <w:rFonts w:ascii="Times New Roman" w:hAnsi="Times New Roman" w:cs="Times New Roman"/>
          <w:sz w:val="24"/>
        </w:rPr>
        <w:t>ime during the proceedings, mo</w:t>
      </w:r>
      <w:r w:rsidRPr="009A4AB8">
        <w:rPr>
          <w:rFonts w:ascii="Times New Roman" w:hAnsi="Times New Roman" w:cs="Times New Roman"/>
          <w:sz w:val="24"/>
        </w:rPr>
        <w:t>reso where it goes to the root of the matter.</w:t>
      </w:r>
    </w:p>
    <w:p w:rsidR="008A70D9" w:rsidRPr="00CE0574" w:rsidRDefault="008A70D9" w:rsidP="008A70D9">
      <w:pPr>
        <w:rPr>
          <w:rFonts w:ascii="Times New Roman" w:hAnsi="Times New Roman" w:cs="Times New Roman"/>
          <w:b/>
          <w:sz w:val="24"/>
        </w:rPr>
      </w:pPr>
      <w:r w:rsidRPr="00CE0574">
        <w:rPr>
          <w:rFonts w:ascii="Times New Roman" w:hAnsi="Times New Roman" w:cs="Times New Roman"/>
          <w:b/>
          <w:sz w:val="24"/>
        </w:rPr>
        <w:t>Prescription</w:t>
      </w:r>
    </w:p>
    <w:p w:rsidR="00D73969" w:rsidRDefault="009A4AB8" w:rsidP="008A70D9">
      <w:pPr>
        <w:spacing w:after="0"/>
        <w:ind w:firstLine="420"/>
        <w:rPr>
          <w:rFonts w:ascii="Times New Roman" w:hAnsi="Times New Roman" w:cs="Times New Roman"/>
          <w:sz w:val="24"/>
        </w:rPr>
      </w:pPr>
      <w:r w:rsidRPr="009A4AB8">
        <w:rPr>
          <w:rFonts w:ascii="Times New Roman" w:hAnsi="Times New Roman" w:cs="Times New Roman"/>
          <w:sz w:val="24"/>
        </w:rPr>
        <w:t xml:space="preserve">As has been submitted by counsel to the plaintiff the issue of </w:t>
      </w:r>
      <w:r w:rsidRPr="006C4F4A">
        <w:rPr>
          <w:rFonts w:ascii="Times New Roman" w:hAnsi="Times New Roman" w:cs="Times New Roman"/>
          <w:bCs/>
          <w:sz w:val="24"/>
        </w:rPr>
        <w:t>prescription</w:t>
      </w:r>
      <w:r w:rsidRPr="009A4AB8">
        <w:rPr>
          <w:rFonts w:ascii="Times New Roman" w:hAnsi="Times New Roman" w:cs="Times New Roman"/>
          <w:b/>
          <w:bCs/>
          <w:sz w:val="24"/>
        </w:rPr>
        <w:t xml:space="preserve"> </w:t>
      </w:r>
      <w:r w:rsidRPr="009A4AB8">
        <w:rPr>
          <w:rFonts w:ascii="Times New Roman" w:hAnsi="Times New Roman" w:cs="Times New Roman"/>
          <w:sz w:val="24"/>
        </w:rPr>
        <w:t>falls away as counsel for the defendants did not pursue the point.</w:t>
      </w:r>
      <w:r w:rsidR="00845102">
        <w:rPr>
          <w:rFonts w:ascii="Times New Roman" w:hAnsi="Times New Roman" w:cs="Times New Roman"/>
          <w:sz w:val="24"/>
        </w:rPr>
        <w:t xml:space="preserve">  </w:t>
      </w:r>
      <w:r w:rsidRPr="009A4AB8">
        <w:rPr>
          <w:rFonts w:ascii="Times New Roman" w:hAnsi="Times New Roman" w:cs="Times New Roman"/>
          <w:sz w:val="24"/>
        </w:rPr>
        <w:t>The counsel made it clear that all what he intended to submit had been concluded.</w:t>
      </w:r>
      <w:r w:rsidR="00845102">
        <w:rPr>
          <w:rFonts w:ascii="Times New Roman" w:hAnsi="Times New Roman" w:cs="Times New Roman"/>
          <w:sz w:val="24"/>
        </w:rPr>
        <w:t xml:space="preserve">  </w:t>
      </w:r>
      <w:r w:rsidRPr="009A4AB8">
        <w:rPr>
          <w:rFonts w:ascii="Times New Roman" w:hAnsi="Times New Roman" w:cs="Times New Roman"/>
          <w:sz w:val="24"/>
        </w:rPr>
        <w:t>I agree on that aspect that the court need</w:t>
      </w:r>
      <w:r w:rsidR="00300FFC">
        <w:rPr>
          <w:rFonts w:ascii="Times New Roman" w:hAnsi="Times New Roman" w:cs="Times New Roman"/>
          <w:sz w:val="24"/>
        </w:rPr>
        <w:t>s</w:t>
      </w:r>
      <w:r w:rsidRPr="009A4AB8">
        <w:rPr>
          <w:rFonts w:ascii="Times New Roman" w:hAnsi="Times New Roman" w:cs="Times New Roman"/>
          <w:sz w:val="24"/>
        </w:rPr>
        <w:t xml:space="preserve"> not detain itself on that </w:t>
      </w:r>
      <w:r w:rsidR="00CE0574">
        <w:rPr>
          <w:rFonts w:ascii="Times New Roman" w:hAnsi="Times New Roman" w:cs="Times New Roman"/>
          <w:sz w:val="24"/>
        </w:rPr>
        <w:t>issue</w:t>
      </w:r>
      <w:r w:rsidRPr="009A4AB8">
        <w:rPr>
          <w:rFonts w:ascii="Times New Roman" w:hAnsi="Times New Roman" w:cs="Times New Roman"/>
          <w:sz w:val="24"/>
        </w:rPr>
        <w:t>.</w:t>
      </w:r>
      <w:r w:rsidR="00845102">
        <w:rPr>
          <w:rFonts w:ascii="Times New Roman" w:hAnsi="Times New Roman" w:cs="Times New Roman"/>
          <w:sz w:val="24"/>
        </w:rPr>
        <w:t xml:space="preserve">  </w:t>
      </w:r>
      <w:r w:rsidRPr="009A4AB8">
        <w:rPr>
          <w:rFonts w:ascii="Times New Roman" w:hAnsi="Times New Roman" w:cs="Times New Roman"/>
          <w:sz w:val="24"/>
        </w:rPr>
        <w:t>It therefore falls away.</w:t>
      </w:r>
    </w:p>
    <w:p w:rsidR="00CE0574" w:rsidRDefault="00CE0574" w:rsidP="00845102">
      <w:pPr>
        <w:spacing w:after="0"/>
        <w:rPr>
          <w:rFonts w:ascii="Times New Roman" w:hAnsi="Times New Roman" w:cs="Times New Roman"/>
          <w:b/>
          <w:sz w:val="24"/>
        </w:rPr>
      </w:pPr>
    </w:p>
    <w:p w:rsidR="00CE0574" w:rsidRPr="00CE0574" w:rsidRDefault="00CE0574" w:rsidP="00845102">
      <w:pPr>
        <w:spacing w:after="0"/>
        <w:rPr>
          <w:rFonts w:ascii="Times New Roman" w:hAnsi="Times New Roman" w:cs="Times New Roman"/>
          <w:b/>
          <w:sz w:val="24"/>
        </w:rPr>
      </w:pPr>
      <w:r w:rsidRPr="00CE0574">
        <w:rPr>
          <w:rFonts w:ascii="Times New Roman" w:hAnsi="Times New Roman" w:cs="Times New Roman"/>
          <w:b/>
          <w:sz w:val="24"/>
        </w:rPr>
        <w:t>Exchange Control violation</w:t>
      </w:r>
    </w:p>
    <w:p w:rsidR="00CE0574" w:rsidRDefault="009A4AB8" w:rsidP="00845102">
      <w:pPr>
        <w:spacing w:after="0"/>
        <w:ind w:firstLine="420"/>
        <w:rPr>
          <w:rFonts w:ascii="Times New Roman" w:hAnsi="Times New Roman" w:cs="Times New Roman"/>
          <w:b/>
          <w:bCs/>
          <w:sz w:val="24"/>
        </w:rPr>
      </w:pPr>
      <w:r w:rsidRPr="009A4AB8">
        <w:rPr>
          <w:rFonts w:ascii="Times New Roman" w:hAnsi="Times New Roman" w:cs="Times New Roman"/>
          <w:sz w:val="24"/>
        </w:rPr>
        <w:t>In passing let me point out that the issue to do with exchange control violation will only be dealt with should the issue to do with leave to sue has been discussed.</w:t>
      </w:r>
      <w:r w:rsidR="00845102">
        <w:rPr>
          <w:rFonts w:ascii="Times New Roman" w:hAnsi="Times New Roman" w:cs="Times New Roman"/>
          <w:sz w:val="24"/>
        </w:rPr>
        <w:t xml:space="preserve">  </w:t>
      </w:r>
      <w:r w:rsidRPr="009A4AB8">
        <w:rPr>
          <w:rFonts w:ascii="Times New Roman" w:hAnsi="Times New Roman" w:cs="Times New Roman"/>
          <w:sz w:val="24"/>
        </w:rPr>
        <w:t>I say so because that issue is capable of resolving this matter without the need to explain further should the court make a positive finding on that aspect.</w:t>
      </w:r>
      <w:r w:rsidR="00845102">
        <w:rPr>
          <w:rFonts w:ascii="Times New Roman" w:hAnsi="Times New Roman" w:cs="Times New Roman"/>
          <w:sz w:val="24"/>
        </w:rPr>
        <w:t xml:space="preserve">  </w:t>
      </w:r>
      <w:r w:rsidRPr="009A4AB8">
        <w:rPr>
          <w:rFonts w:ascii="Times New Roman" w:hAnsi="Times New Roman" w:cs="Times New Roman"/>
          <w:sz w:val="24"/>
        </w:rPr>
        <w:t>I will now turn to that preliminary point on</w:t>
      </w:r>
      <w:r w:rsidRPr="009A4AB8">
        <w:rPr>
          <w:rFonts w:ascii="Times New Roman" w:hAnsi="Times New Roman" w:cs="Times New Roman"/>
          <w:b/>
          <w:bCs/>
          <w:sz w:val="24"/>
        </w:rPr>
        <w:t xml:space="preserve"> </w:t>
      </w:r>
      <w:r w:rsidRPr="006C4F4A">
        <w:rPr>
          <w:rFonts w:ascii="Times New Roman" w:hAnsi="Times New Roman" w:cs="Times New Roman"/>
          <w:bCs/>
          <w:sz w:val="24"/>
        </w:rPr>
        <w:t>leave to sue</w:t>
      </w:r>
      <w:r w:rsidRPr="009A4AB8">
        <w:rPr>
          <w:rFonts w:ascii="Times New Roman" w:hAnsi="Times New Roman" w:cs="Times New Roman"/>
          <w:b/>
          <w:bCs/>
          <w:sz w:val="24"/>
        </w:rPr>
        <w:t>.</w:t>
      </w:r>
    </w:p>
    <w:p w:rsidR="00CE0574" w:rsidRDefault="00845102" w:rsidP="00845102">
      <w:pPr>
        <w:spacing w:after="0"/>
        <w:ind w:firstLine="420"/>
        <w:rPr>
          <w:rFonts w:ascii="Times New Roman" w:hAnsi="Times New Roman" w:cs="Times New Roman"/>
          <w:b/>
          <w:bCs/>
          <w:sz w:val="24"/>
        </w:rPr>
      </w:pPr>
      <w:r>
        <w:rPr>
          <w:rFonts w:ascii="Times New Roman" w:hAnsi="Times New Roman" w:cs="Times New Roman"/>
          <w:b/>
          <w:bCs/>
          <w:sz w:val="24"/>
        </w:rPr>
        <w:t xml:space="preserve">  </w:t>
      </w:r>
    </w:p>
    <w:p w:rsidR="00CE0574" w:rsidRPr="00CE0574" w:rsidRDefault="00CE0574" w:rsidP="00CE0574">
      <w:pPr>
        <w:rPr>
          <w:rFonts w:ascii="Times New Roman" w:hAnsi="Times New Roman" w:cs="Times New Roman"/>
          <w:b/>
          <w:sz w:val="24"/>
        </w:rPr>
      </w:pPr>
      <w:r w:rsidRPr="00CE0574">
        <w:rPr>
          <w:rFonts w:ascii="Times New Roman" w:hAnsi="Times New Roman" w:cs="Times New Roman"/>
          <w:b/>
          <w:sz w:val="24"/>
        </w:rPr>
        <w:t>The first defendant is under Judicial Management and cannot be sued without leave of the court.</w:t>
      </w:r>
    </w:p>
    <w:p w:rsidR="00365B23" w:rsidRDefault="009A4AB8" w:rsidP="00845102">
      <w:pPr>
        <w:spacing w:after="0"/>
        <w:ind w:firstLine="420"/>
        <w:rPr>
          <w:rFonts w:ascii="Times New Roman" w:hAnsi="Times New Roman" w:cs="Times New Roman"/>
          <w:sz w:val="24"/>
        </w:rPr>
      </w:pPr>
      <w:r w:rsidRPr="009A4AB8">
        <w:rPr>
          <w:rFonts w:ascii="Times New Roman" w:hAnsi="Times New Roman" w:cs="Times New Roman"/>
          <w:sz w:val="24"/>
        </w:rPr>
        <w:t>Counsel for the plaintiff argues that the said order was not produced in court as the submissions were made from the bar.</w:t>
      </w:r>
      <w:r w:rsidR="00845102">
        <w:rPr>
          <w:rFonts w:ascii="Times New Roman" w:hAnsi="Times New Roman" w:cs="Times New Roman"/>
          <w:sz w:val="24"/>
        </w:rPr>
        <w:t xml:space="preserve"> </w:t>
      </w:r>
      <w:r w:rsidR="00093797">
        <w:rPr>
          <w:rFonts w:ascii="Times New Roman" w:hAnsi="Times New Roman" w:cs="Times New Roman"/>
          <w:sz w:val="24"/>
        </w:rPr>
        <w:t>She contend</w:t>
      </w:r>
      <w:r w:rsidRPr="009A4AB8">
        <w:rPr>
          <w:rFonts w:ascii="Times New Roman" w:hAnsi="Times New Roman" w:cs="Times New Roman"/>
          <w:sz w:val="24"/>
        </w:rPr>
        <w:t xml:space="preserve">s that the confirmation order confirming the judicial management was also never </w:t>
      </w:r>
      <w:r w:rsidR="00845102" w:rsidRPr="009A4AB8">
        <w:rPr>
          <w:rFonts w:ascii="Times New Roman" w:hAnsi="Times New Roman" w:cs="Times New Roman"/>
          <w:sz w:val="24"/>
        </w:rPr>
        <w:t>shown</w:t>
      </w:r>
      <w:r w:rsidRPr="009A4AB8">
        <w:rPr>
          <w:rFonts w:ascii="Times New Roman" w:hAnsi="Times New Roman" w:cs="Times New Roman"/>
          <w:sz w:val="24"/>
        </w:rPr>
        <w:t xml:space="preserve"> to the court.</w:t>
      </w:r>
      <w:r w:rsidR="00845102">
        <w:rPr>
          <w:rFonts w:ascii="Times New Roman" w:hAnsi="Times New Roman" w:cs="Times New Roman"/>
          <w:sz w:val="24"/>
        </w:rPr>
        <w:t xml:space="preserve"> </w:t>
      </w:r>
      <w:r w:rsidRPr="009A4AB8">
        <w:rPr>
          <w:rFonts w:ascii="Times New Roman" w:hAnsi="Times New Roman" w:cs="Times New Roman"/>
          <w:sz w:val="24"/>
        </w:rPr>
        <w:t>She however concedes that the court can take judicial notice of the court order that was referred to</w:t>
      </w:r>
      <w:r w:rsidR="00845102">
        <w:rPr>
          <w:rFonts w:ascii="Times New Roman" w:hAnsi="Times New Roman" w:cs="Times New Roman"/>
          <w:sz w:val="24"/>
        </w:rPr>
        <w:t xml:space="preserve"> </w:t>
      </w:r>
      <w:r w:rsidRPr="009A4AB8">
        <w:rPr>
          <w:rFonts w:ascii="Times New Roman" w:hAnsi="Times New Roman" w:cs="Times New Roman"/>
          <w:sz w:val="24"/>
        </w:rPr>
        <w:t xml:space="preserve">namely </w:t>
      </w:r>
      <w:r w:rsidRPr="00845102">
        <w:rPr>
          <w:rFonts w:ascii="Times New Roman" w:hAnsi="Times New Roman" w:cs="Times New Roman"/>
          <w:bCs/>
          <w:i/>
          <w:iCs/>
          <w:sz w:val="24"/>
        </w:rPr>
        <w:t>Myrammar Farming</w:t>
      </w:r>
      <w:r w:rsidR="00845102">
        <w:rPr>
          <w:rFonts w:ascii="Times New Roman" w:hAnsi="Times New Roman" w:cs="Times New Roman"/>
          <w:bCs/>
          <w:i/>
          <w:iCs/>
          <w:sz w:val="24"/>
        </w:rPr>
        <w:t xml:space="preserve"> </w:t>
      </w:r>
      <w:r w:rsidRPr="00845102">
        <w:rPr>
          <w:rFonts w:ascii="Times New Roman" w:hAnsi="Times New Roman" w:cs="Times New Roman"/>
          <w:bCs/>
          <w:i/>
          <w:iCs/>
          <w:sz w:val="24"/>
        </w:rPr>
        <w:t>(</w:t>
      </w:r>
      <w:r w:rsidR="00845102">
        <w:rPr>
          <w:rFonts w:ascii="Times New Roman" w:hAnsi="Times New Roman" w:cs="Times New Roman"/>
          <w:bCs/>
          <w:i/>
          <w:iCs/>
          <w:sz w:val="24"/>
        </w:rPr>
        <w:t>P</w:t>
      </w:r>
      <w:r w:rsidRPr="00845102">
        <w:rPr>
          <w:rFonts w:ascii="Times New Roman" w:hAnsi="Times New Roman" w:cs="Times New Roman"/>
          <w:bCs/>
          <w:i/>
          <w:iCs/>
          <w:sz w:val="24"/>
        </w:rPr>
        <w:t>vt</w:t>
      </w:r>
      <w:r w:rsidRPr="009A4AB8">
        <w:rPr>
          <w:rFonts w:ascii="Times New Roman" w:hAnsi="Times New Roman" w:cs="Times New Roman"/>
          <w:b/>
          <w:bCs/>
          <w:i/>
          <w:iCs/>
          <w:sz w:val="24"/>
        </w:rPr>
        <w:t xml:space="preserve">) </w:t>
      </w:r>
      <w:r w:rsidRPr="00845102">
        <w:rPr>
          <w:rFonts w:ascii="Times New Roman" w:hAnsi="Times New Roman" w:cs="Times New Roman"/>
          <w:bCs/>
          <w:i/>
          <w:iCs/>
          <w:sz w:val="24"/>
        </w:rPr>
        <w:t xml:space="preserve">Ltd </w:t>
      </w:r>
      <w:r w:rsidRPr="00845102">
        <w:rPr>
          <w:rFonts w:ascii="Times New Roman" w:hAnsi="Times New Roman" w:cs="Times New Roman"/>
          <w:bCs/>
          <w:iCs/>
          <w:sz w:val="24"/>
        </w:rPr>
        <w:t xml:space="preserve">v </w:t>
      </w:r>
      <w:r w:rsidRPr="00845102">
        <w:rPr>
          <w:rFonts w:ascii="Times New Roman" w:hAnsi="Times New Roman" w:cs="Times New Roman"/>
          <w:bCs/>
          <w:i/>
          <w:iCs/>
          <w:sz w:val="24"/>
        </w:rPr>
        <w:t>Master of the High court</w:t>
      </w:r>
      <w:r w:rsidRPr="00845102">
        <w:rPr>
          <w:rFonts w:ascii="Times New Roman" w:hAnsi="Times New Roman" w:cs="Times New Roman"/>
          <w:bCs/>
          <w:iCs/>
          <w:sz w:val="24"/>
        </w:rPr>
        <w:t xml:space="preserve"> HC</w:t>
      </w:r>
      <w:r w:rsidR="00845102">
        <w:rPr>
          <w:rFonts w:ascii="Times New Roman" w:hAnsi="Times New Roman" w:cs="Times New Roman"/>
          <w:bCs/>
          <w:iCs/>
          <w:sz w:val="24"/>
        </w:rPr>
        <w:t xml:space="preserve"> </w:t>
      </w:r>
      <w:r w:rsidRPr="00845102">
        <w:rPr>
          <w:rFonts w:ascii="Times New Roman" w:hAnsi="Times New Roman" w:cs="Times New Roman"/>
          <w:bCs/>
          <w:iCs/>
          <w:sz w:val="24"/>
        </w:rPr>
        <w:t>5914/14</w:t>
      </w:r>
      <w:r w:rsidRPr="009A4AB8">
        <w:rPr>
          <w:rFonts w:ascii="Times New Roman" w:hAnsi="Times New Roman" w:cs="Times New Roman"/>
          <w:b/>
          <w:bCs/>
          <w:i/>
          <w:iCs/>
          <w:sz w:val="24"/>
        </w:rPr>
        <w:t>.</w:t>
      </w:r>
      <w:r w:rsidRPr="009A4AB8">
        <w:rPr>
          <w:rFonts w:ascii="Times New Roman" w:hAnsi="Times New Roman" w:cs="Times New Roman"/>
          <w:sz w:val="24"/>
        </w:rPr>
        <w:t xml:space="preserve"> This court order is at p 2 of the </w:t>
      </w:r>
      <w:r w:rsidR="00845102">
        <w:rPr>
          <w:rFonts w:ascii="Times New Roman" w:hAnsi="Times New Roman" w:cs="Times New Roman"/>
          <w:sz w:val="24"/>
        </w:rPr>
        <w:t>thi</w:t>
      </w:r>
      <w:r w:rsidRPr="009A4AB8">
        <w:rPr>
          <w:rFonts w:ascii="Times New Roman" w:hAnsi="Times New Roman" w:cs="Times New Roman"/>
          <w:sz w:val="24"/>
        </w:rPr>
        <w:t xml:space="preserve">rd and </w:t>
      </w:r>
      <w:r w:rsidR="00845102">
        <w:rPr>
          <w:rFonts w:ascii="Times New Roman" w:hAnsi="Times New Roman" w:cs="Times New Roman"/>
          <w:sz w:val="24"/>
        </w:rPr>
        <w:t>fif</w:t>
      </w:r>
      <w:r w:rsidRPr="009A4AB8">
        <w:rPr>
          <w:rFonts w:ascii="Times New Roman" w:hAnsi="Times New Roman" w:cs="Times New Roman"/>
          <w:sz w:val="24"/>
        </w:rPr>
        <w:t>th defendants’ bundle of documents.</w:t>
      </w:r>
      <w:r w:rsidR="00845102">
        <w:rPr>
          <w:rFonts w:ascii="Times New Roman" w:hAnsi="Times New Roman" w:cs="Times New Roman"/>
          <w:sz w:val="24"/>
        </w:rPr>
        <w:t xml:space="preserve">  </w:t>
      </w:r>
      <w:r w:rsidRPr="009A4AB8">
        <w:rPr>
          <w:rFonts w:ascii="Times New Roman" w:hAnsi="Times New Roman" w:cs="Times New Roman"/>
          <w:sz w:val="24"/>
        </w:rPr>
        <w:t>This orde</w:t>
      </w:r>
      <w:r w:rsidR="00845102">
        <w:rPr>
          <w:rFonts w:ascii="Times New Roman" w:hAnsi="Times New Roman" w:cs="Times New Roman"/>
          <w:sz w:val="24"/>
        </w:rPr>
        <w:t xml:space="preserve">r was made in terms of the old </w:t>
      </w:r>
      <w:r w:rsidRPr="009A4AB8">
        <w:rPr>
          <w:rFonts w:ascii="Times New Roman" w:hAnsi="Times New Roman" w:cs="Times New Roman"/>
          <w:sz w:val="24"/>
        </w:rPr>
        <w:t>s 301(1)</w:t>
      </w:r>
      <w:r w:rsidR="00365B23">
        <w:rPr>
          <w:rFonts w:ascii="Times New Roman" w:hAnsi="Times New Roman" w:cs="Times New Roman"/>
          <w:sz w:val="24"/>
        </w:rPr>
        <w:t>(c)</w:t>
      </w:r>
      <w:r w:rsidRPr="009A4AB8">
        <w:rPr>
          <w:rFonts w:ascii="Times New Roman" w:hAnsi="Times New Roman" w:cs="Times New Roman"/>
          <w:sz w:val="24"/>
        </w:rPr>
        <w:t xml:space="preserve"> of Companies Act</w:t>
      </w:r>
      <w:r w:rsidR="00845102">
        <w:rPr>
          <w:rFonts w:ascii="Times New Roman" w:hAnsi="Times New Roman" w:cs="Times New Roman"/>
          <w:sz w:val="24"/>
        </w:rPr>
        <w:t xml:space="preserve"> [</w:t>
      </w:r>
      <w:r w:rsidR="00845102">
        <w:rPr>
          <w:rFonts w:ascii="Times New Roman" w:hAnsi="Times New Roman" w:cs="Times New Roman"/>
          <w:i/>
          <w:sz w:val="24"/>
        </w:rPr>
        <w:t>C</w:t>
      </w:r>
      <w:r w:rsidRPr="00845102">
        <w:rPr>
          <w:rFonts w:ascii="Times New Roman" w:hAnsi="Times New Roman" w:cs="Times New Roman"/>
          <w:i/>
          <w:sz w:val="24"/>
        </w:rPr>
        <w:t>hapter 24:03</w:t>
      </w:r>
      <w:r w:rsidR="00845102">
        <w:rPr>
          <w:rFonts w:ascii="Times New Roman" w:hAnsi="Times New Roman" w:cs="Times New Roman"/>
          <w:sz w:val="24"/>
        </w:rPr>
        <w:t>]</w:t>
      </w:r>
      <w:r w:rsidRPr="009A4AB8">
        <w:rPr>
          <w:rFonts w:ascii="Times New Roman" w:hAnsi="Times New Roman" w:cs="Times New Roman"/>
          <w:sz w:val="24"/>
        </w:rPr>
        <w:t xml:space="preserve"> which empowered the court to give such directions as to the management of the company as the court deemed necessary.</w:t>
      </w:r>
      <w:r w:rsidR="00845102">
        <w:rPr>
          <w:rFonts w:ascii="Times New Roman" w:hAnsi="Times New Roman" w:cs="Times New Roman"/>
          <w:sz w:val="24"/>
        </w:rPr>
        <w:t xml:space="preserve"> </w:t>
      </w:r>
      <w:r w:rsidRPr="009A4AB8">
        <w:rPr>
          <w:rFonts w:ascii="Times New Roman" w:hAnsi="Times New Roman" w:cs="Times New Roman"/>
          <w:sz w:val="24"/>
        </w:rPr>
        <w:t>The provisional judicial management order provides as follows;</w:t>
      </w:r>
      <w:r w:rsidR="00365B23">
        <w:rPr>
          <w:rFonts w:ascii="Times New Roman" w:hAnsi="Times New Roman" w:cs="Times New Roman"/>
          <w:sz w:val="24"/>
        </w:rPr>
        <w:t xml:space="preserve"> </w:t>
      </w:r>
    </w:p>
    <w:p w:rsidR="00365B23" w:rsidRDefault="00365B23" w:rsidP="00845102">
      <w:pPr>
        <w:spacing w:after="0"/>
        <w:ind w:firstLine="420"/>
        <w:rPr>
          <w:rFonts w:ascii="Times New Roman" w:hAnsi="Times New Roman" w:cs="Times New Roman"/>
          <w:sz w:val="24"/>
        </w:rPr>
      </w:pPr>
    </w:p>
    <w:p w:rsidR="00D73969" w:rsidRPr="00365B23" w:rsidRDefault="00365B23" w:rsidP="00365B23">
      <w:pPr>
        <w:spacing w:before="240" w:after="0" w:line="240" w:lineRule="auto"/>
        <w:ind w:left="420"/>
        <w:rPr>
          <w:rFonts w:ascii="Times New Roman" w:hAnsi="Times New Roman" w:cs="Times New Roman"/>
          <w:bCs/>
          <w:iCs/>
          <w:sz w:val="22"/>
          <w:szCs w:val="22"/>
        </w:rPr>
      </w:pPr>
      <w:r w:rsidRPr="00365B23">
        <w:rPr>
          <w:rFonts w:ascii="Times New Roman" w:hAnsi="Times New Roman" w:cs="Times New Roman"/>
          <w:sz w:val="22"/>
          <w:szCs w:val="22"/>
        </w:rPr>
        <w:t>“</w:t>
      </w:r>
      <w:r w:rsidR="009A4AB8" w:rsidRPr="00365B23">
        <w:rPr>
          <w:rFonts w:ascii="Times New Roman" w:hAnsi="Times New Roman" w:cs="Times New Roman"/>
          <w:bCs/>
          <w:iCs/>
          <w:sz w:val="22"/>
          <w:szCs w:val="22"/>
        </w:rPr>
        <w:t>all actions and applications and the execution of all writs,</w:t>
      </w:r>
      <w:r w:rsidRPr="00365B23">
        <w:rPr>
          <w:rFonts w:ascii="Times New Roman" w:hAnsi="Times New Roman" w:cs="Times New Roman"/>
          <w:bCs/>
          <w:iCs/>
          <w:sz w:val="22"/>
          <w:szCs w:val="22"/>
        </w:rPr>
        <w:t xml:space="preserve"> </w:t>
      </w:r>
      <w:r w:rsidR="009A4AB8" w:rsidRPr="00365B23">
        <w:rPr>
          <w:rFonts w:ascii="Times New Roman" w:hAnsi="Times New Roman" w:cs="Times New Roman"/>
          <w:bCs/>
          <w:iCs/>
          <w:sz w:val="22"/>
          <w:szCs w:val="22"/>
        </w:rPr>
        <w:t xml:space="preserve">summons and other processes against the applicant company shall be stayed and not be proceeded with without the leave of this Honourable court” </w:t>
      </w:r>
    </w:p>
    <w:p w:rsidR="00365B23" w:rsidRPr="00365B23" w:rsidRDefault="00365B23" w:rsidP="00365B23">
      <w:pPr>
        <w:spacing w:before="240" w:after="0" w:line="240" w:lineRule="auto"/>
        <w:ind w:firstLine="420"/>
        <w:rPr>
          <w:rFonts w:ascii="Times New Roman" w:hAnsi="Times New Roman" w:cs="Times New Roman"/>
          <w:iCs/>
          <w:sz w:val="22"/>
          <w:szCs w:val="22"/>
        </w:rPr>
      </w:pPr>
    </w:p>
    <w:p w:rsidR="00D73969" w:rsidRPr="00365B23" w:rsidRDefault="009A4AB8" w:rsidP="00365B23">
      <w:pPr>
        <w:spacing w:after="0"/>
        <w:ind w:firstLine="420"/>
        <w:rPr>
          <w:rFonts w:ascii="Times New Roman" w:hAnsi="Times New Roman" w:cs="Times New Roman"/>
          <w:sz w:val="24"/>
        </w:rPr>
      </w:pPr>
      <w:r w:rsidRPr="00365B23">
        <w:rPr>
          <w:rFonts w:ascii="Times New Roman" w:hAnsi="Times New Roman" w:cs="Times New Roman"/>
          <w:iCs/>
          <w:sz w:val="24"/>
        </w:rPr>
        <w:t xml:space="preserve">Counsel argues that this leave is only required in respect of already existing </w:t>
      </w:r>
      <w:r w:rsidR="00300FFC">
        <w:rPr>
          <w:rFonts w:ascii="Times New Roman" w:hAnsi="Times New Roman" w:cs="Times New Roman"/>
          <w:iCs/>
          <w:sz w:val="24"/>
        </w:rPr>
        <w:lastRenderedPageBreak/>
        <w:t xml:space="preserve">proceedings </w:t>
      </w:r>
      <w:r w:rsidRPr="00365B23">
        <w:rPr>
          <w:rFonts w:ascii="Times New Roman" w:hAnsi="Times New Roman" w:cs="Times New Roman"/>
          <w:iCs/>
          <w:sz w:val="24"/>
        </w:rPr>
        <w:t>at the time the provi</w:t>
      </w:r>
      <w:r w:rsidR="00365B23">
        <w:rPr>
          <w:rFonts w:ascii="Times New Roman" w:hAnsi="Times New Roman" w:cs="Times New Roman"/>
          <w:iCs/>
          <w:sz w:val="24"/>
        </w:rPr>
        <w:t>si</w:t>
      </w:r>
      <w:r w:rsidRPr="00365B23">
        <w:rPr>
          <w:rFonts w:ascii="Times New Roman" w:hAnsi="Times New Roman" w:cs="Times New Roman"/>
          <w:iCs/>
          <w:sz w:val="24"/>
        </w:rPr>
        <w:t>onal order is granted and that no leave is required for new suits.</w:t>
      </w:r>
    </w:p>
    <w:p w:rsidR="00D73969" w:rsidRPr="00365B23" w:rsidRDefault="009A4AB8" w:rsidP="00365B23">
      <w:pPr>
        <w:spacing w:after="0"/>
        <w:ind w:firstLine="420"/>
        <w:rPr>
          <w:rFonts w:ascii="Times New Roman" w:hAnsi="Times New Roman" w:cs="Times New Roman"/>
          <w:bCs/>
          <w:i/>
          <w:iCs/>
          <w:sz w:val="24"/>
        </w:rPr>
      </w:pPr>
      <w:r w:rsidRPr="009A4AB8">
        <w:rPr>
          <w:rFonts w:ascii="Times New Roman" w:hAnsi="Times New Roman" w:cs="Times New Roman"/>
          <w:sz w:val="24"/>
        </w:rPr>
        <w:t xml:space="preserve">Counsel for the plaintiff went on to cite the popular case of </w:t>
      </w:r>
      <w:r w:rsidRPr="00365B23">
        <w:rPr>
          <w:rFonts w:ascii="Times New Roman" w:hAnsi="Times New Roman" w:cs="Times New Roman"/>
          <w:bCs/>
          <w:i/>
          <w:iCs/>
          <w:sz w:val="24"/>
        </w:rPr>
        <w:t>Zambezi Gas</w:t>
      </w:r>
      <w:r w:rsidRPr="009A4AB8">
        <w:rPr>
          <w:rFonts w:ascii="Times New Roman" w:hAnsi="Times New Roman" w:cs="Times New Roman"/>
          <w:b/>
          <w:bCs/>
          <w:i/>
          <w:iCs/>
          <w:sz w:val="24"/>
        </w:rPr>
        <w:t xml:space="preserve"> </w:t>
      </w:r>
      <w:r w:rsidRPr="00365B23">
        <w:rPr>
          <w:rFonts w:ascii="Times New Roman" w:hAnsi="Times New Roman" w:cs="Times New Roman"/>
          <w:bCs/>
          <w:i/>
          <w:iCs/>
          <w:sz w:val="24"/>
        </w:rPr>
        <w:t>Zimbabwe (pvt) Ltd and Another</w:t>
      </w:r>
      <w:r w:rsidRPr="009A4AB8">
        <w:rPr>
          <w:rFonts w:ascii="Times New Roman" w:hAnsi="Times New Roman" w:cs="Times New Roman"/>
          <w:b/>
          <w:bCs/>
          <w:i/>
          <w:iCs/>
          <w:sz w:val="24"/>
        </w:rPr>
        <w:t xml:space="preserve"> </w:t>
      </w:r>
      <w:r w:rsidRPr="00365B23">
        <w:rPr>
          <w:rFonts w:ascii="Times New Roman" w:hAnsi="Times New Roman" w:cs="Times New Roman"/>
          <w:bCs/>
          <w:iCs/>
          <w:sz w:val="24"/>
        </w:rPr>
        <w:t>S</w:t>
      </w:r>
      <w:r w:rsidR="007756D5">
        <w:rPr>
          <w:rFonts w:ascii="Times New Roman" w:hAnsi="Times New Roman" w:cs="Times New Roman"/>
          <w:bCs/>
          <w:iCs/>
          <w:sz w:val="24"/>
        </w:rPr>
        <w:t>C</w:t>
      </w:r>
      <w:r w:rsidRPr="00365B23">
        <w:rPr>
          <w:rFonts w:ascii="Times New Roman" w:hAnsi="Times New Roman" w:cs="Times New Roman"/>
          <w:bCs/>
          <w:iCs/>
          <w:sz w:val="24"/>
        </w:rPr>
        <w:t xml:space="preserve"> 3 /2020</w:t>
      </w:r>
      <w:r w:rsidRPr="00365B23">
        <w:rPr>
          <w:rFonts w:ascii="Times New Roman" w:hAnsi="Times New Roman" w:cs="Times New Roman"/>
          <w:bCs/>
          <w:i/>
          <w:iCs/>
          <w:sz w:val="24"/>
        </w:rPr>
        <w:t>.</w:t>
      </w:r>
      <w:r w:rsidR="00365B23">
        <w:rPr>
          <w:rFonts w:ascii="Times New Roman" w:hAnsi="Times New Roman" w:cs="Times New Roman"/>
          <w:sz w:val="24"/>
        </w:rPr>
        <w:t xml:space="preserve">  </w:t>
      </w:r>
      <w:r w:rsidRPr="009A4AB8">
        <w:rPr>
          <w:rFonts w:ascii="Times New Roman" w:hAnsi="Times New Roman" w:cs="Times New Roman"/>
          <w:sz w:val="24"/>
        </w:rPr>
        <w:t xml:space="preserve">According to her the court held that </w:t>
      </w:r>
      <w:r w:rsidRPr="00365B23">
        <w:rPr>
          <w:rFonts w:ascii="Times New Roman" w:hAnsi="Times New Roman" w:cs="Times New Roman"/>
          <w:bCs/>
          <w:iCs/>
          <w:sz w:val="24"/>
        </w:rPr>
        <w:t>provisional</w:t>
      </w:r>
      <w:r w:rsidRPr="009A4AB8">
        <w:rPr>
          <w:rFonts w:ascii="Times New Roman" w:hAnsi="Times New Roman" w:cs="Times New Roman"/>
          <w:b/>
          <w:bCs/>
          <w:i/>
          <w:iCs/>
          <w:sz w:val="24"/>
        </w:rPr>
        <w:t xml:space="preserve"> </w:t>
      </w:r>
      <w:r w:rsidRPr="00365B23">
        <w:rPr>
          <w:rFonts w:ascii="Times New Roman" w:hAnsi="Times New Roman" w:cs="Times New Roman"/>
          <w:bCs/>
          <w:iCs/>
          <w:sz w:val="24"/>
        </w:rPr>
        <w:t>judicial management order such as cited above</w:t>
      </w:r>
      <w:r w:rsidRPr="009A4AB8">
        <w:rPr>
          <w:rFonts w:ascii="Times New Roman" w:hAnsi="Times New Roman" w:cs="Times New Roman"/>
          <w:b/>
          <w:bCs/>
          <w:i/>
          <w:iCs/>
          <w:sz w:val="24"/>
        </w:rPr>
        <w:t xml:space="preserve"> </w:t>
      </w:r>
      <w:r w:rsidRPr="009A4AB8">
        <w:rPr>
          <w:rFonts w:ascii="Times New Roman" w:hAnsi="Times New Roman" w:cs="Times New Roman"/>
          <w:sz w:val="24"/>
        </w:rPr>
        <w:t>does not apply to proceedings that were not pending at the time the provisional order placing the company in judicial management</w:t>
      </w:r>
      <w:r w:rsidR="00300FFC">
        <w:rPr>
          <w:rFonts w:ascii="Times New Roman" w:hAnsi="Times New Roman" w:cs="Times New Roman"/>
          <w:sz w:val="24"/>
        </w:rPr>
        <w:t xml:space="preserve"> was issued</w:t>
      </w:r>
      <w:r w:rsidRPr="009A4AB8">
        <w:rPr>
          <w:rFonts w:ascii="Times New Roman" w:hAnsi="Times New Roman" w:cs="Times New Roman"/>
          <w:sz w:val="24"/>
        </w:rPr>
        <w:t xml:space="preserve">. According to her submissions this principle was reinforced by Supreme Court in </w:t>
      </w:r>
      <w:r w:rsidRPr="00365B23">
        <w:rPr>
          <w:rFonts w:ascii="Times New Roman" w:hAnsi="Times New Roman" w:cs="Times New Roman"/>
          <w:bCs/>
          <w:i/>
          <w:iCs/>
          <w:sz w:val="24"/>
        </w:rPr>
        <w:t>MCA Venture Capital (</w:t>
      </w:r>
      <w:r w:rsidR="00365B23">
        <w:rPr>
          <w:rFonts w:ascii="Times New Roman" w:hAnsi="Times New Roman" w:cs="Times New Roman"/>
          <w:bCs/>
          <w:i/>
          <w:iCs/>
          <w:sz w:val="24"/>
        </w:rPr>
        <w:t>P</w:t>
      </w:r>
      <w:r w:rsidRPr="00365B23">
        <w:rPr>
          <w:rFonts w:ascii="Times New Roman" w:hAnsi="Times New Roman" w:cs="Times New Roman"/>
          <w:bCs/>
          <w:i/>
          <w:iCs/>
          <w:sz w:val="24"/>
        </w:rPr>
        <w:t>vt) Ltd</w:t>
      </w:r>
      <w:r w:rsidRPr="009A4AB8">
        <w:rPr>
          <w:rFonts w:ascii="Times New Roman" w:hAnsi="Times New Roman" w:cs="Times New Roman"/>
          <w:b/>
          <w:bCs/>
          <w:i/>
          <w:iCs/>
          <w:sz w:val="24"/>
        </w:rPr>
        <w:t xml:space="preserve"> </w:t>
      </w:r>
      <w:r w:rsidRPr="00365B23">
        <w:rPr>
          <w:rFonts w:ascii="Times New Roman" w:hAnsi="Times New Roman" w:cs="Times New Roman"/>
          <w:bCs/>
          <w:iCs/>
          <w:sz w:val="24"/>
        </w:rPr>
        <w:t>v</w:t>
      </w:r>
      <w:r w:rsidRPr="00365B23">
        <w:rPr>
          <w:rFonts w:ascii="Times New Roman" w:hAnsi="Times New Roman" w:cs="Times New Roman"/>
          <w:bCs/>
          <w:i/>
          <w:iCs/>
          <w:sz w:val="24"/>
        </w:rPr>
        <w:t xml:space="preserve"> Secretary for Mines SC 43/21.</w:t>
      </w:r>
      <w:r w:rsidR="00365B23">
        <w:rPr>
          <w:rFonts w:ascii="Times New Roman" w:hAnsi="Times New Roman" w:cs="Times New Roman"/>
          <w:sz w:val="24"/>
        </w:rPr>
        <w:t xml:space="preserve"> </w:t>
      </w:r>
      <w:r w:rsidRPr="009A4AB8">
        <w:rPr>
          <w:rFonts w:ascii="Times New Roman" w:hAnsi="Times New Roman" w:cs="Times New Roman"/>
          <w:sz w:val="24"/>
        </w:rPr>
        <w:t xml:space="preserve">In </w:t>
      </w:r>
      <w:r w:rsidRPr="00365B23">
        <w:rPr>
          <w:rFonts w:ascii="Times New Roman" w:hAnsi="Times New Roman" w:cs="Times New Roman"/>
          <w:bCs/>
          <w:i/>
          <w:iCs/>
          <w:sz w:val="24"/>
        </w:rPr>
        <w:t xml:space="preserve">Chingozho N.O </w:t>
      </w:r>
      <w:r w:rsidRPr="00365B23">
        <w:rPr>
          <w:rFonts w:ascii="Times New Roman" w:hAnsi="Times New Roman" w:cs="Times New Roman"/>
          <w:bCs/>
          <w:iCs/>
          <w:sz w:val="24"/>
        </w:rPr>
        <w:t>v</w:t>
      </w:r>
      <w:r w:rsidRPr="00365B23">
        <w:rPr>
          <w:rFonts w:ascii="Times New Roman" w:hAnsi="Times New Roman" w:cs="Times New Roman"/>
          <w:bCs/>
          <w:i/>
          <w:iCs/>
          <w:sz w:val="24"/>
        </w:rPr>
        <w:t xml:space="preserve"> Goyel and Others HH51/21</w:t>
      </w:r>
    </w:p>
    <w:p w:rsidR="007756D5" w:rsidRDefault="007756D5">
      <w:pPr>
        <w:rPr>
          <w:rFonts w:ascii="Times New Roman" w:hAnsi="Times New Roman" w:cs="Times New Roman"/>
          <w:sz w:val="24"/>
        </w:rPr>
      </w:pPr>
    </w:p>
    <w:p w:rsidR="00D73969" w:rsidRPr="007756D5" w:rsidRDefault="009A4AB8">
      <w:pPr>
        <w:rPr>
          <w:rFonts w:ascii="Times New Roman" w:hAnsi="Times New Roman" w:cs="Times New Roman"/>
          <w:sz w:val="24"/>
        </w:rPr>
      </w:pPr>
      <w:r w:rsidRPr="009A4AB8">
        <w:rPr>
          <w:rFonts w:ascii="Times New Roman" w:hAnsi="Times New Roman" w:cs="Times New Roman"/>
          <w:sz w:val="24"/>
        </w:rPr>
        <w:t>Court held as follows:</w:t>
      </w:r>
    </w:p>
    <w:p w:rsidR="00365B23" w:rsidRPr="00FF49EF" w:rsidRDefault="009A4AB8" w:rsidP="007F62A7">
      <w:pPr>
        <w:spacing w:after="0" w:line="240" w:lineRule="auto"/>
        <w:ind w:left="420"/>
        <w:rPr>
          <w:rFonts w:ascii="Times New Roman" w:hAnsi="Times New Roman" w:cs="Times New Roman"/>
          <w:bCs/>
          <w:iCs/>
          <w:sz w:val="24"/>
        </w:rPr>
      </w:pPr>
      <w:r w:rsidRPr="00FF49EF">
        <w:rPr>
          <w:rFonts w:ascii="Times New Roman" w:hAnsi="Times New Roman" w:cs="Times New Roman"/>
          <w:iCs/>
          <w:sz w:val="22"/>
          <w:szCs w:val="22"/>
        </w:rPr>
        <w:t>“</w:t>
      </w:r>
      <w:r w:rsidRPr="00FF49EF">
        <w:rPr>
          <w:rFonts w:ascii="Times New Roman" w:hAnsi="Times New Roman" w:cs="Times New Roman"/>
          <w:bCs/>
          <w:iCs/>
          <w:sz w:val="22"/>
          <w:szCs w:val="22"/>
        </w:rPr>
        <w:t>The court order placing the company under judicial management…..has no effect of barring the institution of fresh proceedings while the company is under judicial management.</w:t>
      </w:r>
      <w:r w:rsidR="007F62A7">
        <w:rPr>
          <w:rFonts w:ascii="Times New Roman" w:hAnsi="Times New Roman" w:cs="Times New Roman"/>
          <w:bCs/>
          <w:iCs/>
          <w:sz w:val="22"/>
          <w:szCs w:val="22"/>
        </w:rPr>
        <w:t xml:space="preserve"> </w:t>
      </w:r>
      <w:r w:rsidRPr="00FF49EF">
        <w:rPr>
          <w:rFonts w:ascii="Times New Roman" w:hAnsi="Times New Roman" w:cs="Times New Roman"/>
          <w:bCs/>
          <w:iCs/>
          <w:sz w:val="22"/>
          <w:szCs w:val="22"/>
        </w:rPr>
        <w:t>The stay of proceedings does not extend to new actions and future proceedings.</w:t>
      </w:r>
      <w:r w:rsidR="00365B23" w:rsidRPr="00FF49EF">
        <w:rPr>
          <w:rFonts w:ascii="Times New Roman" w:hAnsi="Times New Roman" w:cs="Times New Roman"/>
          <w:bCs/>
          <w:iCs/>
          <w:sz w:val="22"/>
          <w:szCs w:val="22"/>
        </w:rPr>
        <w:t>”</w:t>
      </w:r>
      <w:r w:rsidRPr="00FF49EF">
        <w:rPr>
          <w:rFonts w:ascii="Times New Roman" w:hAnsi="Times New Roman" w:cs="Times New Roman"/>
          <w:bCs/>
          <w:iCs/>
          <w:sz w:val="24"/>
        </w:rPr>
        <w:t xml:space="preserve"> </w:t>
      </w:r>
    </w:p>
    <w:p w:rsidR="00365B23" w:rsidRPr="00FF49EF" w:rsidRDefault="00365B23" w:rsidP="00365B23">
      <w:pPr>
        <w:spacing w:after="0" w:line="240" w:lineRule="auto"/>
        <w:rPr>
          <w:rFonts w:ascii="Times New Roman" w:hAnsi="Times New Roman" w:cs="Times New Roman"/>
          <w:b/>
          <w:bCs/>
          <w:iCs/>
          <w:sz w:val="24"/>
        </w:rPr>
      </w:pPr>
    </w:p>
    <w:p w:rsidR="00D73969" w:rsidRPr="009A4AB8" w:rsidRDefault="009A4AB8" w:rsidP="00365B23">
      <w:pPr>
        <w:spacing w:after="0" w:line="240" w:lineRule="auto"/>
        <w:ind w:firstLine="420"/>
        <w:rPr>
          <w:rFonts w:ascii="Times New Roman" w:hAnsi="Times New Roman" w:cs="Times New Roman"/>
          <w:sz w:val="24"/>
        </w:rPr>
      </w:pPr>
      <w:r w:rsidRPr="009A4AB8">
        <w:rPr>
          <w:rFonts w:ascii="Times New Roman" w:hAnsi="Times New Roman" w:cs="Times New Roman"/>
          <w:sz w:val="24"/>
        </w:rPr>
        <w:t>The counsel for the plaintiff avers that the summons was issued on 8 June 2016 almost 2 years after the order for provisional management.</w:t>
      </w:r>
      <w:r w:rsidR="00365B23">
        <w:rPr>
          <w:rFonts w:ascii="Times New Roman" w:hAnsi="Times New Roman" w:cs="Times New Roman"/>
          <w:sz w:val="24"/>
        </w:rPr>
        <w:t xml:space="preserve">  </w:t>
      </w:r>
      <w:r w:rsidRPr="009A4AB8">
        <w:rPr>
          <w:rFonts w:ascii="Times New Roman" w:hAnsi="Times New Roman" w:cs="Times New Roman"/>
          <w:sz w:val="24"/>
        </w:rPr>
        <w:t xml:space="preserve">The provisional management order was given on the 30 of July 2014. She argues that </w:t>
      </w:r>
      <w:r w:rsidR="00365B23" w:rsidRPr="009A4AB8">
        <w:rPr>
          <w:rFonts w:ascii="Times New Roman" w:hAnsi="Times New Roman" w:cs="Times New Roman"/>
          <w:sz w:val="24"/>
        </w:rPr>
        <w:t>on that</w:t>
      </w:r>
      <w:r w:rsidRPr="009A4AB8">
        <w:rPr>
          <w:rFonts w:ascii="Times New Roman" w:hAnsi="Times New Roman" w:cs="Times New Roman"/>
          <w:sz w:val="24"/>
        </w:rPr>
        <w:t xml:space="preserve"> basis alone this point should fall away</w:t>
      </w:r>
    </w:p>
    <w:p w:rsidR="00365B23" w:rsidRDefault="009A4AB8" w:rsidP="00365B23">
      <w:pPr>
        <w:ind w:firstLine="420"/>
        <w:rPr>
          <w:rFonts w:ascii="Times New Roman" w:hAnsi="Times New Roman" w:cs="Times New Roman"/>
          <w:sz w:val="24"/>
        </w:rPr>
      </w:pPr>
      <w:r w:rsidRPr="009A4AB8">
        <w:rPr>
          <w:rFonts w:ascii="Times New Roman" w:hAnsi="Times New Roman" w:cs="Times New Roman"/>
          <w:sz w:val="24"/>
        </w:rPr>
        <w:t>On the other hand the 1st defendant argues that leave to sue was necessary and failure to do so is fatal.</w:t>
      </w:r>
      <w:r w:rsidR="00365B23">
        <w:rPr>
          <w:rFonts w:ascii="Times New Roman" w:hAnsi="Times New Roman" w:cs="Times New Roman"/>
          <w:sz w:val="24"/>
        </w:rPr>
        <w:t xml:space="preserve">  </w:t>
      </w:r>
      <w:r w:rsidRPr="009A4AB8">
        <w:rPr>
          <w:rFonts w:ascii="Times New Roman" w:hAnsi="Times New Roman" w:cs="Times New Roman"/>
          <w:sz w:val="24"/>
        </w:rPr>
        <w:t xml:space="preserve">Argued further that the plaintiff doesn’t rebut the submission made on the basis of the </w:t>
      </w:r>
      <w:r w:rsidRPr="00093797">
        <w:rPr>
          <w:rFonts w:ascii="Times New Roman" w:hAnsi="Times New Roman" w:cs="Times New Roman"/>
          <w:bCs/>
          <w:i/>
          <w:sz w:val="24"/>
        </w:rPr>
        <w:t>Al Shams</w:t>
      </w:r>
      <w:r w:rsidRPr="00365B23">
        <w:rPr>
          <w:rFonts w:ascii="Times New Roman" w:hAnsi="Times New Roman" w:cs="Times New Roman"/>
          <w:bCs/>
          <w:sz w:val="24"/>
        </w:rPr>
        <w:t xml:space="preserve"> </w:t>
      </w:r>
      <w:r w:rsidR="00300FFC" w:rsidRPr="00365B23">
        <w:rPr>
          <w:rFonts w:ascii="Times New Roman" w:hAnsi="Times New Roman" w:cs="Times New Roman"/>
          <w:bCs/>
          <w:sz w:val="24"/>
        </w:rPr>
        <w:t>judgment</w:t>
      </w:r>
      <w:r w:rsidRPr="009A4AB8">
        <w:rPr>
          <w:rFonts w:ascii="Times New Roman" w:hAnsi="Times New Roman" w:cs="Times New Roman"/>
          <w:b/>
          <w:bCs/>
          <w:sz w:val="24"/>
        </w:rPr>
        <w:t xml:space="preserve"> </w:t>
      </w:r>
      <w:r w:rsidRPr="009A4AB8">
        <w:rPr>
          <w:rFonts w:ascii="Times New Roman" w:hAnsi="Times New Roman" w:cs="Times New Roman"/>
          <w:sz w:val="24"/>
        </w:rPr>
        <w:t xml:space="preserve">that the whole of the pleading is invalid. It is further submitted that the rationale for judicial </w:t>
      </w:r>
      <w:r w:rsidR="00365B23" w:rsidRPr="009A4AB8">
        <w:rPr>
          <w:rFonts w:ascii="Times New Roman" w:hAnsi="Times New Roman" w:cs="Times New Roman"/>
          <w:sz w:val="24"/>
        </w:rPr>
        <w:t xml:space="preserve">management, </w:t>
      </w:r>
      <w:r w:rsidRPr="009A4AB8">
        <w:rPr>
          <w:rFonts w:ascii="Times New Roman" w:hAnsi="Times New Roman" w:cs="Times New Roman"/>
          <w:sz w:val="24"/>
        </w:rPr>
        <w:t xml:space="preserve">is an endeavour to resuscitate a company and avoid </w:t>
      </w:r>
      <w:r w:rsidR="00365B23" w:rsidRPr="009A4AB8">
        <w:rPr>
          <w:rFonts w:ascii="Times New Roman" w:hAnsi="Times New Roman" w:cs="Times New Roman"/>
          <w:sz w:val="24"/>
        </w:rPr>
        <w:t>liquidation. Th</w:t>
      </w:r>
      <w:r w:rsidR="00300FFC">
        <w:rPr>
          <w:rFonts w:ascii="Times New Roman" w:hAnsi="Times New Roman" w:cs="Times New Roman"/>
          <w:sz w:val="24"/>
        </w:rPr>
        <w:t>us</w:t>
      </w:r>
      <w:r w:rsidRPr="009A4AB8">
        <w:rPr>
          <w:rFonts w:ascii="Times New Roman" w:hAnsi="Times New Roman" w:cs="Times New Roman"/>
          <w:sz w:val="24"/>
        </w:rPr>
        <w:t xml:space="preserve"> the existence of a court order which clearly provides for the need to seek leave before proceeding against a company under judicial management.</w:t>
      </w:r>
      <w:r w:rsidR="00365B23">
        <w:rPr>
          <w:rFonts w:ascii="Times New Roman" w:hAnsi="Times New Roman" w:cs="Times New Roman"/>
          <w:sz w:val="24"/>
        </w:rPr>
        <w:t xml:space="preserve">  </w:t>
      </w:r>
      <w:r w:rsidRPr="009A4AB8">
        <w:rPr>
          <w:rFonts w:ascii="Times New Roman" w:hAnsi="Times New Roman" w:cs="Times New Roman"/>
          <w:sz w:val="24"/>
        </w:rPr>
        <w:t>I</w:t>
      </w:r>
      <w:r w:rsidR="00093797">
        <w:rPr>
          <w:rFonts w:ascii="Times New Roman" w:hAnsi="Times New Roman" w:cs="Times New Roman"/>
          <w:sz w:val="24"/>
        </w:rPr>
        <w:t>n</w:t>
      </w:r>
      <w:r w:rsidR="00365B23">
        <w:rPr>
          <w:rFonts w:ascii="Times New Roman" w:hAnsi="Times New Roman" w:cs="Times New Roman"/>
          <w:sz w:val="24"/>
        </w:rPr>
        <w:t xml:space="preserve"> </w:t>
      </w:r>
      <w:r w:rsidRPr="00365B23">
        <w:rPr>
          <w:rFonts w:ascii="Times New Roman" w:hAnsi="Times New Roman" w:cs="Times New Roman"/>
          <w:bCs/>
          <w:i/>
          <w:iCs/>
          <w:sz w:val="24"/>
        </w:rPr>
        <w:t>G N Mlothswa &amp; Co</w:t>
      </w:r>
      <w:r w:rsidRPr="009A4AB8">
        <w:rPr>
          <w:rFonts w:ascii="Times New Roman" w:hAnsi="Times New Roman" w:cs="Times New Roman"/>
          <w:b/>
          <w:bCs/>
          <w:i/>
          <w:iCs/>
          <w:sz w:val="24"/>
        </w:rPr>
        <w:t xml:space="preserve"> </w:t>
      </w:r>
      <w:r w:rsidRPr="00365B23">
        <w:rPr>
          <w:rFonts w:ascii="Times New Roman" w:hAnsi="Times New Roman" w:cs="Times New Roman"/>
          <w:bCs/>
          <w:iCs/>
          <w:sz w:val="24"/>
        </w:rPr>
        <w:t>v</w:t>
      </w:r>
      <w:r w:rsidRPr="00365B23">
        <w:rPr>
          <w:rFonts w:ascii="Times New Roman" w:hAnsi="Times New Roman" w:cs="Times New Roman"/>
          <w:b/>
          <w:bCs/>
          <w:iCs/>
          <w:sz w:val="24"/>
        </w:rPr>
        <w:t xml:space="preserve"> </w:t>
      </w:r>
      <w:r w:rsidRPr="00365B23">
        <w:rPr>
          <w:rFonts w:ascii="Times New Roman" w:hAnsi="Times New Roman" w:cs="Times New Roman"/>
          <w:bCs/>
          <w:i/>
          <w:iCs/>
          <w:sz w:val="24"/>
        </w:rPr>
        <w:t xml:space="preserve">David Whitehead Textile Ltd &amp; </w:t>
      </w:r>
      <w:r w:rsidR="00365B23">
        <w:rPr>
          <w:rFonts w:ascii="Times New Roman" w:hAnsi="Times New Roman" w:cs="Times New Roman"/>
          <w:bCs/>
          <w:i/>
          <w:iCs/>
          <w:sz w:val="24"/>
        </w:rPr>
        <w:t>O</w:t>
      </w:r>
      <w:r w:rsidRPr="00365B23">
        <w:rPr>
          <w:rFonts w:ascii="Times New Roman" w:hAnsi="Times New Roman" w:cs="Times New Roman"/>
          <w:bCs/>
          <w:i/>
          <w:iCs/>
          <w:sz w:val="24"/>
        </w:rPr>
        <w:t>rs</w:t>
      </w:r>
      <w:r w:rsidR="00365B23">
        <w:rPr>
          <w:rFonts w:ascii="Times New Roman" w:hAnsi="Times New Roman" w:cs="Times New Roman"/>
          <w:bCs/>
          <w:i/>
          <w:iCs/>
          <w:sz w:val="24"/>
        </w:rPr>
        <w:t xml:space="preserve"> </w:t>
      </w:r>
      <w:r w:rsidRPr="00365B23">
        <w:rPr>
          <w:rFonts w:ascii="Times New Roman" w:hAnsi="Times New Roman" w:cs="Times New Roman"/>
          <w:bCs/>
          <w:i/>
          <w:iCs/>
          <w:sz w:val="24"/>
        </w:rPr>
        <w:t>HH 78-17.</w:t>
      </w:r>
      <w:r w:rsidRPr="009A4AB8">
        <w:rPr>
          <w:rFonts w:ascii="Times New Roman" w:hAnsi="Times New Roman" w:cs="Times New Roman"/>
          <w:b/>
          <w:bCs/>
          <w:i/>
          <w:iCs/>
          <w:sz w:val="24"/>
        </w:rPr>
        <w:t xml:space="preserve"> </w:t>
      </w:r>
      <w:r w:rsidRPr="009A4AB8">
        <w:rPr>
          <w:rFonts w:ascii="Times New Roman" w:hAnsi="Times New Roman" w:cs="Times New Roman"/>
          <w:sz w:val="24"/>
        </w:rPr>
        <w:t xml:space="preserve">On p 3 of the </w:t>
      </w:r>
      <w:r w:rsidR="00300FFC" w:rsidRPr="009A4AB8">
        <w:rPr>
          <w:rFonts w:ascii="Times New Roman" w:hAnsi="Times New Roman" w:cs="Times New Roman"/>
          <w:sz w:val="24"/>
        </w:rPr>
        <w:t>judgment</w:t>
      </w:r>
      <w:r w:rsidRPr="009A4AB8">
        <w:rPr>
          <w:rFonts w:ascii="Times New Roman" w:hAnsi="Times New Roman" w:cs="Times New Roman"/>
          <w:sz w:val="24"/>
        </w:rPr>
        <w:t xml:space="preserve"> the judge agreed with </w:t>
      </w:r>
      <w:r w:rsidR="00365B23" w:rsidRPr="009A4AB8">
        <w:rPr>
          <w:rFonts w:ascii="Times New Roman" w:hAnsi="Times New Roman" w:cs="Times New Roman"/>
          <w:sz w:val="24"/>
        </w:rPr>
        <w:t>the</w:t>
      </w:r>
      <w:r w:rsidRPr="009A4AB8">
        <w:rPr>
          <w:rFonts w:ascii="Times New Roman" w:hAnsi="Times New Roman" w:cs="Times New Roman"/>
          <w:sz w:val="24"/>
        </w:rPr>
        <w:t xml:space="preserve"> submission that once a company is placed under judicial management or </w:t>
      </w:r>
      <w:r w:rsidR="00365B23" w:rsidRPr="009A4AB8">
        <w:rPr>
          <w:rFonts w:ascii="Times New Roman" w:hAnsi="Times New Roman" w:cs="Times New Roman"/>
          <w:sz w:val="24"/>
        </w:rPr>
        <w:t>liquidation, that</w:t>
      </w:r>
      <w:r w:rsidRPr="009A4AB8">
        <w:rPr>
          <w:rFonts w:ascii="Times New Roman" w:hAnsi="Times New Roman" w:cs="Times New Roman"/>
          <w:sz w:val="24"/>
        </w:rPr>
        <w:t xml:space="preserve"> company is just not placed into the hands of the judicial manager or the </w:t>
      </w:r>
      <w:r w:rsidR="00365B23" w:rsidRPr="009A4AB8">
        <w:rPr>
          <w:rFonts w:ascii="Times New Roman" w:hAnsi="Times New Roman" w:cs="Times New Roman"/>
          <w:sz w:val="24"/>
        </w:rPr>
        <w:t>liquidator, it</w:t>
      </w:r>
      <w:r w:rsidRPr="009A4AB8">
        <w:rPr>
          <w:rFonts w:ascii="Times New Roman" w:hAnsi="Times New Roman" w:cs="Times New Roman"/>
          <w:sz w:val="24"/>
        </w:rPr>
        <w:t xml:space="preserve"> is also placed in the hands of the </w:t>
      </w:r>
      <w:r w:rsidR="00365B23" w:rsidRPr="009A4AB8">
        <w:rPr>
          <w:rFonts w:ascii="Times New Roman" w:hAnsi="Times New Roman" w:cs="Times New Roman"/>
          <w:sz w:val="24"/>
        </w:rPr>
        <w:t>court. The</w:t>
      </w:r>
      <w:r w:rsidRPr="009A4AB8">
        <w:rPr>
          <w:rFonts w:ascii="Times New Roman" w:hAnsi="Times New Roman" w:cs="Times New Roman"/>
          <w:sz w:val="24"/>
        </w:rPr>
        <w:t xml:space="preserve"> court has a duty to protect the company even from the judicial manager or the </w:t>
      </w:r>
      <w:r w:rsidR="00365B23" w:rsidRPr="009A4AB8">
        <w:rPr>
          <w:rFonts w:ascii="Times New Roman" w:hAnsi="Times New Roman" w:cs="Times New Roman"/>
          <w:sz w:val="24"/>
        </w:rPr>
        <w:t>liquidator.</w:t>
      </w:r>
      <w:r w:rsidR="00365B23">
        <w:rPr>
          <w:rFonts w:ascii="Times New Roman" w:hAnsi="Times New Roman" w:cs="Times New Roman"/>
          <w:sz w:val="24"/>
        </w:rPr>
        <w:t xml:space="preserve"> </w:t>
      </w:r>
      <w:r w:rsidR="00365B23" w:rsidRPr="009A4AB8">
        <w:rPr>
          <w:rFonts w:ascii="Times New Roman" w:hAnsi="Times New Roman" w:cs="Times New Roman"/>
          <w:sz w:val="24"/>
        </w:rPr>
        <w:t xml:space="preserve"> It</w:t>
      </w:r>
      <w:r w:rsidRPr="009A4AB8">
        <w:rPr>
          <w:rFonts w:ascii="Times New Roman" w:hAnsi="Times New Roman" w:cs="Times New Roman"/>
          <w:sz w:val="24"/>
        </w:rPr>
        <w:t xml:space="preserve"> was held that the intention of the legislature when it enacted </w:t>
      </w:r>
      <w:r w:rsidRPr="00365B23">
        <w:rPr>
          <w:rFonts w:ascii="Times New Roman" w:hAnsi="Times New Roman" w:cs="Times New Roman"/>
          <w:bCs/>
          <w:sz w:val="24"/>
        </w:rPr>
        <w:t>s</w:t>
      </w:r>
      <w:r w:rsidR="00365B23">
        <w:rPr>
          <w:rFonts w:ascii="Times New Roman" w:hAnsi="Times New Roman" w:cs="Times New Roman"/>
          <w:bCs/>
          <w:sz w:val="24"/>
        </w:rPr>
        <w:t xml:space="preserve"> </w:t>
      </w:r>
      <w:r w:rsidRPr="00365B23">
        <w:rPr>
          <w:rFonts w:ascii="Times New Roman" w:hAnsi="Times New Roman" w:cs="Times New Roman"/>
          <w:bCs/>
          <w:sz w:val="24"/>
        </w:rPr>
        <w:t>301(1)</w:t>
      </w:r>
      <w:r w:rsidRPr="009A4AB8">
        <w:rPr>
          <w:rFonts w:ascii="Times New Roman" w:hAnsi="Times New Roman" w:cs="Times New Roman"/>
          <w:sz w:val="24"/>
        </w:rPr>
        <w:t xml:space="preserve"> was simply to protect companies that are under judicial management from litigation without the leave of the </w:t>
      </w:r>
      <w:r w:rsidR="00365B23" w:rsidRPr="009A4AB8">
        <w:rPr>
          <w:rFonts w:ascii="Times New Roman" w:hAnsi="Times New Roman" w:cs="Times New Roman"/>
          <w:sz w:val="24"/>
        </w:rPr>
        <w:t>court.</w:t>
      </w:r>
      <w:r w:rsidR="00365B23">
        <w:rPr>
          <w:rFonts w:ascii="Times New Roman" w:hAnsi="Times New Roman" w:cs="Times New Roman"/>
          <w:sz w:val="24"/>
        </w:rPr>
        <w:t xml:space="preserve"> </w:t>
      </w:r>
      <w:r w:rsidR="00365B23" w:rsidRPr="009A4AB8">
        <w:rPr>
          <w:rFonts w:ascii="Times New Roman" w:hAnsi="Times New Roman" w:cs="Times New Roman"/>
          <w:sz w:val="24"/>
        </w:rPr>
        <w:t xml:space="preserve"> It</w:t>
      </w:r>
      <w:r w:rsidRPr="009A4AB8">
        <w:rPr>
          <w:rFonts w:ascii="Times New Roman" w:hAnsi="Times New Roman" w:cs="Times New Roman"/>
          <w:sz w:val="24"/>
        </w:rPr>
        <w:t xml:space="preserve"> was argued in that case that it was illogical that the legislature would intend to halt legal proceedings which had already commenced before the company was placed under judicial management but would give the green light to legal proceedings which are commenced after the company has been placed under judicial management. It was clarified as follows</w:t>
      </w:r>
      <w:r w:rsidR="00365B23">
        <w:rPr>
          <w:rFonts w:ascii="Times New Roman" w:hAnsi="Times New Roman" w:cs="Times New Roman"/>
          <w:sz w:val="24"/>
        </w:rPr>
        <w:t>;</w:t>
      </w:r>
    </w:p>
    <w:p w:rsidR="00D73969" w:rsidRPr="0057587E" w:rsidRDefault="00365B23" w:rsidP="0057587E">
      <w:pPr>
        <w:spacing w:after="0" w:line="240" w:lineRule="auto"/>
        <w:ind w:left="420" w:firstLine="120"/>
        <w:rPr>
          <w:rFonts w:ascii="Times New Roman" w:hAnsi="Times New Roman" w:cs="Times New Roman"/>
          <w:bCs/>
          <w:iCs/>
          <w:sz w:val="22"/>
          <w:szCs w:val="22"/>
        </w:rPr>
      </w:pPr>
      <w:r>
        <w:rPr>
          <w:rFonts w:ascii="Times New Roman" w:hAnsi="Times New Roman" w:cs="Times New Roman"/>
          <w:sz w:val="24"/>
        </w:rPr>
        <w:lastRenderedPageBreak/>
        <w:t>“</w:t>
      </w:r>
      <w:r w:rsidR="009A4AB8" w:rsidRPr="0057587E">
        <w:rPr>
          <w:rFonts w:ascii="Times New Roman" w:hAnsi="Times New Roman" w:cs="Times New Roman"/>
          <w:bCs/>
          <w:iCs/>
          <w:sz w:val="22"/>
          <w:szCs w:val="22"/>
        </w:rPr>
        <w:t>To begin with,</w:t>
      </w:r>
      <w:r w:rsidRPr="0057587E">
        <w:rPr>
          <w:rFonts w:ascii="Times New Roman" w:hAnsi="Times New Roman" w:cs="Times New Roman"/>
          <w:bCs/>
          <w:iCs/>
          <w:sz w:val="22"/>
          <w:szCs w:val="22"/>
        </w:rPr>
        <w:t xml:space="preserve"> </w:t>
      </w:r>
      <w:r w:rsidR="009A4AB8" w:rsidRPr="0057587E">
        <w:rPr>
          <w:rFonts w:ascii="Times New Roman" w:hAnsi="Times New Roman" w:cs="Times New Roman"/>
          <w:bCs/>
          <w:iCs/>
          <w:sz w:val="22"/>
          <w:szCs w:val="22"/>
        </w:rPr>
        <w:t xml:space="preserve">the aim of the judicial management is to allow a financially distressed company to return financial health with the supervision of the </w:t>
      </w:r>
      <w:r w:rsidRPr="0057587E">
        <w:rPr>
          <w:rFonts w:ascii="Times New Roman" w:hAnsi="Times New Roman" w:cs="Times New Roman"/>
          <w:bCs/>
          <w:iCs/>
          <w:sz w:val="22"/>
          <w:szCs w:val="22"/>
        </w:rPr>
        <w:t>courts.  An</w:t>
      </w:r>
      <w:r w:rsidR="009A4AB8" w:rsidRPr="0057587E">
        <w:rPr>
          <w:rFonts w:ascii="Times New Roman" w:hAnsi="Times New Roman" w:cs="Times New Roman"/>
          <w:bCs/>
          <w:iCs/>
          <w:sz w:val="22"/>
          <w:szCs w:val="22"/>
        </w:rPr>
        <w:t xml:space="preserve"> order for judicial management is granted if the court satisfied that the company is unable to pay its debts.</w:t>
      </w:r>
    </w:p>
    <w:p w:rsidR="00D73969" w:rsidRDefault="009A4AB8" w:rsidP="0057587E">
      <w:pPr>
        <w:spacing w:after="0" w:line="240" w:lineRule="auto"/>
        <w:ind w:left="420"/>
        <w:rPr>
          <w:rFonts w:ascii="Times New Roman" w:hAnsi="Times New Roman" w:cs="Times New Roman"/>
          <w:bCs/>
          <w:iCs/>
          <w:sz w:val="22"/>
          <w:szCs w:val="22"/>
        </w:rPr>
      </w:pPr>
      <w:r w:rsidRPr="0057587E">
        <w:rPr>
          <w:rFonts w:ascii="Times New Roman" w:hAnsi="Times New Roman" w:cs="Times New Roman"/>
          <w:bCs/>
          <w:iCs/>
          <w:sz w:val="22"/>
          <w:szCs w:val="22"/>
        </w:rPr>
        <w:t xml:space="preserve">One of the advantages of judicial management is that the company may be provided with protection against </w:t>
      </w:r>
      <w:r w:rsidR="00365B23" w:rsidRPr="0057587E">
        <w:rPr>
          <w:rFonts w:ascii="Times New Roman" w:hAnsi="Times New Roman" w:cs="Times New Roman"/>
          <w:bCs/>
          <w:iCs/>
          <w:sz w:val="22"/>
          <w:szCs w:val="22"/>
        </w:rPr>
        <w:t>creditors’</w:t>
      </w:r>
      <w:r w:rsidRPr="0057587E">
        <w:rPr>
          <w:rFonts w:ascii="Times New Roman" w:hAnsi="Times New Roman" w:cs="Times New Roman"/>
          <w:bCs/>
          <w:iCs/>
          <w:sz w:val="22"/>
          <w:szCs w:val="22"/>
        </w:rPr>
        <w:t xml:space="preserve"> claims.</w:t>
      </w:r>
      <w:r w:rsidR="00365B23" w:rsidRPr="0057587E">
        <w:rPr>
          <w:rFonts w:ascii="Times New Roman" w:hAnsi="Times New Roman" w:cs="Times New Roman"/>
          <w:bCs/>
          <w:iCs/>
          <w:sz w:val="22"/>
          <w:szCs w:val="22"/>
        </w:rPr>
        <w:t xml:space="preserve"> </w:t>
      </w:r>
      <w:r w:rsidRPr="0057587E">
        <w:rPr>
          <w:rFonts w:ascii="Times New Roman" w:hAnsi="Times New Roman" w:cs="Times New Roman"/>
          <w:bCs/>
          <w:iCs/>
          <w:sz w:val="22"/>
          <w:szCs w:val="22"/>
        </w:rPr>
        <w:t>Protection may be given against legal proceedings.</w:t>
      </w:r>
      <w:r w:rsidR="00365B23" w:rsidRPr="0057587E">
        <w:rPr>
          <w:rFonts w:ascii="Times New Roman" w:hAnsi="Times New Roman" w:cs="Times New Roman"/>
          <w:bCs/>
          <w:iCs/>
          <w:sz w:val="22"/>
          <w:szCs w:val="22"/>
        </w:rPr>
        <w:t xml:space="preserve"> </w:t>
      </w:r>
      <w:r w:rsidRPr="0057587E">
        <w:rPr>
          <w:rFonts w:ascii="Times New Roman" w:hAnsi="Times New Roman" w:cs="Times New Roman"/>
          <w:bCs/>
          <w:iCs/>
          <w:sz w:val="22"/>
          <w:szCs w:val="22"/>
        </w:rPr>
        <w:t>This credit protection allows the company to continue business and provide it with a much needed reprieve while attempts to nurse itself back to financial health.</w:t>
      </w:r>
      <w:r w:rsidR="00365B23" w:rsidRPr="0057587E">
        <w:rPr>
          <w:rFonts w:ascii="Times New Roman" w:hAnsi="Times New Roman" w:cs="Times New Roman"/>
          <w:bCs/>
          <w:iCs/>
          <w:sz w:val="22"/>
          <w:szCs w:val="22"/>
        </w:rPr>
        <w:t xml:space="preserve">  </w:t>
      </w:r>
      <w:r w:rsidRPr="0057587E">
        <w:rPr>
          <w:rFonts w:ascii="Times New Roman" w:hAnsi="Times New Roman" w:cs="Times New Roman"/>
          <w:bCs/>
          <w:iCs/>
          <w:sz w:val="22"/>
          <w:szCs w:val="22"/>
        </w:rPr>
        <w:t xml:space="preserve">The judicial management process is meant to ensure that there is little or risk of asset depletion from </w:t>
      </w:r>
      <w:r w:rsidR="00365B23" w:rsidRPr="0057587E">
        <w:rPr>
          <w:rFonts w:ascii="Times New Roman" w:hAnsi="Times New Roman" w:cs="Times New Roman"/>
          <w:bCs/>
          <w:iCs/>
          <w:sz w:val="22"/>
          <w:szCs w:val="22"/>
        </w:rPr>
        <w:t>creditors’</w:t>
      </w:r>
      <w:r w:rsidRPr="0057587E">
        <w:rPr>
          <w:rFonts w:ascii="Times New Roman" w:hAnsi="Times New Roman" w:cs="Times New Roman"/>
          <w:bCs/>
          <w:iCs/>
          <w:sz w:val="22"/>
          <w:szCs w:val="22"/>
        </w:rPr>
        <w:t xml:space="preserve"> claims.</w:t>
      </w:r>
      <w:r w:rsidR="00365B23" w:rsidRPr="0057587E">
        <w:rPr>
          <w:rFonts w:ascii="Times New Roman" w:hAnsi="Times New Roman" w:cs="Times New Roman"/>
          <w:bCs/>
          <w:iCs/>
          <w:sz w:val="22"/>
          <w:szCs w:val="22"/>
        </w:rPr>
        <w:t>”</w:t>
      </w:r>
    </w:p>
    <w:p w:rsidR="0057587E" w:rsidRPr="0057587E" w:rsidRDefault="0057587E" w:rsidP="0057587E">
      <w:pPr>
        <w:spacing w:after="0" w:line="240" w:lineRule="auto"/>
        <w:ind w:left="420"/>
        <w:rPr>
          <w:rFonts w:ascii="Times New Roman" w:hAnsi="Times New Roman" w:cs="Times New Roman"/>
          <w:bCs/>
          <w:iCs/>
          <w:sz w:val="22"/>
          <w:szCs w:val="22"/>
        </w:rPr>
      </w:pPr>
    </w:p>
    <w:p w:rsidR="0057587E" w:rsidRDefault="009A4AB8" w:rsidP="0057587E">
      <w:pPr>
        <w:ind w:firstLine="420"/>
        <w:rPr>
          <w:rFonts w:ascii="Times New Roman" w:hAnsi="Times New Roman" w:cs="Times New Roman"/>
          <w:sz w:val="24"/>
        </w:rPr>
      </w:pPr>
      <w:r w:rsidRPr="009A4AB8">
        <w:rPr>
          <w:rFonts w:ascii="Times New Roman" w:hAnsi="Times New Roman" w:cs="Times New Roman"/>
          <w:sz w:val="24"/>
        </w:rPr>
        <w:t>The court still went on to make the following comments;</w:t>
      </w:r>
    </w:p>
    <w:p w:rsidR="00D73969" w:rsidRDefault="0057587E" w:rsidP="0057587E">
      <w:pPr>
        <w:spacing w:after="0" w:line="240" w:lineRule="auto"/>
        <w:ind w:left="420"/>
        <w:rPr>
          <w:rFonts w:ascii="Times New Roman" w:hAnsi="Times New Roman" w:cs="Times New Roman"/>
          <w:bCs/>
          <w:sz w:val="22"/>
          <w:szCs w:val="22"/>
        </w:rPr>
      </w:pPr>
      <w:r w:rsidRPr="0057587E">
        <w:rPr>
          <w:rFonts w:ascii="Times New Roman" w:hAnsi="Times New Roman" w:cs="Times New Roman"/>
          <w:sz w:val="22"/>
          <w:szCs w:val="22"/>
        </w:rPr>
        <w:t>“</w:t>
      </w:r>
      <w:r w:rsidR="009A4AB8" w:rsidRPr="0057587E">
        <w:rPr>
          <w:rFonts w:ascii="Times New Roman" w:hAnsi="Times New Roman" w:cs="Times New Roman"/>
          <w:bCs/>
          <w:sz w:val="22"/>
          <w:szCs w:val="22"/>
        </w:rPr>
        <w:t xml:space="preserve">Since the objective of the Judicial management ie to give viable companies which are in financial trouble a chance to rehabilitate themselves and be restored to profitability that is why s 301(1) of the same act provides that in some cases of judicial management the court order may contain directions  for stay of all writs against the company. In that regard all legal proceedings and all execution of </w:t>
      </w:r>
      <w:r w:rsidR="00B83A9D" w:rsidRPr="0057587E">
        <w:rPr>
          <w:rFonts w:ascii="Times New Roman" w:hAnsi="Times New Roman" w:cs="Times New Roman"/>
          <w:bCs/>
          <w:sz w:val="22"/>
          <w:szCs w:val="22"/>
        </w:rPr>
        <w:t>judgments</w:t>
      </w:r>
      <w:r w:rsidR="009A4AB8" w:rsidRPr="0057587E">
        <w:rPr>
          <w:rFonts w:ascii="Times New Roman" w:hAnsi="Times New Roman" w:cs="Times New Roman"/>
          <w:bCs/>
          <w:sz w:val="22"/>
          <w:szCs w:val="22"/>
        </w:rPr>
        <w:t xml:space="preserve"> cannot be commenced or continued with unless with the leave of the court</w:t>
      </w:r>
      <w:r w:rsidRPr="0057587E">
        <w:rPr>
          <w:rFonts w:ascii="Times New Roman" w:hAnsi="Times New Roman" w:cs="Times New Roman"/>
          <w:bCs/>
          <w:sz w:val="22"/>
          <w:szCs w:val="22"/>
        </w:rPr>
        <w:t>.”</w:t>
      </w:r>
      <w:r w:rsidR="009A4AB8" w:rsidRPr="0057587E">
        <w:rPr>
          <w:rFonts w:ascii="Times New Roman" w:hAnsi="Times New Roman" w:cs="Times New Roman"/>
          <w:bCs/>
          <w:sz w:val="22"/>
          <w:szCs w:val="22"/>
        </w:rPr>
        <w:t xml:space="preserve"> </w:t>
      </w:r>
    </w:p>
    <w:p w:rsidR="0057587E" w:rsidRPr="0057587E" w:rsidRDefault="0057587E" w:rsidP="0057587E">
      <w:pPr>
        <w:spacing w:after="0" w:line="240" w:lineRule="auto"/>
        <w:ind w:left="420"/>
        <w:rPr>
          <w:rFonts w:ascii="Times New Roman" w:hAnsi="Times New Roman" w:cs="Times New Roman"/>
          <w:bCs/>
          <w:sz w:val="22"/>
          <w:szCs w:val="22"/>
        </w:rPr>
      </w:pPr>
    </w:p>
    <w:p w:rsidR="00D73969" w:rsidRPr="009A4AB8" w:rsidRDefault="009A4AB8" w:rsidP="0057587E">
      <w:pPr>
        <w:ind w:firstLine="420"/>
        <w:rPr>
          <w:rFonts w:ascii="Times New Roman" w:hAnsi="Times New Roman" w:cs="Times New Roman"/>
          <w:sz w:val="24"/>
        </w:rPr>
      </w:pPr>
      <w:r w:rsidRPr="009A4AB8">
        <w:rPr>
          <w:rFonts w:ascii="Times New Roman" w:hAnsi="Times New Roman" w:cs="Times New Roman"/>
          <w:sz w:val="24"/>
        </w:rPr>
        <w:t xml:space="preserve">It will be therefore be illogical to distinguish the two sets of </w:t>
      </w:r>
      <w:r w:rsidR="0057587E" w:rsidRPr="009A4AB8">
        <w:rPr>
          <w:rFonts w:ascii="Times New Roman" w:hAnsi="Times New Roman" w:cs="Times New Roman"/>
          <w:sz w:val="24"/>
        </w:rPr>
        <w:t>proceedings, that</w:t>
      </w:r>
      <w:r w:rsidRPr="009A4AB8">
        <w:rPr>
          <w:rFonts w:ascii="Times New Roman" w:hAnsi="Times New Roman" w:cs="Times New Roman"/>
          <w:sz w:val="24"/>
        </w:rPr>
        <w:t xml:space="preserve"> is those which had commenced and new proceedings for it would defeat the very purpose of that judicial management.</w:t>
      </w:r>
      <w:r w:rsidR="0057587E">
        <w:rPr>
          <w:rFonts w:ascii="Times New Roman" w:hAnsi="Times New Roman" w:cs="Times New Roman"/>
          <w:sz w:val="24"/>
        </w:rPr>
        <w:t xml:space="preserve">  </w:t>
      </w:r>
      <w:r w:rsidRPr="009A4AB8">
        <w:rPr>
          <w:rFonts w:ascii="Times New Roman" w:hAnsi="Times New Roman" w:cs="Times New Roman"/>
          <w:sz w:val="24"/>
        </w:rPr>
        <w:t xml:space="preserve">At the end of the day it becomes the discretion of the </w:t>
      </w:r>
      <w:r w:rsidR="0057587E" w:rsidRPr="009A4AB8">
        <w:rPr>
          <w:rFonts w:ascii="Times New Roman" w:hAnsi="Times New Roman" w:cs="Times New Roman"/>
          <w:sz w:val="24"/>
        </w:rPr>
        <w:t>court and</w:t>
      </w:r>
      <w:r w:rsidRPr="009A4AB8">
        <w:rPr>
          <w:rFonts w:ascii="Times New Roman" w:hAnsi="Times New Roman" w:cs="Times New Roman"/>
          <w:sz w:val="24"/>
        </w:rPr>
        <w:t xml:space="preserve"> the onus is with the plaintiff</w:t>
      </w:r>
      <w:r w:rsidR="00BF0EC3">
        <w:rPr>
          <w:rFonts w:ascii="Times New Roman" w:hAnsi="Times New Roman" w:cs="Times New Roman"/>
          <w:sz w:val="24"/>
        </w:rPr>
        <w:t>,</w:t>
      </w:r>
      <w:r w:rsidR="0057587E">
        <w:rPr>
          <w:rFonts w:ascii="Times New Roman" w:hAnsi="Times New Roman" w:cs="Times New Roman"/>
          <w:sz w:val="24"/>
        </w:rPr>
        <w:t xml:space="preserve"> </w:t>
      </w:r>
      <w:r w:rsidR="00BF0EC3">
        <w:rPr>
          <w:rFonts w:ascii="Times New Roman" w:hAnsi="Times New Roman" w:cs="Times New Roman"/>
          <w:sz w:val="24"/>
        </w:rPr>
        <w:t>i</w:t>
      </w:r>
      <w:r w:rsidRPr="009A4AB8">
        <w:rPr>
          <w:rFonts w:ascii="Times New Roman" w:hAnsi="Times New Roman" w:cs="Times New Roman"/>
          <w:sz w:val="24"/>
        </w:rPr>
        <w:t>n that</w:t>
      </w:r>
      <w:r w:rsidR="00DA18E7">
        <w:rPr>
          <w:rFonts w:ascii="Times New Roman" w:hAnsi="Times New Roman" w:cs="Times New Roman"/>
          <w:sz w:val="24"/>
        </w:rPr>
        <w:t>,</w:t>
      </w:r>
      <w:r w:rsidRPr="009A4AB8">
        <w:rPr>
          <w:rFonts w:ascii="Times New Roman" w:hAnsi="Times New Roman" w:cs="Times New Roman"/>
          <w:sz w:val="24"/>
        </w:rPr>
        <w:t xml:space="preserve"> in her circumstances leave to sue ought</w:t>
      </w:r>
      <w:r w:rsidR="00C77E47">
        <w:rPr>
          <w:rFonts w:ascii="Times New Roman" w:hAnsi="Times New Roman" w:cs="Times New Roman"/>
          <w:sz w:val="24"/>
        </w:rPr>
        <w:t xml:space="preserve"> not </w:t>
      </w:r>
      <w:r w:rsidRPr="009A4AB8">
        <w:rPr>
          <w:rFonts w:ascii="Times New Roman" w:hAnsi="Times New Roman" w:cs="Times New Roman"/>
          <w:sz w:val="24"/>
        </w:rPr>
        <w:t xml:space="preserve">to be </w:t>
      </w:r>
      <w:r w:rsidR="00C77E47">
        <w:rPr>
          <w:rFonts w:ascii="Times New Roman" w:hAnsi="Times New Roman" w:cs="Times New Roman"/>
          <w:sz w:val="24"/>
        </w:rPr>
        <w:t>sought</w:t>
      </w:r>
      <w:r w:rsidRPr="009A4AB8">
        <w:rPr>
          <w:rFonts w:ascii="Times New Roman" w:hAnsi="Times New Roman" w:cs="Times New Roman"/>
          <w:sz w:val="24"/>
        </w:rPr>
        <w:t>.</w:t>
      </w:r>
      <w:r w:rsidR="0057587E">
        <w:rPr>
          <w:rFonts w:ascii="Times New Roman" w:hAnsi="Times New Roman" w:cs="Times New Roman"/>
          <w:sz w:val="24"/>
        </w:rPr>
        <w:t xml:space="preserve">  </w:t>
      </w:r>
      <w:r w:rsidRPr="009A4AB8">
        <w:rPr>
          <w:rFonts w:ascii="Times New Roman" w:hAnsi="Times New Roman" w:cs="Times New Roman"/>
          <w:sz w:val="24"/>
        </w:rPr>
        <w:t>It was also submitted that the legislature could have intended to separate legal proceedings that were in existence from those that would commence.</w:t>
      </w:r>
      <w:r w:rsidR="0057587E">
        <w:rPr>
          <w:rFonts w:ascii="Times New Roman" w:hAnsi="Times New Roman" w:cs="Times New Roman"/>
          <w:sz w:val="24"/>
        </w:rPr>
        <w:t xml:space="preserve">  </w:t>
      </w:r>
      <w:r w:rsidRPr="009A4AB8">
        <w:rPr>
          <w:rFonts w:ascii="Times New Roman" w:hAnsi="Times New Roman" w:cs="Times New Roman"/>
          <w:sz w:val="24"/>
        </w:rPr>
        <w:t xml:space="preserve">The requirement that the leave of the court be obtained first seeks to protect the company in that without the </w:t>
      </w:r>
      <w:r w:rsidR="0057587E" w:rsidRPr="009A4AB8">
        <w:rPr>
          <w:rFonts w:ascii="Times New Roman" w:hAnsi="Times New Roman" w:cs="Times New Roman"/>
          <w:sz w:val="24"/>
        </w:rPr>
        <w:t>restriction, the</w:t>
      </w:r>
      <w:r w:rsidRPr="009A4AB8">
        <w:rPr>
          <w:rFonts w:ascii="Times New Roman" w:hAnsi="Times New Roman" w:cs="Times New Roman"/>
          <w:sz w:val="24"/>
        </w:rPr>
        <w:t xml:space="preserve"> distressed company can be subjected to a multiplicity of legal proceedings which can be both expensive and time consuming thereby taking away the available funds and the judicial manager’s attention from concentrating on issues that lead the company back to </w:t>
      </w:r>
      <w:r w:rsidR="0057587E" w:rsidRPr="009A4AB8">
        <w:rPr>
          <w:rFonts w:ascii="Times New Roman" w:hAnsi="Times New Roman" w:cs="Times New Roman"/>
          <w:sz w:val="24"/>
        </w:rPr>
        <w:t>recovery. Some</w:t>
      </w:r>
      <w:r w:rsidRPr="009A4AB8">
        <w:rPr>
          <w:rFonts w:ascii="Times New Roman" w:hAnsi="Times New Roman" w:cs="Times New Roman"/>
          <w:sz w:val="24"/>
        </w:rPr>
        <w:t xml:space="preserve"> legal proceedings may not even be necessary to say the </w:t>
      </w:r>
      <w:r w:rsidR="0057587E" w:rsidRPr="009A4AB8">
        <w:rPr>
          <w:rFonts w:ascii="Times New Roman" w:hAnsi="Times New Roman" w:cs="Times New Roman"/>
          <w:sz w:val="24"/>
        </w:rPr>
        <w:t xml:space="preserve">least. </w:t>
      </w:r>
      <w:r w:rsidR="0057587E">
        <w:rPr>
          <w:rFonts w:ascii="Times New Roman" w:hAnsi="Times New Roman" w:cs="Times New Roman"/>
          <w:sz w:val="24"/>
        </w:rPr>
        <w:t xml:space="preserve"> </w:t>
      </w:r>
      <w:r w:rsidR="0057587E" w:rsidRPr="009A4AB8">
        <w:rPr>
          <w:rFonts w:ascii="Times New Roman" w:hAnsi="Times New Roman" w:cs="Times New Roman"/>
          <w:sz w:val="24"/>
        </w:rPr>
        <w:t>It</w:t>
      </w:r>
      <w:r w:rsidRPr="009A4AB8">
        <w:rPr>
          <w:rFonts w:ascii="Times New Roman" w:hAnsi="Times New Roman" w:cs="Times New Roman"/>
          <w:sz w:val="24"/>
        </w:rPr>
        <w:t xml:space="preserve"> was further submitted that this should then be left to the discretion of the court.</w:t>
      </w:r>
    </w:p>
    <w:p w:rsidR="0057587E" w:rsidRDefault="009A4AB8" w:rsidP="0057587E">
      <w:pPr>
        <w:ind w:firstLine="420"/>
        <w:rPr>
          <w:rFonts w:ascii="Times New Roman" w:hAnsi="Times New Roman" w:cs="Times New Roman"/>
          <w:bCs/>
          <w:i/>
          <w:iCs/>
          <w:sz w:val="24"/>
        </w:rPr>
      </w:pPr>
      <w:r w:rsidRPr="009A4AB8">
        <w:rPr>
          <w:rFonts w:ascii="Times New Roman" w:hAnsi="Times New Roman" w:cs="Times New Roman"/>
          <w:sz w:val="24"/>
        </w:rPr>
        <w:t xml:space="preserve">In </w:t>
      </w:r>
      <w:r w:rsidRPr="0057587E">
        <w:rPr>
          <w:rFonts w:ascii="Times New Roman" w:hAnsi="Times New Roman" w:cs="Times New Roman"/>
          <w:bCs/>
          <w:i/>
          <w:iCs/>
          <w:sz w:val="24"/>
        </w:rPr>
        <w:t>Roswell Mitchel Enterprises (</w:t>
      </w:r>
      <w:r w:rsidR="0057587E">
        <w:rPr>
          <w:rFonts w:ascii="Times New Roman" w:hAnsi="Times New Roman" w:cs="Times New Roman"/>
          <w:bCs/>
          <w:i/>
          <w:iCs/>
          <w:sz w:val="24"/>
        </w:rPr>
        <w:t>P</w:t>
      </w:r>
      <w:r w:rsidRPr="0057587E">
        <w:rPr>
          <w:rFonts w:ascii="Times New Roman" w:hAnsi="Times New Roman" w:cs="Times New Roman"/>
          <w:bCs/>
          <w:i/>
          <w:iCs/>
          <w:sz w:val="24"/>
        </w:rPr>
        <w:t>vt) Ltd t/a Metal Components</w:t>
      </w:r>
      <w:r w:rsidRPr="009A4AB8">
        <w:rPr>
          <w:rFonts w:ascii="Times New Roman" w:hAnsi="Times New Roman" w:cs="Times New Roman"/>
          <w:b/>
          <w:bCs/>
          <w:i/>
          <w:iCs/>
          <w:sz w:val="24"/>
        </w:rPr>
        <w:t xml:space="preserve"> </w:t>
      </w:r>
      <w:r w:rsidRPr="0057587E">
        <w:rPr>
          <w:rFonts w:ascii="Times New Roman" w:hAnsi="Times New Roman" w:cs="Times New Roman"/>
          <w:bCs/>
          <w:iCs/>
          <w:sz w:val="24"/>
        </w:rPr>
        <w:t xml:space="preserve">v </w:t>
      </w:r>
      <w:r w:rsidRPr="0057587E">
        <w:rPr>
          <w:rFonts w:ascii="Times New Roman" w:hAnsi="Times New Roman" w:cs="Times New Roman"/>
          <w:bCs/>
          <w:i/>
          <w:iCs/>
          <w:sz w:val="24"/>
        </w:rPr>
        <w:t>Mildred and Mathias (</w:t>
      </w:r>
      <w:r w:rsidR="0057587E">
        <w:rPr>
          <w:rFonts w:ascii="Times New Roman" w:hAnsi="Times New Roman" w:cs="Times New Roman"/>
          <w:bCs/>
          <w:i/>
          <w:iCs/>
          <w:sz w:val="24"/>
        </w:rPr>
        <w:t>P</w:t>
      </w:r>
      <w:r w:rsidR="00360BF6">
        <w:rPr>
          <w:rFonts w:ascii="Times New Roman" w:hAnsi="Times New Roman" w:cs="Times New Roman"/>
          <w:bCs/>
          <w:i/>
          <w:iCs/>
          <w:sz w:val="24"/>
        </w:rPr>
        <w:t>vt) Ltd (</w:t>
      </w:r>
      <w:r w:rsidRPr="0057587E">
        <w:rPr>
          <w:rFonts w:ascii="Times New Roman" w:hAnsi="Times New Roman" w:cs="Times New Roman"/>
          <w:bCs/>
          <w:i/>
          <w:iCs/>
          <w:sz w:val="24"/>
        </w:rPr>
        <w:t xml:space="preserve">under Judicial Management) &amp; 2 Ors </w:t>
      </w:r>
      <w:r w:rsidRPr="009F5693">
        <w:rPr>
          <w:rFonts w:ascii="Times New Roman" w:hAnsi="Times New Roman" w:cs="Times New Roman"/>
          <w:bCs/>
          <w:iCs/>
          <w:sz w:val="24"/>
        </w:rPr>
        <w:t>HH</w:t>
      </w:r>
      <w:r w:rsidR="0057587E">
        <w:rPr>
          <w:rFonts w:ascii="Times New Roman" w:hAnsi="Times New Roman" w:cs="Times New Roman"/>
          <w:bCs/>
          <w:i/>
          <w:iCs/>
          <w:sz w:val="24"/>
        </w:rPr>
        <w:t xml:space="preserve"> </w:t>
      </w:r>
      <w:r w:rsidRPr="009F5693">
        <w:rPr>
          <w:rFonts w:ascii="Times New Roman" w:hAnsi="Times New Roman" w:cs="Times New Roman"/>
          <w:bCs/>
          <w:iCs/>
          <w:sz w:val="24"/>
        </w:rPr>
        <w:t>463/19</w:t>
      </w:r>
      <w:r w:rsidRPr="0057587E">
        <w:rPr>
          <w:rFonts w:ascii="Times New Roman" w:hAnsi="Times New Roman" w:cs="Times New Roman"/>
          <w:bCs/>
          <w:i/>
          <w:iCs/>
          <w:sz w:val="24"/>
        </w:rPr>
        <w:t xml:space="preserve"> </w:t>
      </w:r>
      <w:r w:rsidRPr="0057587E">
        <w:rPr>
          <w:rFonts w:ascii="Times New Roman" w:hAnsi="Times New Roman" w:cs="Times New Roman"/>
          <w:bCs/>
          <w:iCs/>
          <w:smallCaps/>
          <w:sz w:val="24"/>
        </w:rPr>
        <w:t>Zhou</w:t>
      </w:r>
      <w:r w:rsidRPr="0057587E">
        <w:rPr>
          <w:rFonts w:ascii="Times New Roman" w:hAnsi="Times New Roman" w:cs="Times New Roman"/>
          <w:bCs/>
          <w:iCs/>
          <w:sz w:val="24"/>
        </w:rPr>
        <w:t xml:space="preserve"> J</w:t>
      </w:r>
      <w:r w:rsidRPr="0057587E">
        <w:rPr>
          <w:rFonts w:ascii="Times New Roman" w:hAnsi="Times New Roman" w:cs="Times New Roman"/>
          <w:bCs/>
          <w:i/>
          <w:iCs/>
          <w:sz w:val="24"/>
        </w:rPr>
        <w:t xml:space="preserve"> </w:t>
      </w:r>
      <w:r w:rsidRPr="009F5693">
        <w:rPr>
          <w:rFonts w:ascii="Times New Roman" w:hAnsi="Times New Roman" w:cs="Times New Roman"/>
          <w:bCs/>
          <w:iCs/>
          <w:sz w:val="24"/>
        </w:rPr>
        <w:t>commented as follows</w:t>
      </w:r>
      <w:r w:rsidR="0057587E" w:rsidRPr="009F5693">
        <w:rPr>
          <w:rFonts w:ascii="Times New Roman" w:hAnsi="Times New Roman" w:cs="Times New Roman"/>
          <w:bCs/>
          <w:iCs/>
          <w:sz w:val="24"/>
        </w:rPr>
        <w:t>;</w:t>
      </w:r>
    </w:p>
    <w:p w:rsidR="00D73969" w:rsidRDefault="009A4AB8" w:rsidP="0057587E">
      <w:pPr>
        <w:spacing w:after="0" w:line="240" w:lineRule="auto"/>
        <w:rPr>
          <w:rFonts w:ascii="Times New Roman" w:hAnsi="Times New Roman" w:cs="Times New Roman"/>
          <w:bCs/>
          <w:iCs/>
          <w:sz w:val="22"/>
          <w:szCs w:val="22"/>
        </w:rPr>
      </w:pPr>
      <w:r w:rsidRPr="0057587E">
        <w:rPr>
          <w:rFonts w:ascii="Times New Roman" w:hAnsi="Times New Roman" w:cs="Times New Roman"/>
          <w:b/>
          <w:bCs/>
          <w:i/>
          <w:iCs/>
          <w:sz w:val="22"/>
          <w:szCs w:val="22"/>
        </w:rPr>
        <w:t xml:space="preserve"> </w:t>
      </w:r>
      <w:r w:rsidRPr="0057587E">
        <w:rPr>
          <w:rFonts w:ascii="Times New Roman" w:hAnsi="Times New Roman" w:cs="Times New Roman"/>
          <w:bCs/>
          <w:iCs/>
          <w:sz w:val="22"/>
          <w:szCs w:val="22"/>
        </w:rPr>
        <w:t xml:space="preserve">“The </w:t>
      </w:r>
      <w:r w:rsidR="00B83A9D" w:rsidRPr="0057587E">
        <w:rPr>
          <w:rFonts w:ascii="Times New Roman" w:hAnsi="Times New Roman" w:cs="Times New Roman"/>
          <w:bCs/>
          <w:iCs/>
          <w:sz w:val="22"/>
          <w:szCs w:val="22"/>
        </w:rPr>
        <w:t>judgment</w:t>
      </w:r>
      <w:r w:rsidRPr="0057587E">
        <w:rPr>
          <w:rFonts w:ascii="Times New Roman" w:hAnsi="Times New Roman" w:cs="Times New Roman"/>
          <w:bCs/>
          <w:iCs/>
          <w:sz w:val="22"/>
          <w:szCs w:val="22"/>
        </w:rPr>
        <w:t xml:space="preserve"> of the Federal court of Australia in the case of </w:t>
      </w:r>
      <w:r w:rsidRPr="0057587E">
        <w:rPr>
          <w:rFonts w:ascii="Times New Roman" w:hAnsi="Times New Roman" w:cs="Times New Roman"/>
          <w:bCs/>
          <w:i/>
          <w:iCs/>
          <w:sz w:val="22"/>
          <w:szCs w:val="22"/>
        </w:rPr>
        <w:t>Rushleigh Services Pty Ltd</w:t>
      </w:r>
      <w:r w:rsidRPr="0057587E">
        <w:rPr>
          <w:rFonts w:ascii="Times New Roman" w:hAnsi="Times New Roman" w:cs="Times New Roman"/>
          <w:bCs/>
          <w:iCs/>
          <w:sz w:val="22"/>
          <w:szCs w:val="22"/>
        </w:rPr>
        <w:t xml:space="preserve"> v</w:t>
      </w:r>
      <w:r w:rsidR="0057587E">
        <w:rPr>
          <w:rFonts w:ascii="Times New Roman" w:hAnsi="Times New Roman" w:cs="Times New Roman"/>
          <w:bCs/>
          <w:iCs/>
          <w:sz w:val="22"/>
          <w:szCs w:val="22"/>
        </w:rPr>
        <w:t xml:space="preserve"> </w:t>
      </w:r>
      <w:r w:rsidRPr="0057587E">
        <w:rPr>
          <w:rFonts w:ascii="Times New Roman" w:hAnsi="Times New Roman" w:cs="Times New Roman"/>
          <w:bCs/>
          <w:i/>
          <w:iCs/>
          <w:sz w:val="22"/>
          <w:szCs w:val="22"/>
        </w:rPr>
        <w:t>Forge Group Ltd (In Liq)</w:t>
      </w:r>
      <w:r w:rsidR="009F5693">
        <w:rPr>
          <w:rFonts w:ascii="Times New Roman" w:hAnsi="Times New Roman" w:cs="Times New Roman"/>
          <w:bCs/>
          <w:iCs/>
          <w:sz w:val="22"/>
          <w:szCs w:val="22"/>
        </w:rPr>
        <w:t xml:space="preserve"> (</w:t>
      </w:r>
      <w:r w:rsidR="00C70882" w:rsidRPr="0057587E">
        <w:rPr>
          <w:rFonts w:ascii="Times New Roman" w:hAnsi="Times New Roman" w:cs="Times New Roman"/>
          <w:bCs/>
          <w:iCs/>
          <w:sz w:val="22"/>
          <w:szCs w:val="22"/>
        </w:rPr>
        <w:t>Receivers</w:t>
      </w:r>
      <w:r w:rsidRPr="0057587E">
        <w:rPr>
          <w:rFonts w:ascii="Times New Roman" w:hAnsi="Times New Roman" w:cs="Times New Roman"/>
          <w:bCs/>
          <w:iCs/>
          <w:sz w:val="22"/>
          <w:szCs w:val="22"/>
        </w:rPr>
        <w:t xml:space="preserve"> and managers appointed)  The relevant provisions are contained in s 500(2) of The </w:t>
      </w:r>
      <w:r w:rsidR="0006151E" w:rsidRPr="0057587E">
        <w:rPr>
          <w:rFonts w:ascii="Times New Roman" w:hAnsi="Times New Roman" w:cs="Times New Roman"/>
          <w:bCs/>
          <w:iCs/>
          <w:sz w:val="22"/>
          <w:szCs w:val="22"/>
        </w:rPr>
        <w:t>Corporations</w:t>
      </w:r>
      <w:r w:rsidRPr="0057587E">
        <w:rPr>
          <w:rFonts w:ascii="Times New Roman" w:hAnsi="Times New Roman" w:cs="Times New Roman"/>
          <w:bCs/>
          <w:iCs/>
          <w:sz w:val="22"/>
          <w:szCs w:val="22"/>
        </w:rPr>
        <w:t xml:space="preserve"> Act 2001 which states as follows;</w:t>
      </w:r>
    </w:p>
    <w:p w:rsidR="00F20249" w:rsidRPr="0057587E" w:rsidRDefault="00F20249" w:rsidP="0057587E">
      <w:pPr>
        <w:spacing w:after="0" w:line="240" w:lineRule="auto"/>
        <w:rPr>
          <w:rFonts w:ascii="Times New Roman" w:hAnsi="Times New Roman" w:cs="Times New Roman"/>
          <w:bCs/>
          <w:iCs/>
          <w:sz w:val="22"/>
          <w:szCs w:val="22"/>
        </w:rPr>
      </w:pPr>
    </w:p>
    <w:p w:rsidR="00D73969" w:rsidRDefault="009A4AB8" w:rsidP="00F20249">
      <w:pPr>
        <w:spacing w:before="240" w:after="0" w:line="240" w:lineRule="auto"/>
        <w:ind w:left="418"/>
        <w:rPr>
          <w:rFonts w:ascii="Times New Roman" w:hAnsi="Times New Roman" w:cs="Times New Roman"/>
          <w:bCs/>
          <w:iCs/>
          <w:sz w:val="22"/>
          <w:szCs w:val="22"/>
        </w:rPr>
      </w:pPr>
      <w:r w:rsidRPr="0057587E">
        <w:rPr>
          <w:rFonts w:ascii="Times New Roman" w:hAnsi="Times New Roman" w:cs="Times New Roman"/>
          <w:bCs/>
          <w:iCs/>
          <w:sz w:val="22"/>
          <w:szCs w:val="22"/>
        </w:rPr>
        <w:t xml:space="preserve">“After the passing of the resolution for voluntary winding </w:t>
      </w:r>
      <w:r w:rsidR="0057587E" w:rsidRPr="0057587E">
        <w:rPr>
          <w:rFonts w:ascii="Times New Roman" w:hAnsi="Times New Roman" w:cs="Times New Roman"/>
          <w:bCs/>
          <w:iCs/>
          <w:sz w:val="22"/>
          <w:szCs w:val="22"/>
        </w:rPr>
        <w:t>up, no</w:t>
      </w:r>
      <w:r w:rsidRPr="0057587E">
        <w:rPr>
          <w:rFonts w:ascii="Times New Roman" w:hAnsi="Times New Roman" w:cs="Times New Roman"/>
          <w:bCs/>
          <w:iCs/>
          <w:sz w:val="22"/>
          <w:szCs w:val="22"/>
        </w:rPr>
        <w:t xml:space="preserve"> action or other civil proceedings is to be preceded with or commenced against the company except by leave of the court and subject to such terms as the court imposes”</w:t>
      </w:r>
    </w:p>
    <w:p w:rsidR="00F20249" w:rsidRPr="0057587E" w:rsidRDefault="00F20249" w:rsidP="00F20249">
      <w:pPr>
        <w:spacing w:before="240" w:after="0" w:line="240" w:lineRule="auto"/>
        <w:ind w:left="418"/>
        <w:rPr>
          <w:rFonts w:ascii="Times New Roman" w:hAnsi="Times New Roman" w:cs="Times New Roman"/>
          <w:bCs/>
          <w:iCs/>
          <w:sz w:val="22"/>
          <w:szCs w:val="22"/>
        </w:rPr>
      </w:pPr>
    </w:p>
    <w:p w:rsidR="00D73969" w:rsidRPr="009A4AB8" w:rsidRDefault="009A4AB8">
      <w:pPr>
        <w:rPr>
          <w:rFonts w:ascii="Times New Roman" w:hAnsi="Times New Roman" w:cs="Times New Roman"/>
          <w:sz w:val="24"/>
        </w:rPr>
      </w:pPr>
      <w:r w:rsidRPr="009A4AB8">
        <w:rPr>
          <w:rFonts w:ascii="Times New Roman" w:hAnsi="Times New Roman" w:cs="Times New Roman"/>
          <w:sz w:val="24"/>
        </w:rPr>
        <w:t xml:space="preserve">The judge went on to distinguish the position between Australian </w:t>
      </w:r>
      <w:r w:rsidR="0057587E" w:rsidRPr="009A4AB8">
        <w:rPr>
          <w:rFonts w:ascii="Times New Roman" w:hAnsi="Times New Roman" w:cs="Times New Roman"/>
          <w:sz w:val="24"/>
        </w:rPr>
        <w:t>positions</w:t>
      </w:r>
      <w:r w:rsidRPr="009A4AB8">
        <w:rPr>
          <w:rFonts w:ascii="Times New Roman" w:hAnsi="Times New Roman" w:cs="Times New Roman"/>
          <w:sz w:val="24"/>
        </w:rPr>
        <w:t xml:space="preserve"> to ours.</w:t>
      </w:r>
    </w:p>
    <w:p w:rsidR="00D73969" w:rsidRDefault="009A4AB8" w:rsidP="0057587E">
      <w:pPr>
        <w:spacing w:after="0" w:line="240" w:lineRule="auto"/>
        <w:ind w:left="420"/>
        <w:rPr>
          <w:rFonts w:ascii="Times New Roman" w:hAnsi="Times New Roman" w:cs="Times New Roman"/>
          <w:sz w:val="22"/>
          <w:szCs w:val="22"/>
        </w:rPr>
      </w:pPr>
      <w:r w:rsidRPr="0057587E">
        <w:rPr>
          <w:rFonts w:ascii="Times New Roman" w:hAnsi="Times New Roman" w:cs="Times New Roman"/>
          <w:sz w:val="22"/>
          <w:szCs w:val="22"/>
        </w:rPr>
        <w:t xml:space="preserve">“Whereas in Australia the civil proceedings are stayed or may not be commenced after the passing of a resolution for voluntary winding up whereas in this jurisdiction actions and proceedings and execution of all </w:t>
      </w:r>
      <w:r w:rsidR="0057587E" w:rsidRPr="0057587E">
        <w:rPr>
          <w:rFonts w:ascii="Times New Roman" w:hAnsi="Times New Roman" w:cs="Times New Roman"/>
          <w:sz w:val="22"/>
          <w:szCs w:val="22"/>
        </w:rPr>
        <w:t>writs, summons</w:t>
      </w:r>
      <w:r w:rsidRPr="0057587E">
        <w:rPr>
          <w:rFonts w:ascii="Times New Roman" w:hAnsi="Times New Roman" w:cs="Times New Roman"/>
          <w:sz w:val="22"/>
          <w:szCs w:val="22"/>
        </w:rPr>
        <w:t xml:space="preserve"> and other processes against the company are only stayed by an order </w:t>
      </w:r>
      <w:r w:rsidR="0057587E" w:rsidRPr="0057587E">
        <w:rPr>
          <w:rFonts w:ascii="Times New Roman" w:hAnsi="Times New Roman" w:cs="Times New Roman"/>
          <w:sz w:val="22"/>
          <w:szCs w:val="22"/>
        </w:rPr>
        <w:t xml:space="preserve">of court, s </w:t>
      </w:r>
      <w:r w:rsidRPr="0057587E">
        <w:rPr>
          <w:rFonts w:ascii="Times New Roman" w:hAnsi="Times New Roman" w:cs="Times New Roman"/>
          <w:sz w:val="22"/>
          <w:szCs w:val="22"/>
        </w:rPr>
        <w:t>301(1)</w:t>
      </w:r>
      <w:r w:rsidR="0057587E" w:rsidRPr="0057587E">
        <w:rPr>
          <w:rFonts w:ascii="Times New Roman" w:hAnsi="Times New Roman" w:cs="Times New Roman"/>
          <w:sz w:val="22"/>
          <w:szCs w:val="22"/>
        </w:rPr>
        <w:t>; of</w:t>
      </w:r>
      <w:r w:rsidRPr="0057587E">
        <w:rPr>
          <w:rFonts w:ascii="Times New Roman" w:hAnsi="Times New Roman" w:cs="Times New Roman"/>
          <w:sz w:val="22"/>
          <w:szCs w:val="22"/>
        </w:rPr>
        <w:t xml:space="preserve"> the Companies Act</w:t>
      </w:r>
      <w:r w:rsidR="0057587E" w:rsidRPr="0057587E">
        <w:rPr>
          <w:rFonts w:ascii="Times New Roman" w:hAnsi="Times New Roman" w:cs="Times New Roman"/>
          <w:sz w:val="22"/>
          <w:szCs w:val="22"/>
        </w:rPr>
        <w:t xml:space="preserve"> [</w:t>
      </w:r>
      <w:r w:rsidR="0057587E" w:rsidRPr="0057587E">
        <w:rPr>
          <w:rFonts w:ascii="Times New Roman" w:hAnsi="Times New Roman" w:cs="Times New Roman"/>
          <w:i/>
          <w:sz w:val="22"/>
          <w:szCs w:val="22"/>
        </w:rPr>
        <w:t>C</w:t>
      </w:r>
      <w:r w:rsidRPr="0057587E">
        <w:rPr>
          <w:rFonts w:ascii="Times New Roman" w:hAnsi="Times New Roman" w:cs="Times New Roman"/>
          <w:i/>
          <w:sz w:val="22"/>
          <w:szCs w:val="22"/>
        </w:rPr>
        <w:t>hapter 24:03</w:t>
      </w:r>
      <w:r w:rsidR="0057587E" w:rsidRPr="0057587E">
        <w:rPr>
          <w:rFonts w:ascii="Times New Roman" w:hAnsi="Times New Roman" w:cs="Times New Roman"/>
          <w:sz w:val="22"/>
          <w:szCs w:val="22"/>
        </w:rPr>
        <w:t>]</w:t>
      </w:r>
      <w:r w:rsidRPr="0057587E">
        <w:rPr>
          <w:rFonts w:ascii="Times New Roman" w:hAnsi="Times New Roman" w:cs="Times New Roman"/>
          <w:sz w:val="22"/>
          <w:szCs w:val="22"/>
        </w:rPr>
        <w:t xml:space="preserve"> However the effect is the same.</w:t>
      </w:r>
    </w:p>
    <w:p w:rsidR="0057587E" w:rsidRPr="0057587E" w:rsidRDefault="0057587E" w:rsidP="0057587E">
      <w:pPr>
        <w:spacing w:after="0" w:line="240" w:lineRule="auto"/>
        <w:rPr>
          <w:rFonts w:ascii="Times New Roman" w:hAnsi="Times New Roman" w:cs="Times New Roman"/>
          <w:sz w:val="22"/>
          <w:szCs w:val="22"/>
        </w:rPr>
      </w:pPr>
    </w:p>
    <w:p w:rsidR="00D73969" w:rsidRPr="009A4AB8" w:rsidRDefault="009A4AB8" w:rsidP="0057587E">
      <w:pPr>
        <w:spacing w:after="0"/>
        <w:ind w:firstLine="420"/>
        <w:rPr>
          <w:rFonts w:ascii="Times New Roman" w:hAnsi="Times New Roman" w:cs="Times New Roman"/>
          <w:sz w:val="24"/>
        </w:rPr>
      </w:pPr>
      <w:r w:rsidRPr="009A4AB8">
        <w:rPr>
          <w:rFonts w:ascii="Times New Roman" w:hAnsi="Times New Roman" w:cs="Times New Roman"/>
          <w:sz w:val="24"/>
        </w:rPr>
        <w:t xml:space="preserve">Having discussed the authorities above as submitted in the heads of arguments this court takes a slightly different </w:t>
      </w:r>
      <w:r w:rsidR="0057587E" w:rsidRPr="009A4AB8">
        <w:rPr>
          <w:rFonts w:ascii="Times New Roman" w:hAnsi="Times New Roman" w:cs="Times New Roman"/>
          <w:sz w:val="24"/>
        </w:rPr>
        <w:t>view from</w:t>
      </w:r>
      <w:r w:rsidRPr="009A4AB8">
        <w:rPr>
          <w:rFonts w:ascii="Times New Roman" w:hAnsi="Times New Roman" w:cs="Times New Roman"/>
          <w:sz w:val="24"/>
        </w:rPr>
        <w:t xml:space="preserve"> certain pronunciation on the </w:t>
      </w:r>
      <w:r w:rsidR="0057587E" w:rsidRPr="009A4AB8">
        <w:rPr>
          <w:rFonts w:ascii="Times New Roman" w:hAnsi="Times New Roman" w:cs="Times New Roman"/>
          <w:sz w:val="24"/>
        </w:rPr>
        <w:t>subject.</w:t>
      </w:r>
      <w:r w:rsidR="0057587E">
        <w:rPr>
          <w:rFonts w:ascii="Times New Roman" w:hAnsi="Times New Roman" w:cs="Times New Roman"/>
          <w:sz w:val="24"/>
        </w:rPr>
        <w:t xml:space="preserve"> </w:t>
      </w:r>
      <w:r w:rsidR="0057587E" w:rsidRPr="009A4AB8">
        <w:rPr>
          <w:rFonts w:ascii="Times New Roman" w:hAnsi="Times New Roman" w:cs="Times New Roman"/>
          <w:sz w:val="24"/>
        </w:rPr>
        <w:t xml:space="preserve"> I</w:t>
      </w:r>
      <w:r w:rsidRPr="009A4AB8">
        <w:rPr>
          <w:rFonts w:ascii="Times New Roman" w:hAnsi="Times New Roman" w:cs="Times New Roman"/>
          <w:sz w:val="24"/>
        </w:rPr>
        <w:t xml:space="preserve"> don’t think the Supreme Court was directing that it is a one size fit all scenario but that in certain circumstances a court can find it </w:t>
      </w:r>
      <w:r w:rsidR="0057587E" w:rsidRPr="009A4AB8">
        <w:rPr>
          <w:rFonts w:ascii="Times New Roman" w:hAnsi="Times New Roman" w:cs="Times New Roman"/>
          <w:sz w:val="24"/>
        </w:rPr>
        <w:t xml:space="preserve">otherwise. </w:t>
      </w:r>
      <w:r w:rsidR="0057587E">
        <w:rPr>
          <w:rFonts w:ascii="Times New Roman" w:hAnsi="Times New Roman" w:cs="Times New Roman"/>
          <w:sz w:val="24"/>
        </w:rPr>
        <w:t xml:space="preserve"> </w:t>
      </w:r>
      <w:r w:rsidR="0057587E" w:rsidRPr="009A4AB8">
        <w:rPr>
          <w:rFonts w:ascii="Times New Roman" w:hAnsi="Times New Roman" w:cs="Times New Roman"/>
          <w:sz w:val="24"/>
        </w:rPr>
        <w:t>In</w:t>
      </w:r>
      <w:r w:rsidRPr="009A4AB8">
        <w:rPr>
          <w:rFonts w:ascii="Times New Roman" w:hAnsi="Times New Roman" w:cs="Times New Roman"/>
          <w:sz w:val="24"/>
        </w:rPr>
        <w:t xml:space="preserve"> other words a one size fit all approach may jeopardize the very reason for placing the companies under liquidation.</w:t>
      </w:r>
      <w:r w:rsidR="0057587E">
        <w:rPr>
          <w:rFonts w:ascii="Times New Roman" w:hAnsi="Times New Roman" w:cs="Times New Roman"/>
          <w:sz w:val="24"/>
        </w:rPr>
        <w:t xml:space="preserve"> </w:t>
      </w:r>
      <w:r w:rsidRPr="009A4AB8">
        <w:rPr>
          <w:rFonts w:ascii="Times New Roman" w:hAnsi="Times New Roman" w:cs="Times New Roman"/>
          <w:sz w:val="24"/>
        </w:rPr>
        <w:t xml:space="preserve">The circumstances of this case are somehow different from other </w:t>
      </w:r>
      <w:r w:rsidR="0057587E" w:rsidRPr="009A4AB8">
        <w:rPr>
          <w:rFonts w:ascii="Times New Roman" w:hAnsi="Times New Roman" w:cs="Times New Roman"/>
          <w:sz w:val="24"/>
        </w:rPr>
        <w:t xml:space="preserve">scenarios. </w:t>
      </w:r>
      <w:r w:rsidR="0057587E">
        <w:rPr>
          <w:rFonts w:ascii="Times New Roman" w:hAnsi="Times New Roman" w:cs="Times New Roman"/>
          <w:sz w:val="24"/>
        </w:rPr>
        <w:t xml:space="preserve"> </w:t>
      </w:r>
      <w:r w:rsidR="0057587E" w:rsidRPr="009A4AB8">
        <w:rPr>
          <w:rFonts w:ascii="Times New Roman" w:hAnsi="Times New Roman" w:cs="Times New Roman"/>
          <w:sz w:val="24"/>
        </w:rPr>
        <w:t>Without</w:t>
      </w:r>
      <w:r w:rsidRPr="009A4AB8">
        <w:rPr>
          <w:rFonts w:ascii="Times New Roman" w:hAnsi="Times New Roman" w:cs="Times New Roman"/>
          <w:sz w:val="24"/>
        </w:rPr>
        <w:t xml:space="preserve"> necessarily going into the merits of the matter the origin of the debt in </w:t>
      </w:r>
      <w:r w:rsidR="000041B0" w:rsidRPr="009A4AB8">
        <w:rPr>
          <w:rFonts w:ascii="Times New Roman" w:hAnsi="Times New Roman" w:cs="Times New Roman"/>
          <w:sz w:val="24"/>
        </w:rPr>
        <w:t xml:space="preserve">question </w:t>
      </w:r>
      <w:r w:rsidR="000041B0">
        <w:rPr>
          <w:rFonts w:ascii="Times New Roman" w:hAnsi="Times New Roman" w:cs="Times New Roman"/>
          <w:sz w:val="24"/>
        </w:rPr>
        <w:t xml:space="preserve">is not very clear let alone how it was executed.  </w:t>
      </w:r>
      <w:r w:rsidRPr="009A4AB8">
        <w:rPr>
          <w:rFonts w:ascii="Times New Roman" w:hAnsi="Times New Roman" w:cs="Times New Roman"/>
          <w:sz w:val="24"/>
        </w:rPr>
        <w:t xml:space="preserve">It is not denied a provisional order placing the first </w:t>
      </w:r>
      <w:r w:rsidR="0057587E">
        <w:rPr>
          <w:rFonts w:ascii="Times New Roman" w:hAnsi="Times New Roman" w:cs="Times New Roman"/>
          <w:sz w:val="24"/>
        </w:rPr>
        <w:t>d</w:t>
      </w:r>
      <w:r w:rsidRPr="009A4AB8">
        <w:rPr>
          <w:rFonts w:ascii="Times New Roman" w:hAnsi="Times New Roman" w:cs="Times New Roman"/>
          <w:sz w:val="24"/>
        </w:rPr>
        <w:t xml:space="preserve">efendant into provisional liquidation was issued and up to the time of these current proceedings </w:t>
      </w:r>
      <w:r w:rsidR="00300FFC">
        <w:rPr>
          <w:rFonts w:ascii="Times New Roman" w:hAnsi="Times New Roman" w:cs="Times New Roman"/>
          <w:sz w:val="24"/>
        </w:rPr>
        <w:t>had</w:t>
      </w:r>
      <w:r w:rsidRPr="009A4AB8">
        <w:rPr>
          <w:rFonts w:ascii="Times New Roman" w:hAnsi="Times New Roman" w:cs="Times New Roman"/>
          <w:sz w:val="24"/>
        </w:rPr>
        <w:t xml:space="preserve"> not yet been discharged.</w:t>
      </w:r>
      <w:r w:rsidR="0057587E">
        <w:rPr>
          <w:rFonts w:ascii="Times New Roman" w:hAnsi="Times New Roman" w:cs="Times New Roman"/>
          <w:sz w:val="24"/>
        </w:rPr>
        <w:t xml:space="preserve">  </w:t>
      </w:r>
      <w:r w:rsidRPr="009A4AB8">
        <w:rPr>
          <w:rFonts w:ascii="Times New Roman" w:hAnsi="Times New Roman" w:cs="Times New Roman"/>
          <w:sz w:val="24"/>
        </w:rPr>
        <w:t>So under those circumstances to allow litigation against such an entity may bring disastrous effects on the 1first defendant. I am not convinced that the applicant has followed due process of the rules and in commencing this litigation.</w:t>
      </w:r>
    </w:p>
    <w:p w:rsidR="0057587E" w:rsidRDefault="009A4AB8" w:rsidP="0057587E">
      <w:pPr>
        <w:spacing w:after="0"/>
        <w:ind w:firstLine="420"/>
        <w:rPr>
          <w:rFonts w:ascii="Times New Roman" w:hAnsi="Times New Roman" w:cs="Times New Roman"/>
          <w:sz w:val="24"/>
        </w:rPr>
      </w:pPr>
      <w:r w:rsidRPr="009A4AB8">
        <w:rPr>
          <w:rFonts w:ascii="Times New Roman" w:hAnsi="Times New Roman" w:cs="Times New Roman"/>
          <w:sz w:val="24"/>
        </w:rPr>
        <w:t>The applicant argues further that he can still sue the other defendants as co- principal debtors having bound themselves as sureties to the first defendant.</w:t>
      </w:r>
      <w:r w:rsidR="0057587E">
        <w:rPr>
          <w:rFonts w:ascii="Times New Roman" w:hAnsi="Times New Roman" w:cs="Times New Roman"/>
          <w:sz w:val="24"/>
        </w:rPr>
        <w:t xml:space="preserve">  </w:t>
      </w:r>
      <w:r w:rsidRPr="009A4AB8">
        <w:rPr>
          <w:rFonts w:ascii="Times New Roman" w:hAnsi="Times New Roman" w:cs="Times New Roman"/>
          <w:sz w:val="24"/>
        </w:rPr>
        <w:t xml:space="preserve">While that can be the case it has </w:t>
      </w:r>
      <w:r w:rsidR="00300FFC">
        <w:rPr>
          <w:rFonts w:ascii="Times New Roman" w:hAnsi="Times New Roman" w:cs="Times New Roman"/>
          <w:sz w:val="24"/>
        </w:rPr>
        <w:t xml:space="preserve">not </w:t>
      </w:r>
      <w:r w:rsidRPr="009A4AB8">
        <w:rPr>
          <w:rFonts w:ascii="Times New Roman" w:hAnsi="Times New Roman" w:cs="Times New Roman"/>
          <w:sz w:val="24"/>
        </w:rPr>
        <w:t xml:space="preserve">been demonstrated that the </w:t>
      </w:r>
      <w:r w:rsidR="000041B0">
        <w:rPr>
          <w:rFonts w:ascii="Times New Roman" w:hAnsi="Times New Roman" w:cs="Times New Roman"/>
          <w:sz w:val="24"/>
        </w:rPr>
        <w:t>applicant</w:t>
      </w:r>
      <w:r w:rsidRPr="009A4AB8">
        <w:rPr>
          <w:rFonts w:ascii="Times New Roman" w:hAnsi="Times New Roman" w:cs="Times New Roman"/>
          <w:sz w:val="24"/>
        </w:rPr>
        <w:t xml:space="preserve"> has gone through all the due processes before resorting to other defendant</w:t>
      </w:r>
      <w:r w:rsidR="000041B0">
        <w:rPr>
          <w:rFonts w:ascii="Times New Roman" w:hAnsi="Times New Roman" w:cs="Times New Roman"/>
          <w:sz w:val="24"/>
        </w:rPr>
        <w:t>s</w:t>
      </w:r>
      <w:r w:rsidRPr="009A4AB8">
        <w:rPr>
          <w:rFonts w:ascii="Times New Roman" w:hAnsi="Times New Roman" w:cs="Times New Roman"/>
          <w:sz w:val="24"/>
        </w:rPr>
        <w:t>.</w:t>
      </w:r>
      <w:r w:rsidR="0057587E">
        <w:rPr>
          <w:rFonts w:ascii="Times New Roman" w:hAnsi="Times New Roman" w:cs="Times New Roman"/>
          <w:sz w:val="24"/>
        </w:rPr>
        <w:t xml:space="preserve"> </w:t>
      </w:r>
      <w:r w:rsidRPr="009A4AB8">
        <w:rPr>
          <w:rFonts w:ascii="Times New Roman" w:hAnsi="Times New Roman" w:cs="Times New Roman"/>
          <w:sz w:val="24"/>
        </w:rPr>
        <w:t xml:space="preserve">The court is </w:t>
      </w:r>
      <w:r w:rsidR="000041B0">
        <w:rPr>
          <w:rFonts w:ascii="Times New Roman" w:hAnsi="Times New Roman" w:cs="Times New Roman"/>
          <w:sz w:val="24"/>
        </w:rPr>
        <w:t>a</w:t>
      </w:r>
      <w:r w:rsidRPr="009A4AB8">
        <w:rPr>
          <w:rFonts w:ascii="Times New Roman" w:hAnsi="Times New Roman" w:cs="Times New Roman"/>
          <w:sz w:val="24"/>
        </w:rPr>
        <w:t>live to the fact that there has been some settlement already with the other once defendants but does not necessarily mean those who have yet settled admit liability on that basis.</w:t>
      </w:r>
      <w:r w:rsidR="0057587E">
        <w:rPr>
          <w:rFonts w:ascii="Times New Roman" w:hAnsi="Times New Roman" w:cs="Times New Roman"/>
          <w:sz w:val="24"/>
        </w:rPr>
        <w:t xml:space="preserve">  </w:t>
      </w:r>
      <w:r w:rsidRPr="009A4AB8">
        <w:rPr>
          <w:rFonts w:ascii="Times New Roman" w:hAnsi="Times New Roman" w:cs="Times New Roman"/>
          <w:sz w:val="24"/>
        </w:rPr>
        <w:t>If it was the case then the plaintiff should have proceeded against those ones separately from the first defendant.</w:t>
      </w:r>
      <w:r w:rsidR="0057587E">
        <w:rPr>
          <w:rFonts w:ascii="Times New Roman" w:hAnsi="Times New Roman" w:cs="Times New Roman"/>
          <w:sz w:val="24"/>
        </w:rPr>
        <w:t xml:space="preserve">  </w:t>
      </w:r>
      <w:r w:rsidRPr="009A4AB8">
        <w:rPr>
          <w:rFonts w:ascii="Times New Roman" w:hAnsi="Times New Roman" w:cs="Times New Roman"/>
          <w:sz w:val="24"/>
        </w:rPr>
        <w:t>In my view this is a proper case where leave to sue was supposed to be sought before issuing out summons.</w:t>
      </w:r>
      <w:r w:rsidR="0057587E">
        <w:rPr>
          <w:rFonts w:ascii="Times New Roman" w:hAnsi="Times New Roman" w:cs="Times New Roman"/>
          <w:sz w:val="24"/>
        </w:rPr>
        <w:t xml:space="preserve"> </w:t>
      </w:r>
      <w:r w:rsidRPr="009A4AB8">
        <w:rPr>
          <w:rFonts w:ascii="Times New Roman" w:hAnsi="Times New Roman" w:cs="Times New Roman"/>
          <w:sz w:val="24"/>
        </w:rPr>
        <w:t>Allowing the present scenario to stand will tantamount to opening floodgates of litigation thereby jeopardizing any prospects rescue.</w:t>
      </w:r>
      <w:r w:rsidR="0057587E">
        <w:rPr>
          <w:rFonts w:ascii="Times New Roman" w:hAnsi="Times New Roman" w:cs="Times New Roman"/>
          <w:sz w:val="24"/>
        </w:rPr>
        <w:t xml:space="preserve">  </w:t>
      </w:r>
      <w:r w:rsidRPr="009A4AB8">
        <w:rPr>
          <w:rFonts w:ascii="Times New Roman" w:hAnsi="Times New Roman" w:cs="Times New Roman"/>
          <w:sz w:val="24"/>
        </w:rPr>
        <w:t xml:space="preserve">In the final analysis </w:t>
      </w:r>
      <w:r w:rsidR="0057587E" w:rsidRPr="009A4AB8">
        <w:rPr>
          <w:rFonts w:ascii="Times New Roman" w:hAnsi="Times New Roman" w:cs="Times New Roman"/>
          <w:sz w:val="24"/>
        </w:rPr>
        <w:t>I</w:t>
      </w:r>
      <w:r w:rsidRPr="009A4AB8">
        <w:rPr>
          <w:rFonts w:ascii="Times New Roman" w:hAnsi="Times New Roman" w:cs="Times New Roman"/>
          <w:sz w:val="24"/>
        </w:rPr>
        <w:t xml:space="preserve"> am </w:t>
      </w:r>
      <w:r w:rsidR="0057587E" w:rsidRPr="009A4AB8">
        <w:rPr>
          <w:rFonts w:ascii="Times New Roman" w:hAnsi="Times New Roman" w:cs="Times New Roman"/>
          <w:sz w:val="24"/>
        </w:rPr>
        <w:t>persuaded</w:t>
      </w:r>
      <w:r w:rsidRPr="009A4AB8">
        <w:rPr>
          <w:rFonts w:ascii="Times New Roman" w:hAnsi="Times New Roman" w:cs="Times New Roman"/>
          <w:sz w:val="24"/>
        </w:rPr>
        <w:t xml:space="preserve"> by the point </w:t>
      </w:r>
      <w:r w:rsidRPr="009A4AB8">
        <w:rPr>
          <w:rFonts w:ascii="Times New Roman" w:hAnsi="Times New Roman" w:cs="Times New Roman"/>
          <w:i/>
          <w:iCs/>
          <w:sz w:val="24"/>
        </w:rPr>
        <w:t>in</w:t>
      </w:r>
      <w:r w:rsidRPr="009A4AB8">
        <w:rPr>
          <w:rFonts w:ascii="Times New Roman" w:hAnsi="Times New Roman" w:cs="Times New Roman"/>
          <w:sz w:val="24"/>
        </w:rPr>
        <w:t xml:space="preserve"> </w:t>
      </w:r>
      <w:r w:rsidRPr="009A4AB8">
        <w:rPr>
          <w:rFonts w:ascii="Times New Roman" w:hAnsi="Times New Roman" w:cs="Times New Roman"/>
          <w:i/>
          <w:iCs/>
          <w:sz w:val="24"/>
        </w:rPr>
        <w:t xml:space="preserve">limine </w:t>
      </w:r>
      <w:r w:rsidRPr="009A4AB8">
        <w:rPr>
          <w:rFonts w:ascii="Times New Roman" w:hAnsi="Times New Roman" w:cs="Times New Roman"/>
          <w:sz w:val="24"/>
        </w:rPr>
        <w:t xml:space="preserve">that leave to sue was supposed to be </w:t>
      </w:r>
      <w:r w:rsidR="0057587E" w:rsidRPr="009A4AB8">
        <w:rPr>
          <w:rFonts w:ascii="Times New Roman" w:hAnsi="Times New Roman" w:cs="Times New Roman"/>
          <w:sz w:val="24"/>
        </w:rPr>
        <w:t xml:space="preserve">sought. </w:t>
      </w:r>
      <w:r w:rsidR="0057587E">
        <w:rPr>
          <w:rFonts w:ascii="Times New Roman" w:hAnsi="Times New Roman" w:cs="Times New Roman"/>
          <w:sz w:val="24"/>
        </w:rPr>
        <w:t xml:space="preserve"> </w:t>
      </w:r>
      <w:r w:rsidR="0057587E" w:rsidRPr="009A4AB8">
        <w:rPr>
          <w:rFonts w:ascii="Times New Roman" w:hAnsi="Times New Roman" w:cs="Times New Roman"/>
          <w:sz w:val="24"/>
        </w:rPr>
        <w:t>Having</w:t>
      </w:r>
      <w:r w:rsidRPr="009A4AB8">
        <w:rPr>
          <w:rFonts w:ascii="Times New Roman" w:hAnsi="Times New Roman" w:cs="Times New Roman"/>
          <w:sz w:val="24"/>
        </w:rPr>
        <w:t xml:space="preserve"> stated so I order as follows:</w:t>
      </w:r>
      <w:r w:rsidR="0057587E">
        <w:rPr>
          <w:rFonts w:ascii="Times New Roman" w:hAnsi="Times New Roman" w:cs="Times New Roman"/>
          <w:sz w:val="24"/>
        </w:rPr>
        <w:t xml:space="preserve"> </w:t>
      </w:r>
    </w:p>
    <w:p w:rsidR="009D7F24" w:rsidRDefault="009D7F24" w:rsidP="008A5B41">
      <w:pPr>
        <w:spacing w:after="0" w:line="240" w:lineRule="auto"/>
        <w:rPr>
          <w:rFonts w:ascii="Times New Roman" w:hAnsi="Times New Roman" w:cs="Times New Roman"/>
          <w:b/>
          <w:bCs/>
          <w:sz w:val="24"/>
        </w:rPr>
      </w:pPr>
    </w:p>
    <w:p w:rsidR="00D73969" w:rsidRDefault="009A4AB8" w:rsidP="003A5EE6">
      <w:pPr>
        <w:spacing w:after="0" w:line="240" w:lineRule="auto"/>
        <w:ind w:firstLine="420"/>
        <w:rPr>
          <w:rFonts w:ascii="Times New Roman" w:hAnsi="Times New Roman" w:cs="Times New Roman"/>
          <w:b/>
          <w:bCs/>
          <w:sz w:val="24"/>
        </w:rPr>
      </w:pPr>
      <w:r w:rsidRPr="009A4AB8">
        <w:rPr>
          <w:rFonts w:ascii="Times New Roman" w:hAnsi="Times New Roman" w:cs="Times New Roman"/>
          <w:b/>
          <w:bCs/>
          <w:sz w:val="24"/>
        </w:rPr>
        <w:t>It is ordered that</w:t>
      </w:r>
      <w:r w:rsidR="009D7F24">
        <w:rPr>
          <w:rFonts w:ascii="Times New Roman" w:hAnsi="Times New Roman" w:cs="Times New Roman"/>
          <w:b/>
          <w:bCs/>
          <w:sz w:val="24"/>
        </w:rPr>
        <w:t>:</w:t>
      </w:r>
      <w:r w:rsidRPr="009A4AB8">
        <w:rPr>
          <w:rFonts w:ascii="Times New Roman" w:hAnsi="Times New Roman" w:cs="Times New Roman"/>
          <w:b/>
          <w:bCs/>
          <w:sz w:val="24"/>
        </w:rPr>
        <w:t xml:space="preserve"> </w:t>
      </w:r>
    </w:p>
    <w:p w:rsidR="0057587E" w:rsidRPr="009A4AB8" w:rsidRDefault="0057587E" w:rsidP="003A5EE6">
      <w:pPr>
        <w:spacing w:after="0" w:line="240" w:lineRule="auto"/>
        <w:ind w:firstLine="420"/>
        <w:rPr>
          <w:rFonts w:ascii="Times New Roman" w:hAnsi="Times New Roman" w:cs="Times New Roman"/>
          <w:b/>
          <w:bCs/>
          <w:sz w:val="24"/>
        </w:rPr>
      </w:pPr>
    </w:p>
    <w:p w:rsidR="00D73969" w:rsidRPr="009A4AB8" w:rsidRDefault="009A4AB8" w:rsidP="003A5EE6">
      <w:pPr>
        <w:spacing w:after="0" w:line="240" w:lineRule="auto"/>
        <w:rPr>
          <w:rFonts w:ascii="Times New Roman" w:hAnsi="Times New Roman" w:cs="Times New Roman"/>
          <w:sz w:val="24"/>
        </w:rPr>
      </w:pPr>
      <w:r w:rsidRPr="0057587E">
        <w:rPr>
          <w:rFonts w:ascii="Times New Roman" w:hAnsi="Times New Roman" w:cs="Times New Roman"/>
          <w:bCs/>
          <w:sz w:val="24"/>
        </w:rPr>
        <w:t>1</w:t>
      </w:r>
      <w:r w:rsidR="0057587E">
        <w:rPr>
          <w:rFonts w:ascii="Times New Roman" w:hAnsi="Times New Roman" w:cs="Times New Roman"/>
          <w:bCs/>
          <w:sz w:val="24"/>
        </w:rPr>
        <w:t>.</w:t>
      </w:r>
      <w:r w:rsidRPr="009A4AB8">
        <w:rPr>
          <w:rFonts w:ascii="Times New Roman" w:hAnsi="Times New Roman" w:cs="Times New Roman"/>
          <w:b/>
          <w:bCs/>
          <w:sz w:val="24"/>
        </w:rPr>
        <w:t xml:space="preserve"> </w:t>
      </w:r>
      <w:r w:rsidRPr="009A4AB8">
        <w:rPr>
          <w:rFonts w:ascii="Times New Roman" w:hAnsi="Times New Roman" w:cs="Times New Roman"/>
          <w:sz w:val="24"/>
        </w:rPr>
        <w:t xml:space="preserve">The point </w:t>
      </w:r>
      <w:r w:rsidRPr="009A4AB8">
        <w:rPr>
          <w:rFonts w:ascii="Times New Roman" w:hAnsi="Times New Roman" w:cs="Times New Roman"/>
          <w:i/>
          <w:iCs/>
          <w:sz w:val="24"/>
        </w:rPr>
        <w:t xml:space="preserve">in Limine </w:t>
      </w:r>
      <w:r w:rsidRPr="009A4AB8">
        <w:rPr>
          <w:rFonts w:ascii="Times New Roman" w:hAnsi="Times New Roman" w:cs="Times New Roman"/>
          <w:sz w:val="24"/>
        </w:rPr>
        <w:t>for</w:t>
      </w:r>
      <w:r w:rsidRPr="009A4AB8">
        <w:rPr>
          <w:rFonts w:ascii="Times New Roman" w:hAnsi="Times New Roman" w:cs="Times New Roman"/>
          <w:i/>
          <w:iCs/>
          <w:sz w:val="24"/>
        </w:rPr>
        <w:t xml:space="preserve"> </w:t>
      </w:r>
      <w:r w:rsidRPr="009A4AB8">
        <w:rPr>
          <w:rFonts w:ascii="Times New Roman" w:hAnsi="Times New Roman" w:cs="Times New Roman"/>
          <w:sz w:val="24"/>
        </w:rPr>
        <w:t xml:space="preserve">leave to sue be and is hereby sustained </w:t>
      </w:r>
    </w:p>
    <w:p w:rsidR="00D73969" w:rsidRDefault="009A4AB8">
      <w:pPr>
        <w:rPr>
          <w:rFonts w:ascii="Times New Roman" w:hAnsi="Times New Roman" w:cs="Times New Roman"/>
          <w:sz w:val="24"/>
        </w:rPr>
      </w:pPr>
      <w:r w:rsidRPr="009A4AB8">
        <w:rPr>
          <w:rFonts w:ascii="Times New Roman" w:hAnsi="Times New Roman" w:cs="Times New Roman"/>
          <w:sz w:val="24"/>
        </w:rPr>
        <w:t>2</w:t>
      </w:r>
      <w:r w:rsidR="0057587E">
        <w:rPr>
          <w:rFonts w:ascii="Times New Roman" w:hAnsi="Times New Roman" w:cs="Times New Roman"/>
          <w:sz w:val="24"/>
        </w:rPr>
        <w:t>.</w:t>
      </w:r>
      <w:r w:rsidRPr="009A4AB8">
        <w:rPr>
          <w:rFonts w:ascii="Times New Roman" w:hAnsi="Times New Roman" w:cs="Times New Roman"/>
          <w:sz w:val="24"/>
        </w:rPr>
        <w:t xml:space="preserve"> </w:t>
      </w:r>
      <w:r w:rsidR="0034763C">
        <w:rPr>
          <w:rFonts w:ascii="Times New Roman" w:hAnsi="Times New Roman" w:cs="Times New Roman"/>
          <w:sz w:val="24"/>
        </w:rPr>
        <w:t>Costs to be awarded on ordinary scale.</w:t>
      </w:r>
    </w:p>
    <w:p w:rsidR="009D7F24" w:rsidRDefault="009D7F24">
      <w:pPr>
        <w:rPr>
          <w:rFonts w:ascii="Times New Roman" w:hAnsi="Times New Roman" w:cs="Times New Roman"/>
          <w:sz w:val="24"/>
        </w:rPr>
      </w:pPr>
    </w:p>
    <w:p w:rsidR="009D7F24" w:rsidRDefault="009D7F24" w:rsidP="009D7F24">
      <w:pPr>
        <w:spacing w:after="0" w:line="240" w:lineRule="auto"/>
        <w:rPr>
          <w:rFonts w:ascii="Times New Roman" w:hAnsi="Times New Roman" w:cs="Times New Roman"/>
          <w:i/>
          <w:sz w:val="24"/>
        </w:rPr>
      </w:pPr>
    </w:p>
    <w:p w:rsidR="009D7F24" w:rsidRDefault="009D7F24" w:rsidP="009D7F24">
      <w:pPr>
        <w:spacing w:after="0" w:line="240" w:lineRule="auto"/>
        <w:rPr>
          <w:rFonts w:ascii="Times New Roman" w:hAnsi="Times New Roman" w:cs="Times New Roman"/>
          <w:i/>
          <w:sz w:val="24"/>
        </w:rPr>
      </w:pPr>
    </w:p>
    <w:p w:rsidR="009D7F24" w:rsidRDefault="009D7F24" w:rsidP="009D7F24">
      <w:pPr>
        <w:spacing w:after="0" w:line="240" w:lineRule="auto"/>
        <w:rPr>
          <w:rFonts w:ascii="Times New Roman" w:hAnsi="Times New Roman" w:cs="Times New Roman"/>
          <w:i/>
          <w:sz w:val="24"/>
        </w:rPr>
      </w:pPr>
    </w:p>
    <w:p w:rsidR="009D7F24" w:rsidRDefault="009D7F24" w:rsidP="009D7F24">
      <w:pPr>
        <w:spacing w:after="0" w:line="240" w:lineRule="auto"/>
        <w:rPr>
          <w:rFonts w:ascii="Times New Roman" w:hAnsi="Times New Roman" w:cs="Times New Roman"/>
          <w:i/>
          <w:sz w:val="24"/>
        </w:rPr>
      </w:pPr>
    </w:p>
    <w:p w:rsidR="009D7F24" w:rsidRDefault="009D7F24" w:rsidP="009D7F24">
      <w:pPr>
        <w:spacing w:after="0" w:line="240" w:lineRule="auto"/>
        <w:rPr>
          <w:rFonts w:ascii="Times New Roman" w:hAnsi="Times New Roman" w:cs="Times New Roman"/>
          <w:i/>
          <w:sz w:val="24"/>
        </w:rPr>
      </w:pPr>
    </w:p>
    <w:p w:rsidR="009D7F24" w:rsidRDefault="009D7F24" w:rsidP="009D7F24">
      <w:pPr>
        <w:spacing w:after="0" w:line="240" w:lineRule="auto"/>
        <w:rPr>
          <w:rFonts w:ascii="Times New Roman" w:hAnsi="Times New Roman" w:cs="Times New Roman"/>
          <w:i/>
          <w:sz w:val="24"/>
        </w:rPr>
      </w:pPr>
    </w:p>
    <w:p w:rsidR="009D7F24" w:rsidRDefault="009D7F24" w:rsidP="009D7F24">
      <w:pPr>
        <w:spacing w:after="0" w:line="240" w:lineRule="auto"/>
        <w:rPr>
          <w:rFonts w:ascii="Times New Roman" w:hAnsi="Times New Roman" w:cs="Times New Roman"/>
          <w:i/>
          <w:sz w:val="24"/>
        </w:rPr>
      </w:pPr>
    </w:p>
    <w:p w:rsidR="009D7F24" w:rsidRDefault="009D7F24" w:rsidP="009D7F24">
      <w:pPr>
        <w:spacing w:after="0" w:line="240" w:lineRule="auto"/>
        <w:rPr>
          <w:rFonts w:ascii="Times New Roman" w:hAnsi="Times New Roman" w:cs="Times New Roman"/>
          <w:sz w:val="24"/>
        </w:rPr>
      </w:pPr>
      <w:r w:rsidRPr="009D7F24">
        <w:rPr>
          <w:rFonts w:ascii="Times New Roman" w:hAnsi="Times New Roman" w:cs="Times New Roman"/>
          <w:i/>
          <w:sz w:val="24"/>
        </w:rPr>
        <w:t>Atherstone &amp; Cook,</w:t>
      </w:r>
      <w:r>
        <w:rPr>
          <w:rFonts w:ascii="Times New Roman" w:hAnsi="Times New Roman" w:cs="Times New Roman"/>
          <w:sz w:val="24"/>
        </w:rPr>
        <w:t xml:space="preserve"> plaintiff’s legal practitioners</w:t>
      </w:r>
    </w:p>
    <w:p w:rsidR="009D7F24" w:rsidRPr="009A4AB8" w:rsidRDefault="009D7F24" w:rsidP="009D7F24">
      <w:pPr>
        <w:spacing w:after="0" w:line="240" w:lineRule="auto"/>
        <w:rPr>
          <w:rFonts w:ascii="Times New Roman" w:hAnsi="Times New Roman" w:cs="Times New Roman"/>
          <w:sz w:val="24"/>
        </w:rPr>
      </w:pPr>
      <w:r w:rsidRPr="009D7F24">
        <w:rPr>
          <w:rFonts w:ascii="Times New Roman" w:hAnsi="Times New Roman" w:cs="Times New Roman"/>
          <w:i/>
          <w:sz w:val="24"/>
        </w:rPr>
        <w:t>Titan Law</w:t>
      </w:r>
      <w:r>
        <w:rPr>
          <w:rFonts w:ascii="Times New Roman" w:hAnsi="Times New Roman" w:cs="Times New Roman"/>
          <w:sz w:val="24"/>
        </w:rPr>
        <w:t>, third to fifth defendant’s legal practitioners</w:t>
      </w:r>
    </w:p>
    <w:sectPr w:rsidR="009D7F24" w:rsidRPr="009A4AB8">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B67" w:rsidRDefault="00466B67" w:rsidP="004D4E5C">
      <w:pPr>
        <w:spacing w:after="0" w:line="240" w:lineRule="auto"/>
      </w:pPr>
      <w:r>
        <w:separator/>
      </w:r>
    </w:p>
  </w:endnote>
  <w:endnote w:type="continuationSeparator" w:id="0">
    <w:p w:rsidR="00466B67" w:rsidRDefault="00466B67" w:rsidP="004D4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B67" w:rsidRDefault="00466B67" w:rsidP="004D4E5C">
      <w:pPr>
        <w:spacing w:after="0" w:line="240" w:lineRule="auto"/>
      </w:pPr>
      <w:r>
        <w:separator/>
      </w:r>
    </w:p>
  </w:footnote>
  <w:footnote w:type="continuationSeparator" w:id="0">
    <w:p w:rsidR="00466B67" w:rsidRDefault="00466B67" w:rsidP="004D4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654704"/>
      <w:docPartObj>
        <w:docPartGallery w:val="Page Numbers (Top of Page)"/>
        <w:docPartUnique/>
      </w:docPartObj>
    </w:sdtPr>
    <w:sdtEndPr>
      <w:rPr>
        <w:noProof/>
      </w:rPr>
    </w:sdtEndPr>
    <w:sdtContent>
      <w:p w:rsidR="004D4E5C" w:rsidRPr="004D4E5C" w:rsidRDefault="004D4E5C" w:rsidP="004D4E5C">
        <w:pPr>
          <w:pStyle w:val="Header"/>
          <w:spacing w:after="0" w:line="240" w:lineRule="auto"/>
          <w:jc w:val="right"/>
          <w:rPr>
            <w:noProof/>
            <w:sz w:val="24"/>
            <w:szCs w:val="24"/>
          </w:rPr>
        </w:pPr>
        <w:r w:rsidRPr="004D4E5C">
          <w:rPr>
            <w:sz w:val="24"/>
            <w:szCs w:val="24"/>
          </w:rPr>
          <w:fldChar w:fldCharType="begin"/>
        </w:r>
        <w:r w:rsidRPr="004D4E5C">
          <w:rPr>
            <w:sz w:val="24"/>
            <w:szCs w:val="24"/>
          </w:rPr>
          <w:instrText xml:space="preserve"> PAGE   \* MERGEFORMAT </w:instrText>
        </w:r>
        <w:r w:rsidRPr="004D4E5C">
          <w:rPr>
            <w:sz w:val="24"/>
            <w:szCs w:val="24"/>
          </w:rPr>
          <w:fldChar w:fldCharType="separate"/>
        </w:r>
        <w:r w:rsidR="00447C75">
          <w:rPr>
            <w:noProof/>
            <w:sz w:val="24"/>
            <w:szCs w:val="24"/>
          </w:rPr>
          <w:t>1</w:t>
        </w:r>
        <w:r w:rsidRPr="004D4E5C">
          <w:rPr>
            <w:noProof/>
            <w:sz w:val="24"/>
            <w:szCs w:val="24"/>
          </w:rPr>
          <w:fldChar w:fldCharType="end"/>
        </w:r>
      </w:p>
      <w:p w:rsidR="004D4E5C" w:rsidRPr="004D4E5C" w:rsidRDefault="004D4E5C" w:rsidP="004D4E5C">
        <w:pPr>
          <w:pStyle w:val="Header"/>
          <w:spacing w:after="0" w:line="240" w:lineRule="auto"/>
          <w:jc w:val="right"/>
          <w:rPr>
            <w:noProof/>
            <w:sz w:val="24"/>
            <w:szCs w:val="24"/>
          </w:rPr>
        </w:pPr>
        <w:r w:rsidRPr="004D4E5C">
          <w:rPr>
            <w:noProof/>
            <w:sz w:val="24"/>
            <w:szCs w:val="24"/>
          </w:rPr>
          <w:t>HH</w:t>
        </w:r>
        <w:r w:rsidR="0032653F">
          <w:rPr>
            <w:noProof/>
            <w:sz w:val="24"/>
            <w:szCs w:val="24"/>
          </w:rPr>
          <w:t xml:space="preserve"> </w:t>
        </w:r>
        <w:r w:rsidR="006A0EB6">
          <w:rPr>
            <w:noProof/>
            <w:sz w:val="24"/>
            <w:szCs w:val="24"/>
          </w:rPr>
          <w:t>146-23</w:t>
        </w:r>
      </w:p>
      <w:p w:rsidR="004D4E5C" w:rsidRPr="004D4E5C" w:rsidRDefault="004D4E5C" w:rsidP="004D4E5C">
        <w:pPr>
          <w:pStyle w:val="Header"/>
          <w:spacing w:after="0" w:line="240" w:lineRule="auto"/>
          <w:jc w:val="right"/>
          <w:rPr>
            <w:noProof/>
            <w:sz w:val="24"/>
            <w:szCs w:val="24"/>
          </w:rPr>
        </w:pPr>
        <w:r w:rsidRPr="004D4E5C">
          <w:rPr>
            <w:noProof/>
            <w:sz w:val="24"/>
            <w:szCs w:val="24"/>
          </w:rPr>
          <w:t>HC 5762/16</w:t>
        </w:r>
      </w:p>
      <w:p w:rsidR="004D4E5C" w:rsidRDefault="00466B67" w:rsidP="004D4E5C">
        <w:pPr>
          <w:pStyle w:val="Header"/>
        </w:pPr>
      </w:p>
    </w:sdtContent>
  </w:sdt>
  <w:p w:rsidR="004D4E5C" w:rsidRDefault="004D4E5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53AF6"/>
    <w:multiLevelType w:val="hybridMultilevel"/>
    <w:tmpl w:val="C87A64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977883"/>
    <w:multiLevelType w:val="hybridMultilevel"/>
    <w:tmpl w:val="0A64FA00"/>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 w15:restartNumberingAfterBreak="0">
    <w:nsid w:val="4A055790"/>
    <w:multiLevelType w:val="hybridMultilevel"/>
    <w:tmpl w:val="F91E9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D0E1EF"/>
    <w:multiLevelType w:val="singleLevel"/>
    <w:tmpl w:val="63D0E1EF"/>
    <w:lvl w:ilvl="0">
      <w:start w:val="1"/>
      <w:numFmt w:val="decimal"/>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969"/>
    <w:rsid w:val="000041B0"/>
    <w:rsid w:val="0006151E"/>
    <w:rsid w:val="00093797"/>
    <w:rsid w:val="00213E08"/>
    <w:rsid w:val="002261CD"/>
    <w:rsid w:val="00300FFC"/>
    <w:rsid w:val="0032653F"/>
    <w:rsid w:val="0034425E"/>
    <w:rsid w:val="0034763C"/>
    <w:rsid w:val="00360BF6"/>
    <w:rsid w:val="00365B23"/>
    <w:rsid w:val="003976AF"/>
    <w:rsid w:val="003A5EE6"/>
    <w:rsid w:val="00447C75"/>
    <w:rsid w:val="00466B67"/>
    <w:rsid w:val="00491E23"/>
    <w:rsid w:val="004C43B9"/>
    <w:rsid w:val="004D4E5C"/>
    <w:rsid w:val="004F6085"/>
    <w:rsid w:val="0057587E"/>
    <w:rsid w:val="006A0EB6"/>
    <w:rsid w:val="006C4F4A"/>
    <w:rsid w:val="0076721E"/>
    <w:rsid w:val="007756D5"/>
    <w:rsid w:val="007B1184"/>
    <w:rsid w:val="007F62A7"/>
    <w:rsid w:val="00845102"/>
    <w:rsid w:val="008470C5"/>
    <w:rsid w:val="008A4A9D"/>
    <w:rsid w:val="008A4EDD"/>
    <w:rsid w:val="008A5B41"/>
    <w:rsid w:val="008A70D9"/>
    <w:rsid w:val="008B2D26"/>
    <w:rsid w:val="0097052B"/>
    <w:rsid w:val="009A1FBF"/>
    <w:rsid w:val="009A4AB8"/>
    <w:rsid w:val="009D7F24"/>
    <w:rsid w:val="009F5693"/>
    <w:rsid w:val="00AA1672"/>
    <w:rsid w:val="00B83A9D"/>
    <w:rsid w:val="00BF0EC3"/>
    <w:rsid w:val="00C42D35"/>
    <w:rsid w:val="00C50E27"/>
    <w:rsid w:val="00C70882"/>
    <w:rsid w:val="00C77E47"/>
    <w:rsid w:val="00CE0574"/>
    <w:rsid w:val="00D73969"/>
    <w:rsid w:val="00DA18E7"/>
    <w:rsid w:val="00DD684E"/>
    <w:rsid w:val="00F20249"/>
    <w:rsid w:val="00F664B4"/>
    <w:rsid w:val="00FF4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923E5B-B369-4235-AB4E-6870148D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ZW" w:eastAsia="en-Z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center"/>
    </w:pPr>
    <w:rPr>
      <w:sz w:val="18"/>
      <w:szCs w:val="18"/>
    </w:rPr>
  </w:style>
  <w:style w:type="paragraph" w:styleId="Header">
    <w:name w:val="header"/>
    <w:basedOn w:val="Normal"/>
    <w:link w:val="HeaderChar"/>
    <w:uiPriority w:val="99"/>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D4E5C"/>
    <w:rPr>
      <w:rFonts w:asciiTheme="minorHAnsi" w:eastAsiaTheme="minorEastAsia" w:hAnsiTheme="minorHAnsi" w:cstheme="minorBidi"/>
      <w:kern w:val="2"/>
      <w:sz w:val="18"/>
      <w:szCs w:val="18"/>
      <w:lang w:val="en-US" w:eastAsia="zh-CN"/>
    </w:rPr>
  </w:style>
  <w:style w:type="paragraph" w:styleId="BalloonText">
    <w:name w:val="Balloon Text"/>
    <w:basedOn w:val="Normal"/>
    <w:link w:val="BalloonTextChar"/>
    <w:rsid w:val="008A4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A4A9D"/>
    <w:rPr>
      <w:rFonts w:ascii="Segoe UI" w:eastAsiaTheme="minorEastAsia" w:hAnsi="Segoe UI" w:cs="Segoe UI"/>
      <w:kern w:val="2"/>
      <w:sz w:val="18"/>
      <w:szCs w:val="18"/>
      <w:lang w:val="en-US" w:eastAsia="zh-CN"/>
    </w:rPr>
  </w:style>
  <w:style w:type="paragraph" w:styleId="ListParagraph">
    <w:name w:val="List Paragraph"/>
    <w:basedOn w:val="Normal"/>
    <w:uiPriority w:val="99"/>
    <w:rsid w:val="00344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E63245-F3F9-4577-B67B-EFB2A1B25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2138</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iPad</dc:creator>
  <cp:keywords/>
  <dc:description/>
  <cp:lastModifiedBy>JSC</cp:lastModifiedBy>
  <cp:revision>2</cp:revision>
  <cp:lastPrinted>2023-02-23T08:12:00Z</cp:lastPrinted>
  <dcterms:created xsi:type="dcterms:W3CDTF">2023-02-24T09:03:00Z</dcterms:created>
  <dcterms:modified xsi:type="dcterms:W3CDTF">2023-02-24T09:03:00Z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3081-11.29.3</vt:lpwstr>
  </property>
  <property fmtid="{D5CDD505-2E9C-101B-9397-08002B2CF9AE}" pid="3" name="ICV">
    <vt:lpwstr>E1C9C4F1DCC65119F2F4D76371E9BBB9</vt:lpwstr>
  </property>
</Properties>
</file>