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5F" w:rsidRPr="00532FB4" w:rsidRDefault="003425A7" w:rsidP="008337CD">
      <w:pPr>
        <w:spacing w:after="0" w:line="240" w:lineRule="auto"/>
        <w:jc w:val="both"/>
        <w:rPr>
          <w:rFonts w:ascii="Times New Roman" w:hAnsi="Times New Roman" w:cs="Times New Roman"/>
          <w:sz w:val="24"/>
          <w:szCs w:val="24"/>
        </w:rPr>
      </w:pPr>
      <w:bookmarkStart w:id="0" w:name="_GoBack"/>
      <w:bookmarkEnd w:id="0"/>
      <w:r w:rsidRPr="00532FB4">
        <w:rPr>
          <w:rFonts w:ascii="Times New Roman" w:hAnsi="Times New Roman" w:cs="Times New Roman"/>
          <w:sz w:val="24"/>
          <w:szCs w:val="24"/>
        </w:rPr>
        <w:t>CHANAKIRA MASUKU</w:t>
      </w:r>
    </w:p>
    <w:p w:rsidR="0026705F" w:rsidRPr="00532FB4" w:rsidRDefault="00DA66BA"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versus</w:t>
      </w:r>
    </w:p>
    <w:p w:rsidR="0026705F" w:rsidRPr="00532FB4" w:rsidRDefault="003425A7"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TARIRO NDHLOVU N.O</w:t>
      </w:r>
      <w:r w:rsidR="00DA66BA">
        <w:rPr>
          <w:rFonts w:ascii="Times New Roman" w:hAnsi="Times New Roman" w:cs="Times New Roman"/>
          <w:sz w:val="24"/>
          <w:szCs w:val="24"/>
        </w:rPr>
        <w:t>.</w:t>
      </w:r>
    </w:p>
    <w:p w:rsidR="0026705F" w:rsidRPr="00532FB4" w:rsidRDefault="00DA66BA"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and</w:t>
      </w:r>
    </w:p>
    <w:p w:rsidR="0026705F" w:rsidRPr="00532FB4" w:rsidRDefault="003425A7"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MISTOPHER KHAN</w:t>
      </w:r>
    </w:p>
    <w:p w:rsidR="0026705F" w:rsidRPr="00532FB4" w:rsidRDefault="00DA66BA"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and</w:t>
      </w:r>
    </w:p>
    <w:p w:rsidR="0026705F" w:rsidRDefault="003425A7"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MINISTER OF MINES AND MINING DEVELOPMENT N.O</w:t>
      </w:r>
      <w:r w:rsidR="008337CD">
        <w:rPr>
          <w:rFonts w:ascii="Times New Roman" w:hAnsi="Times New Roman" w:cs="Times New Roman"/>
          <w:sz w:val="24"/>
          <w:szCs w:val="24"/>
        </w:rPr>
        <w:t>.</w:t>
      </w:r>
    </w:p>
    <w:p w:rsidR="008337CD" w:rsidRPr="00532FB4" w:rsidRDefault="008337CD" w:rsidP="008337CD">
      <w:pPr>
        <w:spacing w:after="0" w:line="240" w:lineRule="auto"/>
        <w:jc w:val="both"/>
        <w:rPr>
          <w:rFonts w:ascii="Times New Roman" w:hAnsi="Times New Roman" w:cs="Times New Roman"/>
          <w:sz w:val="24"/>
          <w:szCs w:val="24"/>
        </w:rPr>
      </w:pPr>
    </w:p>
    <w:p w:rsidR="0026705F" w:rsidRPr="00532FB4" w:rsidRDefault="0026705F" w:rsidP="008337CD">
      <w:pPr>
        <w:spacing w:after="0" w:line="240" w:lineRule="auto"/>
        <w:jc w:val="both"/>
        <w:rPr>
          <w:rFonts w:ascii="Times New Roman" w:hAnsi="Times New Roman" w:cs="Times New Roman"/>
          <w:sz w:val="24"/>
          <w:szCs w:val="24"/>
        </w:rPr>
      </w:pPr>
    </w:p>
    <w:p w:rsidR="0026705F" w:rsidRPr="00532FB4" w:rsidRDefault="0026705F"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HIGH COURT OF ZIMBABWE</w:t>
      </w:r>
    </w:p>
    <w:p w:rsidR="0026705F" w:rsidRPr="00532FB4" w:rsidRDefault="0026705F"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DEME J</w:t>
      </w:r>
    </w:p>
    <w:p w:rsidR="0026705F" w:rsidRDefault="0026705F" w:rsidP="008337CD">
      <w:pPr>
        <w:spacing w:after="0" w:line="240" w:lineRule="auto"/>
        <w:jc w:val="both"/>
        <w:rPr>
          <w:rFonts w:ascii="Times New Roman" w:hAnsi="Times New Roman" w:cs="Times New Roman"/>
          <w:sz w:val="24"/>
          <w:szCs w:val="24"/>
        </w:rPr>
      </w:pPr>
      <w:r w:rsidRPr="00532FB4">
        <w:rPr>
          <w:rFonts w:ascii="Times New Roman" w:hAnsi="Times New Roman" w:cs="Times New Roman"/>
          <w:sz w:val="24"/>
          <w:szCs w:val="24"/>
        </w:rPr>
        <w:t xml:space="preserve">HARARE, </w:t>
      </w:r>
      <w:r w:rsidR="003425A7" w:rsidRPr="00532FB4">
        <w:rPr>
          <w:rFonts w:ascii="Times New Roman" w:hAnsi="Times New Roman" w:cs="Times New Roman"/>
          <w:sz w:val="24"/>
          <w:szCs w:val="24"/>
        </w:rPr>
        <w:t xml:space="preserve">15 </w:t>
      </w:r>
      <w:r w:rsidR="00DA66BA">
        <w:rPr>
          <w:rFonts w:ascii="Times New Roman" w:hAnsi="Times New Roman" w:cs="Times New Roman"/>
          <w:sz w:val="24"/>
          <w:szCs w:val="24"/>
        </w:rPr>
        <w:t>November</w:t>
      </w:r>
      <w:r w:rsidRPr="00532FB4">
        <w:rPr>
          <w:rFonts w:ascii="Times New Roman" w:hAnsi="Times New Roman" w:cs="Times New Roman"/>
          <w:sz w:val="24"/>
          <w:szCs w:val="24"/>
        </w:rPr>
        <w:t xml:space="preserve"> 2022</w:t>
      </w:r>
    </w:p>
    <w:p w:rsidR="008337CD" w:rsidRPr="00532FB4" w:rsidRDefault="008337CD" w:rsidP="008337CD">
      <w:pPr>
        <w:spacing w:after="0" w:line="240" w:lineRule="auto"/>
        <w:jc w:val="both"/>
        <w:rPr>
          <w:rFonts w:ascii="Times New Roman" w:hAnsi="Times New Roman" w:cs="Times New Roman"/>
          <w:sz w:val="24"/>
          <w:szCs w:val="24"/>
        </w:rPr>
      </w:pPr>
    </w:p>
    <w:p w:rsidR="0026705F" w:rsidRPr="00532FB4" w:rsidRDefault="0026705F" w:rsidP="008337CD">
      <w:pPr>
        <w:spacing w:after="0" w:line="240" w:lineRule="auto"/>
        <w:jc w:val="both"/>
        <w:rPr>
          <w:rFonts w:ascii="Times New Roman" w:hAnsi="Times New Roman" w:cs="Times New Roman"/>
          <w:sz w:val="24"/>
          <w:szCs w:val="24"/>
        </w:rPr>
      </w:pPr>
    </w:p>
    <w:p w:rsidR="0026705F" w:rsidRPr="00532FB4" w:rsidRDefault="009B7C1D" w:rsidP="008337CD">
      <w:pPr>
        <w:spacing w:after="0" w:line="240" w:lineRule="auto"/>
        <w:jc w:val="both"/>
        <w:rPr>
          <w:rFonts w:ascii="Times New Roman" w:hAnsi="Times New Roman" w:cs="Times New Roman"/>
          <w:b/>
          <w:sz w:val="24"/>
          <w:szCs w:val="24"/>
        </w:rPr>
      </w:pPr>
      <w:r w:rsidRPr="00532FB4">
        <w:rPr>
          <w:rFonts w:ascii="Times New Roman" w:hAnsi="Times New Roman" w:cs="Times New Roman"/>
          <w:b/>
          <w:sz w:val="24"/>
          <w:szCs w:val="24"/>
        </w:rPr>
        <w:t xml:space="preserve">Court </w:t>
      </w:r>
      <w:r w:rsidR="0026705F" w:rsidRPr="00532FB4">
        <w:rPr>
          <w:rFonts w:ascii="Times New Roman" w:hAnsi="Times New Roman" w:cs="Times New Roman"/>
          <w:b/>
          <w:sz w:val="24"/>
          <w:szCs w:val="24"/>
        </w:rPr>
        <w:t>Application</w:t>
      </w:r>
      <w:r w:rsidRPr="00532FB4">
        <w:rPr>
          <w:rFonts w:ascii="Times New Roman" w:hAnsi="Times New Roman" w:cs="Times New Roman"/>
          <w:b/>
          <w:sz w:val="24"/>
          <w:szCs w:val="24"/>
        </w:rPr>
        <w:t xml:space="preserve"> for Review</w:t>
      </w:r>
    </w:p>
    <w:p w:rsidR="0026705F" w:rsidRDefault="0026705F" w:rsidP="008337CD">
      <w:pPr>
        <w:spacing w:after="0" w:line="240" w:lineRule="auto"/>
        <w:jc w:val="both"/>
        <w:rPr>
          <w:rFonts w:ascii="Times New Roman" w:hAnsi="Times New Roman" w:cs="Times New Roman"/>
          <w:b/>
          <w:sz w:val="24"/>
          <w:szCs w:val="24"/>
        </w:rPr>
      </w:pPr>
    </w:p>
    <w:p w:rsidR="008337CD" w:rsidRPr="00532FB4" w:rsidRDefault="008337CD" w:rsidP="008337CD">
      <w:pPr>
        <w:spacing w:after="0" w:line="240" w:lineRule="auto"/>
        <w:jc w:val="both"/>
        <w:rPr>
          <w:rFonts w:ascii="Times New Roman" w:hAnsi="Times New Roman" w:cs="Times New Roman"/>
          <w:b/>
          <w:sz w:val="24"/>
          <w:szCs w:val="24"/>
        </w:rPr>
      </w:pPr>
    </w:p>
    <w:p w:rsidR="0026705F" w:rsidRPr="00532FB4" w:rsidRDefault="00DA66BA" w:rsidP="0083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5164DB" w:rsidRPr="00DA66BA">
        <w:rPr>
          <w:rFonts w:ascii="Times New Roman" w:hAnsi="Times New Roman" w:cs="Times New Roman"/>
          <w:sz w:val="24"/>
          <w:szCs w:val="24"/>
        </w:rPr>
        <w:t xml:space="preserve"> </w:t>
      </w:r>
      <w:r w:rsidR="005164DB" w:rsidRPr="00DA66BA">
        <w:rPr>
          <w:rFonts w:ascii="Times New Roman" w:hAnsi="Times New Roman" w:cs="Times New Roman"/>
          <w:i/>
          <w:sz w:val="24"/>
          <w:szCs w:val="24"/>
        </w:rPr>
        <w:t xml:space="preserve">V </w:t>
      </w:r>
      <w:r w:rsidR="00D966CC" w:rsidRPr="00DA66BA">
        <w:rPr>
          <w:rFonts w:ascii="Times New Roman" w:hAnsi="Times New Roman" w:cs="Times New Roman"/>
          <w:i/>
          <w:sz w:val="24"/>
          <w:szCs w:val="24"/>
        </w:rPr>
        <w:t>Masvaya with</w:t>
      </w:r>
      <w:r w:rsidR="005164DB" w:rsidRPr="00DA66BA">
        <w:rPr>
          <w:rFonts w:ascii="Times New Roman" w:hAnsi="Times New Roman" w:cs="Times New Roman"/>
          <w:i/>
          <w:sz w:val="24"/>
          <w:szCs w:val="24"/>
        </w:rPr>
        <w:t xml:space="preserve"> </w:t>
      </w:r>
      <w:r w:rsidR="005164DB" w:rsidRPr="00DA66BA">
        <w:rPr>
          <w:rFonts w:ascii="Times New Roman" w:hAnsi="Times New Roman" w:cs="Times New Roman"/>
          <w:sz w:val="24"/>
          <w:szCs w:val="24"/>
        </w:rPr>
        <w:t>Mr</w:t>
      </w:r>
      <w:r w:rsidRPr="00DA66BA">
        <w:rPr>
          <w:rFonts w:ascii="Times New Roman" w:hAnsi="Times New Roman" w:cs="Times New Roman"/>
          <w:i/>
          <w:sz w:val="24"/>
          <w:szCs w:val="24"/>
        </w:rPr>
        <w:t xml:space="preserve"> J</w:t>
      </w:r>
      <w:r w:rsidR="005164DB" w:rsidRPr="00DA66BA">
        <w:rPr>
          <w:rFonts w:ascii="Times New Roman" w:hAnsi="Times New Roman" w:cs="Times New Roman"/>
          <w:i/>
          <w:sz w:val="24"/>
          <w:szCs w:val="24"/>
        </w:rPr>
        <w:t xml:space="preserve"> Gwapedza</w:t>
      </w:r>
      <w:r w:rsidR="0026705F" w:rsidRPr="00DA66BA">
        <w:rPr>
          <w:rFonts w:ascii="Times New Roman" w:hAnsi="Times New Roman" w:cs="Times New Roman"/>
          <w:sz w:val="24"/>
          <w:szCs w:val="24"/>
        </w:rPr>
        <w:t>,</w:t>
      </w:r>
      <w:r w:rsidR="0026705F" w:rsidRPr="00532FB4">
        <w:rPr>
          <w:rFonts w:ascii="Times New Roman" w:hAnsi="Times New Roman" w:cs="Times New Roman"/>
          <w:i/>
          <w:sz w:val="24"/>
          <w:szCs w:val="24"/>
        </w:rPr>
        <w:t xml:space="preserve"> </w:t>
      </w:r>
      <w:r w:rsidR="005164DB" w:rsidRPr="00532FB4">
        <w:rPr>
          <w:rFonts w:ascii="Times New Roman" w:hAnsi="Times New Roman" w:cs="Times New Roman"/>
          <w:sz w:val="24"/>
          <w:szCs w:val="24"/>
        </w:rPr>
        <w:t>for the applicant</w:t>
      </w:r>
    </w:p>
    <w:p w:rsidR="0026705F" w:rsidRPr="00532FB4" w:rsidRDefault="00777585" w:rsidP="008337CD">
      <w:pPr>
        <w:spacing w:after="0" w:line="240" w:lineRule="auto"/>
        <w:jc w:val="both"/>
        <w:rPr>
          <w:rFonts w:ascii="Times New Roman" w:hAnsi="Times New Roman" w:cs="Times New Roman"/>
          <w:sz w:val="24"/>
          <w:szCs w:val="24"/>
        </w:rPr>
      </w:pPr>
      <w:r w:rsidRPr="00DA66BA">
        <w:rPr>
          <w:rFonts w:ascii="Times New Roman" w:hAnsi="Times New Roman" w:cs="Times New Roman"/>
          <w:sz w:val="24"/>
          <w:szCs w:val="24"/>
        </w:rPr>
        <w:t>Mr</w:t>
      </w:r>
      <w:r w:rsidR="00D966CC" w:rsidRPr="00DA66BA">
        <w:rPr>
          <w:rFonts w:ascii="Times New Roman" w:hAnsi="Times New Roman" w:cs="Times New Roman"/>
          <w:sz w:val="24"/>
          <w:szCs w:val="24"/>
        </w:rPr>
        <w:t xml:space="preserve"> </w:t>
      </w:r>
      <w:r w:rsidRPr="00DA66BA">
        <w:rPr>
          <w:rFonts w:ascii="Times New Roman" w:hAnsi="Times New Roman" w:cs="Times New Roman"/>
          <w:i/>
          <w:sz w:val="24"/>
          <w:szCs w:val="24"/>
        </w:rPr>
        <w:t>I Salanje</w:t>
      </w:r>
      <w:r w:rsidR="0026705F" w:rsidRPr="00DA66BA">
        <w:rPr>
          <w:rFonts w:ascii="Times New Roman" w:hAnsi="Times New Roman" w:cs="Times New Roman"/>
          <w:sz w:val="24"/>
          <w:szCs w:val="24"/>
        </w:rPr>
        <w:t>,</w:t>
      </w:r>
      <w:r w:rsidR="0026705F" w:rsidRPr="00532FB4">
        <w:rPr>
          <w:rFonts w:ascii="Times New Roman" w:hAnsi="Times New Roman" w:cs="Times New Roman"/>
          <w:sz w:val="24"/>
          <w:szCs w:val="24"/>
        </w:rPr>
        <w:t xml:space="preserve"> for the 1</w:t>
      </w:r>
      <w:r w:rsidR="0026705F" w:rsidRPr="00532FB4">
        <w:rPr>
          <w:rFonts w:ascii="Times New Roman" w:hAnsi="Times New Roman" w:cs="Times New Roman"/>
          <w:sz w:val="24"/>
          <w:szCs w:val="24"/>
          <w:vertAlign w:val="superscript"/>
        </w:rPr>
        <w:t>st</w:t>
      </w:r>
      <w:r w:rsidR="0026705F" w:rsidRPr="00532FB4">
        <w:rPr>
          <w:rFonts w:ascii="Times New Roman" w:hAnsi="Times New Roman" w:cs="Times New Roman"/>
          <w:sz w:val="24"/>
          <w:szCs w:val="24"/>
        </w:rPr>
        <w:t xml:space="preserve"> and </w:t>
      </w:r>
      <w:r w:rsidRPr="00532FB4">
        <w:rPr>
          <w:rFonts w:ascii="Times New Roman" w:hAnsi="Times New Roman" w:cs="Times New Roman"/>
          <w:sz w:val="24"/>
          <w:szCs w:val="24"/>
        </w:rPr>
        <w:t>3</w:t>
      </w:r>
      <w:r w:rsidRPr="00532FB4">
        <w:rPr>
          <w:rFonts w:ascii="Times New Roman" w:hAnsi="Times New Roman" w:cs="Times New Roman"/>
          <w:sz w:val="24"/>
          <w:szCs w:val="24"/>
          <w:vertAlign w:val="superscript"/>
        </w:rPr>
        <w:t>rd</w:t>
      </w:r>
      <w:r w:rsidRPr="00532FB4">
        <w:rPr>
          <w:rFonts w:ascii="Times New Roman" w:hAnsi="Times New Roman" w:cs="Times New Roman"/>
          <w:sz w:val="24"/>
          <w:szCs w:val="24"/>
        </w:rPr>
        <w:t xml:space="preserve"> </w:t>
      </w:r>
      <w:r w:rsidR="0026705F" w:rsidRPr="00532FB4">
        <w:rPr>
          <w:rFonts w:ascii="Times New Roman" w:hAnsi="Times New Roman" w:cs="Times New Roman"/>
          <w:sz w:val="24"/>
          <w:szCs w:val="24"/>
        </w:rPr>
        <w:t>respondents</w:t>
      </w:r>
    </w:p>
    <w:p w:rsidR="0026705F" w:rsidRPr="00532FB4" w:rsidRDefault="0026705F" w:rsidP="008337CD">
      <w:pPr>
        <w:spacing w:after="0" w:line="240" w:lineRule="auto"/>
        <w:jc w:val="both"/>
        <w:rPr>
          <w:rFonts w:ascii="Times New Roman" w:hAnsi="Times New Roman" w:cs="Times New Roman"/>
          <w:sz w:val="24"/>
          <w:szCs w:val="24"/>
        </w:rPr>
      </w:pPr>
      <w:r w:rsidRPr="00DA66BA">
        <w:rPr>
          <w:rFonts w:ascii="Times New Roman" w:hAnsi="Times New Roman" w:cs="Times New Roman"/>
          <w:sz w:val="24"/>
          <w:szCs w:val="24"/>
        </w:rPr>
        <w:t xml:space="preserve">Mr </w:t>
      </w:r>
      <w:r w:rsidR="009B7C1D" w:rsidRPr="00DA66BA">
        <w:rPr>
          <w:rFonts w:ascii="Times New Roman" w:hAnsi="Times New Roman" w:cs="Times New Roman"/>
          <w:i/>
          <w:sz w:val="24"/>
          <w:szCs w:val="24"/>
        </w:rPr>
        <w:t>D Mujaya</w:t>
      </w:r>
      <w:r w:rsidRPr="00532FB4">
        <w:rPr>
          <w:rFonts w:ascii="Times New Roman" w:hAnsi="Times New Roman" w:cs="Times New Roman"/>
          <w:sz w:val="24"/>
          <w:szCs w:val="24"/>
        </w:rPr>
        <w:t xml:space="preserve">, for the </w:t>
      </w:r>
      <w:r w:rsidR="009B7C1D" w:rsidRPr="00532FB4">
        <w:rPr>
          <w:rFonts w:ascii="Times New Roman" w:hAnsi="Times New Roman" w:cs="Times New Roman"/>
          <w:sz w:val="24"/>
          <w:szCs w:val="24"/>
        </w:rPr>
        <w:t>2</w:t>
      </w:r>
      <w:r w:rsidR="009B7C1D" w:rsidRPr="00532FB4">
        <w:rPr>
          <w:rFonts w:ascii="Times New Roman" w:hAnsi="Times New Roman" w:cs="Times New Roman"/>
          <w:sz w:val="24"/>
          <w:szCs w:val="24"/>
          <w:vertAlign w:val="superscript"/>
        </w:rPr>
        <w:t>nd</w:t>
      </w:r>
      <w:r w:rsidR="009B7C1D" w:rsidRPr="00532FB4">
        <w:rPr>
          <w:rFonts w:ascii="Times New Roman" w:hAnsi="Times New Roman" w:cs="Times New Roman"/>
          <w:sz w:val="24"/>
          <w:szCs w:val="24"/>
        </w:rPr>
        <w:t xml:space="preserve"> </w:t>
      </w:r>
      <w:r w:rsidR="00DA66BA">
        <w:rPr>
          <w:rFonts w:ascii="Times New Roman" w:hAnsi="Times New Roman" w:cs="Times New Roman"/>
          <w:sz w:val="24"/>
          <w:szCs w:val="24"/>
        </w:rPr>
        <w:t>respondent</w:t>
      </w:r>
    </w:p>
    <w:p w:rsidR="0026705F" w:rsidRPr="00532FB4" w:rsidRDefault="0026705F" w:rsidP="00532FB4">
      <w:pPr>
        <w:spacing w:line="360" w:lineRule="auto"/>
        <w:jc w:val="both"/>
        <w:rPr>
          <w:rFonts w:ascii="Times New Roman" w:hAnsi="Times New Roman" w:cs="Times New Roman"/>
          <w:sz w:val="24"/>
          <w:szCs w:val="24"/>
        </w:rPr>
      </w:pPr>
    </w:p>
    <w:p w:rsidR="00EA1B77" w:rsidRPr="00532FB4" w:rsidRDefault="0026705F" w:rsidP="008337CD">
      <w:pPr>
        <w:spacing w:after="0" w:line="360" w:lineRule="auto"/>
        <w:jc w:val="both"/>
        <w:rPr>
          <w:rFonts w:ascii="Times New Roman" w:hAnsi="Times New Roman" w:cs="Times New Roman"/>
          <w:sz w:val="24"/>
          <w:szCs w:val="24"/>
        </w:rPr>
      </w:pPr>
      <w:r w:rsidRPr="00532FB4">
        <w:rPr>
          <w:rFonts w:ascii="Times New Roman" w:hAnsi="Times New Roman" w:cs="Times New Roman"/>
          <w:sz w:val="24"/>
          <w:szCs w:val="24"/>
        </w:rPr>
        <w:tab/>
      </w:r>
      <w:r w:rsidRPr="00DA66BA">
        <w:rPr>
          <w:rFonts w:ascii="Times New Roman" w:hAnsi="Times New Roman" w:cs="Times New Roman"/>
          <w:b/>
          <w:sz w:val="24"/>
          <w:szCs w:val="24"/>
        </w:rPr>
        <w:t>DEME J</w:t>
      </w:r>
      <w:r w:rsidRPr="00532FB4">
        <w:rPr>
          <w:rFonts w:ascii="Times New Roman" w:hAnsi="Times New Roman" w:cs="Times New Roman"/>
          <w:sz w:val="24"/>
          <w:szCs w:val="24"/>
        </w:rPr>
        <w:t>:</w:t>
      </w:r>
      <w:r w:rsidR="00EA1B77" w:rsidRPr="00532FB4">
        <w:rPr>
          <w:rFonts w:ascii="Times New Roman" w:hAnsi="Times New Roman" w:cs="Times New Roman"/>
          <w:sz w:val="24"/>
          <w:szCs w:val="24"/>
        </w:rPr>
        <w:t xml:space="preserve"> </w:t>
      </w:r>
      <w:r w:rsidR="00DA66BA">
        <w:rPr>
          <w:rFonts w:ascii="Times New Roman" w:hAnsi="Times New Roman" w:cs="Times New Roman"/>
          <w:sz w:val="24"/>
          <w:szCs w:val="24"/>
        </w:rPr>
        <w:t xml:space="preserve">  </w:t>
      </w:r>
      <w:r w:rsidR="00EA1B77" w:rsidRPr="00532FB4">
        <w:rPr>
          <w:rFonts w:ascii="Times New Roman" w:hAnsi="Times New Roman" w:cs="Times New Roman"/>
          <w:sz w:val="24"/>
          <w:szCs w:val="24"/>
        </w:rPr>
        <w:t>On 15 November 202</w:t>
      </w:r>
      <w:r w:rsidR="00481ABB">
        <w:rPr>
          <w:rFonts w:ascii="Times New Roman" w:hAnsi="Times New Roman" w:cs="Times New Roman"/>
          <w:sz w:val="24"/>
          <w:szCs w:val="24"/>
        </w:rPr>
        <w:t>2</w:t>
      </w:r>
      <w:r w:rsidR="00EA1B77" w:rsidRPr="00532FB4">
        <w:rPr>
          <w:rFonts w:ascii="Times New Roman" w:hAnsi="Times New Roman" w:cs="Times New Roman"/>
          <w:sz w:val="24"/>
          <w:szCs w:val="24"/>
        </w:rPr>
        <w:t>, I delivered an order to the effect that</w:t>
      </w:r>
      <w:r w:rsidR="00215A4E">
        <w:rPr>
          <w:rFonts w:ascii="Times New Roman" w:hAnsi="Times New Roman" w:cs="Times New Roman"/>
          <w:sz w:val="24"/>
          <w:szCs w:val="24"/>
        </w:rPr>
        <w:t>:</w:t>
      </w:r>
    </w:p>
    <w:p w:rsidR="00EA1B77" w:rsidRPr="00DA66BA" w:rsidRDefault="00DA66BA" w:rsidP="00DA66BA">
      <w:pPr>
        <w:spacing w:after="0" w:line="240" w:lineRule="auto"/>
        <w:jc w:val="both"/>
        <w:rPr>
          <w:rFonts w:ascii="Times New Roman" w:hAnsi="Times New Roman" w:cs="Times New Roman"/>
        </w:rPr>
      </w:pPr>
      <w:r>
        <w:rPr>
          <w:rFonts w:ascii="Times New Roman" w:hAnsi="Times New Roman" w:cs="Times New Roman"/>
        </w:rPr>
        <w:tab/>
      </w:r>
      <w:r w:rsidR="00EA1B77" w:rsidRPr="00DA66BA">
        <w:rPr>
          <w:rFonts w:ascii="Times New Roman" w:hAnsi="Times New Roman" w:cs="Times New Roman"/>
        </w:rPr>
        <w:t>“1. The application for review be and is hereby granted.</w:t>
      </w:r>
    </w:p>
    <w:p w:rsidR="00CC1AE9" w:rsidRPr="00DA66BA" w:rsidRDefault="00DA66BA" w:rsidP="00DA66BA">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r>
      <w:r w:rsidR="00EA1B77" w:rsidRPr="00DA66BA">
        <w:rPr>
          <w:rFonts w:ascii="Times New Roman" w:hAnsi="Times New Roman" w:cs="Times New Roman"/>
        </w:rPr>
        <w:t>The determination by the 1</w:t>
      </w:r>
      <w:r w:rsidR="00EA1B77" w:rsidRPr="00DA66BA">
        <w:rPr>
          <w:rFonts w:ascii="Times New Roman" w:hAnsi="Times New Roman" w:cs="Times New Roman"/>
          <w:vertAlign w:val="superscript"/>
        </w:rPr>
        <w:t>st</w:t>
      </w:r>
      <w:r w:rsidR="00EA1B77" w:rsidRPr="00DA66BA">
        <w:rPr>
          <w:rFonts w:ascii="Times New Roman" w:hAnsi="Times New Roman" w:cs="Times New Roman"/>
        </w:rPr>
        <w:t xml:space="preserve"> Respondent, which was delivered on the 19</w:t>
      </w:r>
      <w:r w:rsidR="00EA1B77" w:rsidRPr="00DA66BA">
        <w:rPr>
          <w:rFonts w:ascii="Times New Roman" w:hAnsi="Times New Roman" w:cs="Times New Roman"/>
          <w:vertAlign w:val="superscript"/>
        </w:rPr>
        <w:t>th</w:t>
      </w:r>
      <w:r w:rsidR="00EA1B77" w:rsidRPr="00DA66BA">
        <w:rPr>
          <w:rFonts w:ascii="Times New Roman" w:hAnsi="Times New Roman" w:cs="Times New Roman"/>
        </w:rPr>
        <w:t xml:space="preserve"> July</w:t>
      </w:r>
      <w:r w:rsidR="00CC1AE9" w:rsidRPr="00DA66BA">
        <w:rPr>
          <w:rFonts w:ascii="Times New Roman" w:hAnsi="Times New Roman" w:cs="Times New Roman"/>
        </w:rPr>
        <w:t xml:space="preserve"> 2022 be and </w:t>
      </w:r>
      <w:r>
        <w:rPr>
          <w:rFonts w:ascii="Times New Roman" w:hAnsi="Times New Roman" w:cs="Times New Roman"/>
        </w:rPr>
        <w:tab/>
      </w:r>
      <w:r>
        <w:rPr>
          <w:rFonts w:ascii="Times New Roman" w:hAnsi="Times New Roman" w:cs="Times New Roman"/>
        </w:rPr>
        <w:tab/>
      </w:r>
      <w:r w:rsidR="00CC1AE9" w:rsidRPr="00DA66BA">
        <w:rPr>
          <w:rFonts w:ascii="Times New Roman" w:hAnsi="Times New Roman" w:cs="Times New Roman"/>
        </w:rPr>
        <w:t>is hereby set aside.</w:t>
      </w:r>
    </w:p>
    <w:p w:rsidR="00CC1AE9" w:rsidRPr="00DA66BA" w:rsidRDefault="00DA66BA" w:rsidP="0058533A">
      <w:pPr>
        <w:spacing w:after="0" w:line="240" w:lineRule="auto"/>
        <w:jc w:val="both"/>
        <w:rPr>
          <w:rFonts w:ascii="Times New Roman" w:hAnsi="Times New Roman" w:cs="Times New Roman"/>
        </w:rPr>
      </w:pPr>
      <w:r>
        <w:rPr>
          <w:rFonts w:ascii="Times New Roman" w:hAnsi="Times New Roman" w:cs="Times New Roman"/>
        </w:rPr>
        <w:tab/>
        <w:t xml:space="preserve">  </w:t>
      </w:r>
      <w:r w:rsidR="00CC1AE9" w:rsidRPr="00DA66BA">
        <w:rPr>
          <w:rFonts w:ascii="Times New Roman" w:hAnsi="Times New Roman" w:cs="Times New Roman"/>
        </w:rPr>
        <w:t xml:space="preserve">3. The proceedings that led to the determination in clause 2 above be and are hereby quashed </w:t>
      </w:r>
      <w:r>
        <w:rPr>
          <w:rFonts w:ascii="Times New Roman" w:hAnsi="Times New Roman" w:cs="Times New Roman"/>
        </w:rPr>
        <w:tab/>
      </w:r>
      <w:r w:rsidR="0058533A">
        <w:rPr>
          <w:rFonts w:ascii="Times New Roman" w:hAnsi="Times New Roman" w:cs="Times New Roman"/>
        </w:rPr>
        <w:t xml:space="preserve">       </w:t>
      </w:r>
      <w:r w:rsidR="00CC1AE9" w:rsidRPr="00DA66BA">
        <w:rPr>
          <w:rFonts w:ascii="Times New Roman" w:hAnsi="Times New Roman" w:cs="Times New Roman"/>
        </w:rPr>
        <w:t xml:space="preserve">in their entirety and that the matter is remitted back for rehearing by a different </w:t>
      </w:r>
      <w:r w:rsidR="0058533A">
        <w:rPr>
          <w:rFonts w:ascii="Times New Roman" w:hAnsi="Times New Roman" w:cs="Times New Roman"/>
        </w:rPr>
        <w:tab/>
        <w:t xml:space="preserve"> </w:t>
      </w:r>
      <w:r w:rsidR="0058533A">
        <w:rPr>
          <w:rFonts w:ascii="Times New Roman" w:hAnsi="Times New Roman" w:cs="Times New Roman"/>
        </w:rPr>
        <w:tab/>
        <w:t xml:space="preserve">       </w:t>
      </w:r>
      <w:r w:rsidR="00CC1AE9" w:rsidRPr="00DA66BA">
        <w:rPr>
          <w:rFonts w:ascii="Times New Roman" w:hAnsi="Times New Roman" w:cs="Times New Roman"/>
        </w:rPr>
        <w:t>administrative authority appointed by the 3</w:t>
      </w:r>
      <w:r w:rsidR="00CC1AE9" w:rsidRPr="00DA66BA">
        <w:rPr>
          <w:rFonts w:ascii="Times New Roman" w:hAnsi="Times New Roman" w:cs="Times New Roman"/>
          <w:vertAlign w:val="superscript"/>
        </w:rPr>
        <w:t>rd</w:t>
      </w:r>
      <w:r w:rsidR="00CC1AE9" w:rsidRPr="00DA66BA">
        <w:rPr>
          <w:rFonts w:ascii="Times New Roman" w:hAnsi="Times New Roman" w:cs="Times New Roman"/>
        </w:rPr>
        <w:t xml:space="preserve"> </w:t>
      </w:r>
      <w:r w:rsidR="00481ABB">
        <w:rPr>
          <w:rFonts w:ascii="Times New Roman" w:hAnsi="Times New Roman" w:cs="Times New Roman"/>
        </w:rPr>
        <w:t>r</w:t>
      </w:r>
      <w:r w:rsidR="00CC1AE9" w:rsidRPr="00DA66BA">
        <w:rPr>
          <w:rFonts w:ascii="Times New Roman" w:hAnsi="Times New Roman" w:cs="Times New Roman"/>
        </w:rPr>
        <w:t>espondent or his assigned delegates.</w:t>
      </w:r>
    </w:p>
    <w:p w:rsidR="00023FC8" w:rsidRPr="00DA66BA" w:rsidRDefault="0058533A" w:rsidP="00DA66BA">
      <w:pPr>
        <w:spacing w:after="0" w:line="240" w:lineRule="auto"/>
        <w:jc w:val="both"/>
        <w:rPr>
          <w:rFonts w:ascii="Times New Roman" w:hAnsi="Times New Roman" w:cs="Times New Roman"/>
        </w:rPr>
      </w:pPr>
      <w:r>
        <w:rPr>
          <w:rFonts w:ascii="Times New Roman" w:hAnsi="Times New Roman" w:cs="Times New Roman"/>
        </w:rPr>
        <w:tab/>
        <w:t xml:space="preserve">  </w:t>
      </w:r>
      <w:r w:rsidR="00CC1AE9" w:rsidRPr="00DA66BA">
        <w:rPr>
          <w:rFonts w:ascii="Times New Roman" w:hAnsi="Times New Roman" w:cs="Times New Roman"/>
        </w:rPr>
        <w:t xml:space="preserve">4. There shall be </w:t>
      </w:r>
      <w:r w:rsidR="00D966CC" w:rsidRPr="00DA66BA">
        <w:rPr>
          <w:rFonts w:ascii="Times New Roman" w:hAnsi="Times New Roman" w:cs="Times New Roman"/>
        </w:rPr>
        <w:t>no order</w:t>
      </w:r>
      <w:r w:rsidR="00CC1AE9" w:rsidRPr="00DA66BA">
        <w:rPr>
          <w:rFonts w:ascii="Times New Roman" w:hAnsi="Times New Roman" w:cs="Times New Roman"/>
        </w:rPr>
        <w:t xml:space="preserve"> as to costs.”</w:t>
      </w:r>
    </w:p>
    <w:p w:rsidR="0026705F" w:rsidRPr="00532FB4" w:rsidRDefault="00EA1B77" w:rsidP="008337CD">
      <w:pPr>
        <w:spacing w:after="0" w:line="360" w:lineRule="auto"/>
        <w:jc w:val="both"/>
        <w:rPr>
          <w:rFonts w:ascii="Times New Roman" w:hAnsi="Times New Roman" w:cs="Times New Roman"/>
          <w:sz w:val="24"/>
          <w:szCs w:val="24"/>
        </w:rPr>
      </w:pPr>
      <w:r w:rsidRPr="00532FB4">
        <w:rPr>
          <w:rFonts w:ascii="Times New Roman" w:hAnsi="Times New Roman" w:cs="Times New Roman"/>
          <w:sz w:val="24"/>
          <w:szCs w:val="24"/>
        </w:rPr>
        <w:t xml:space="preserve"> </w:t>
      </w:r>
    </w:p>
    <w:p w:rsidR="00023FC8" w:rsidRPr="00532FB4" w:rsidRDefault="0058533A"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23FC8"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023FC8"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023FC8" w:rsidRPr="00532FB4">
        <w:rPr>
          <w:rFonts w:ascii="Times New Roman" w:hAnsi="Times New Roman" w:cs="Times New Roman"/>
          <w:sz w:val="24"/>
          <w:szCs w:val="24"/>
          <w:lang w:val="en-US"/>
        </w:rPr>
        <w:t xml:space="preserve">espondent requested </w:t>
      </w:r>
      <w:r w:rsidR="000374EE" w:rsidRPr="00532FB4">
        <w:rPr>
          <w:rFonts w:ascii="Times New Roman" w:hAnsi="Times New Roman" w:cs="Times New Roman"/>
          <w:sz w:val="24"/>
          <w:szCs w:val="24"/>
          <w:lang w:val="en-US"/>
        </w:rPr>
        <w:t xml:space="preserve">for </w:t>
      </w:r>
      <w:r w:rsidR="00023FC8" w:rsidRPr="00532FB4">
        <w:rPr>
          <w:rFonts w:ascii="Times New Roman" w:hAnsi="Times New Roman" w:cs="Times New Roman"/>
          <w:sz w:val="24"/>
          <w:szCs w:val="24"/>
          <w:lang w:val="en-US"/>
        </w:rPr>
        <w:t xml:space="preserve">the reasons for the order made. Thus, this judgment seeks to supply the reasons for the 15 November </w:t>
      </w:r>
      <w:r w:rsidR="00D966CC" w:rsidRPr="00532FB4">
        <w:rPr>
          <w:rFonts w:ascii="Times New Roman" w:hAnsi="Times New Roman" w:cs="Times New Roman"/>
          <w:sz w:val="24"/>
          <w:szCs w:val="24"/>
          <w:lang w:val="en-US"/>
        </w:rPr>
        <w:t>2022 order</w:t>
      </w:r>
      <w:r w:rsidR="00023FC8" w:rsidRPr="00532FB4">
        <w:rPr>
          <w:rFonts w:ascii="Times New Roman" w:hAnsi="Times New Roman" w:cs="Times New Roman"/>
          <w:sz w:val="24"/>
          <w:szCs w:val="24"/>
          <w:lang w:val="en-US"/>
        </w:rPr>
        <w:t>.</w:t>
      </w:r>
    </w:p>
    <w:p w:rsidR="005961C6" w:rsidRDefault="0058533A"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961C6" w:rsidRPr="00532FB4">
        <w:rPr>
          <w:rFonts w:ascii="Times New Roman" w:hAnsi="Times New Roman" w:cs="Times New Roman"/>
          <w:sz w:val="24"/>
          <w:szCs w:val="24"/>
          <w:lang w:val="en-US"/>
        </w:rPr>
        <w:t xml:space="preserve">The applicant approached this court seeking </w:t>
      </w:r>
      <w:r w:rsidR="00023FC8" w:rsidRPr="00532FB4">
        <w:rPr>
          <w:rFonts w:ascii="Times New Roman" w:hAnsi="Times New Roman" w:cs="Times New Roman"/>
          <w:sz w:val="24"/>
          <w:szCs w:val="24"/>
          <w:lang w:val="en-US"/>
        </w:rPr>
        <w:t xml:space="preserve">an order for the review of the </w:t>
      </w:r>
      <w:r>
        <w:rPr>
          <w:rFonts w:ascii="Times New Roman" w:hAnsi="Times New Roman" w:cs="Times New Roman"/>
          <w:sz w:val="24"/>
          <w:szCs w:val="24"/>
          <w:lang w:val="en-US"/>
        </w:rPr>
        <w:t>first</w:t>
      </w:r>
      <w:r w:rsidR="00023FC8"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023FC8" w:rsidRPr="00532FB4">
        <w:rPr>
          <w:rFonts w:ascii="Times New Roman" w:hAnsi="Times New Roman" w:cs="Times New Roman"/>
          <w:sz w:val="24"/>
          <w:szCs w:val="24"/>
          <w:lang w:val="en-US"/>
        </w:rPr>
        <w:t xml:space="preserve">espondent’s determination. The </w:t>
      </w:r>
      <w:r w:rsidR="005961C6" w:rsidRPr="00532FB4">
        <w:rPr>
          <w:rFonts w:ascii="Times New Roman" w:hAnsi="Times New Roman" w:cs="Times New Roman"/>
          <w:sz w:val="24"/>
          <w:szCs w:val="24"/>
          <w:lang w:val="en-US"/>
        </w:rPr>
        <w:t xml:space="preserve">relief </w:t>
      </w:r>
      <w:r w:rsidR="00023FC8" w:rsidRPr="00532FB4">
        <w:rPr>
          <w:rFonts w:ascii="Times New Roman" w:hAnsi="Times New Roman" w:cs="Times New Roman"/>
          <w:sz w:val="24"/>
          <w:szCs w:val="24"/>
          <w:lang w:val="en-US"/>
        </w:rPr>
        <w:t xml:space="preserve">sought by the </w:t>
      </w:r>
      <w:r>
        <w:rPr>
          <w:rFonts w:ascii="Times New Roman" w:hAnsi="Times New Roman" w:cs="Times New Roman"/>
          <w:sz w:val="24"/>
          <w:szCs w:val="24"/>
          <w:lang w:val="en-US"/>
        </w:rPr>
        <w:t>a</w:t>
      </w:r>
      <w:r w:rsidR="00023FC8" w:rsidRPr="00532FB4">
        <w:rPr>
          <w:rFonts w:ascii="Times New Roman" w:hAnsi="Times New Roman" w:cs="Times New Roman"/>
          <w:sz w:val="24"/>
          <w:szCs w:val="24"/>
          <w:lang w:val="en-US"/>
        </w:rPr>
        <w:t xml:space="preserve">pplicant is </w:t>
      </w:r>
      <w:r w:rsidR="005961C6" w:rsidRPr="00532FB4">
        <w:rPr>
          <w:rFonts w:ascii="Times New Roman" w:hAnsi="Times New Roman" w:cs="Times New Roman"/>
          <w:sz w:val="24"/>
          <w:szCs w:val="24"/>
          <w:lang w:val="en-US"/>
        </w:rPr>
        <w:t>couched in the following manner:</w:t>
      </w:r>
    </w:p>
    <w:p w:rsidR="00A91EB4" w:rsidRDefault="00A91EB4" w:rsidP="009E3D5A">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w:t>
      </w:r>
      <w:r w:rsidR="009E3D5A">
        <w:rPr>
          <w:rFonts w:ascii="Times New Roman" w:hAnsi="Times New Roman" w:cs="Times New Roman"/>
          <w:lang w:val="en-US"/>
        </w:rPr>
        <w:t xml:space="preserve">1. </w:t>
      </w:r>
      <w:r w:rsidR="009E3D5A">
        <w:rPr>
          <w:rFonts w:ascii="Times New Roman" w:hAnsi="Times New Roman" w:cs="Times New Roman"/>
          <w:lang w:val="en-US"/>
        </w:rPr>
        <w:tab/>
      </w:r>
      <w:r>
        <w:rPr>
          <w:rFonts w:ascii="Times New Roman" w:hAnsi="Times New Roman" w:cs="Times New Roman"/>
          <w:lang w:val="en-US"/>
        </w:rPr>
        <w:t>That the application for review be and is hereby granted.</w:t>
      </w:r>
    </w:p>
    <w:p w:rsidR="00A91EB4" w:rsidRDefault="00A91EB4" w:rsidP="009E3D5A">
      <w:pPr>
        <w:tabs>
          <w:tab w:val="left" w:pos="720"/>
          <w:tab w:val="left" w:pos="900"/>
          <w:tab w:val="left" w:pos="1080"/>
        </w:tabs>
        <w:spacing w:after="0" w:line="240" w:lineRule="auto"/>
        <w:jc w:val="both"/>
        <w:rPr>
          <w:rFonts w:ascii="Times New Roman" w:hAnsi="Times New Roman" w:cs="Times New Roman"/>
          <w:lang w:val="en-US"/>
        </w:rPr>
      </w:pPr>
      <w:r>
        <w:rPr>
          <w:rFonts w:ascii="Times New Roman" w:hAnsi="Times New Roman" w:cs="Times New Roman"/>
          <w:lang w:val="en-US"/>
        </w:rPr>
        <w:tab/>
      </w:r>
      <w:r w:rsidR="009E3D5A">
        <w:rPr>
          <w:rFonts w:ascii="Times New Roman" w:hAnsi="Times New Roman" w:cs="Times New Roman"/>
          <w:lang w:val="en-US"/>
        </w:rPr>
        <w:t xml:space="preserve"> 2. </w:t>
      </w:r>
      <w:r w:rsidR="009E3D5A">
        <w:rPr>
          <w:rFonts w:ascii="Times New Roman" w:hAnsi="Times New Roman" w:cs="Times New Roman"/>
          <w:lang w:val="en-US"/>
        </w:rPr>
        <w:tab/>
      </w:r>
      <w:r>
        <w:rPr>
          <w:rFonts w:ascii="Times New Roman" w:hAnsi="Times New Roman" w:cs="Times New Roman"/>
          <w:lang w:val="en-US"/>
        </w:rPr>
        <w:t>The determination by the 1</w:t>
      </w:r>
      <w:r w:rsidRPr="00A91EB4">
        <w:rPr>
          <w:rFonts w:ascii="Times New Roman" w:hAnsi="Times New Roman" w:cs="Times New Roman"/>
          <w:vertAlign w:val="superscript"/>
          <w:lang w:val="en-US"/>
        </w:rPr>
        <w:t>st</w:t>
      </w:r>
      <w:r>
        <w:rPr>
          <w:rFonts w:ascii="Times New Roman" w:hAnsi="Times New Roman" w:cs="Times New Roman"/>
          <w:lang w:val="en-US"/>
        </w:rPr>
        <w:t xml:space="preserve"> respondent, which was delivered on the 19</w:t>
      </w:r>
      <w:r w:rsidRPr="00A91EB4">
        <w:rPr>
          <w:rFonts w:ascii="Times New Roman" w:hAnsi="Times New Roman" w:cs="Times New Roman"/>
          <w:vertAlign w:val="superscript"/>
          <w:lang w:val="en-US"/>
        </w:rPr>
        <w:t>th</w:t>
      </w:r>
      <w:r>
        <w:rPr>
          <w:rFonts w:ascii="Times New Roman" w:hAnsi="Times New Roman" w:cs="Times New Roman"/>
          <w:lang w:val="en-US"/>
        </w:rPr>
        <w:t xml:space="preserve"> of July 2022 </w:t>
      </w:r>
      <w:r>
        <w:rPr>
          <w:rFonts w:ascii="Times New Roman" w:hAnsi="Times New Roman" w:cs="Times New Roman"/>
          <w:lang w:val="en-US"/>
        </w:rPr>
        <w:tab/>
      </w:r>
      <w:r w:rsidR="009E3D5A">
        <w:rPr>
          <w:rFonts w:ascii="Times New Roman" w:hAnsi="Times New Roman" w:cs="Times New Roman"/>
          <w:lang w:val="en-US"/>
        </w:rPr>
        <w:tab/>
      </w:r>
      <w:r>
        <w:rPr>
          <w:rFonts w:ascii="Times New Roman" w:hAnsi="Times New Roman" w:cs="Times New Roman"/>
          <w:lang w:val="en-US"/>
        </w:rPr>
        <w:tab/>
        <w:t>be and is hereby set aside.</w:t>
      </w:r>
    </w:p>
    <w:p w:rsidR="00A91EB4" w:rsidRDefault="00A91EB4" w:rsidP="009E3D5A">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lang w:val="en-US"/>
        </w:rPr>
        <w:tab/>
        <w:t xml:space="preserve"> 3.</w:t>
      </w:r>
      <w:r w:rsidR="009E3D5A">
        <w:rPr>
          <w:rFonts w:ascii="Times New Roman" w:hAnsi="Times New Roman" w:cs="Times New Roman"/>
          <w:lang w:val="en-US"/>
        </w:rPr>
        <w:t xml:space="preserve">  </w:t>
      </w:r>
      <w:r>
        <w:rPr>
          <w:rFonts w:ascii="Times New Roman" w:hAnsi="Times New Roman" w:cs="Times New Roman"/>
          <w:lang w:val="en-US"/>
        </w:rPr>
        <w:t xml:space="preserve">The proceedings that led to the determination in clause 2 above be and are hereby </w:t>
      </w:r>
      <w:r w:rsidR="00117403">
        <w:rPr>
          <w:rFonts w:ascii="Times New Roman" w:hAnsi="Times New Roman" w:cs="Times New Roman"/>
          <w:lang w:val="en-US"/>
        </w:rPr>
        <w:tab/>
      </w:r>
      <w:r w:rsidR="00117403">
        <w:rPr>
          <w:rFonts w:ascii="Times New Roman" w:hAnsi="Times New Roman" w:cs="Times New Roman"/>
          <w:lang w:val="en-US"/>
        </w:rPr>
        <w:tab/>
      </w:r>
      <w:r w:rsidR="009E3D5A">
        <w:rPr>
          <w:rFonts w:ascii="Times New Roman" w:hAnsi="Times New Roman" w:cs="Times New Roman"/>
          <w:lang w:val="en-US"/>
        </w:rPr>
        <w:tab/>
      </w:r>
      <w:r>
        <w:rPr>
          <w:rFonts w:ascii="Times New Roman" w:hAnsi="Times New Roman" w:cs="Times New Roman"/>
          <w:lang w:val="en-US"/>
        </w:rPr>
        <w:t xml:space="preserve">quashed in their entirety and that the matter is remitted back for re-hearing by a </w:t>
      </w:r>
      <w:r w:rsidR="00117403">
        <w:rPr>
          <w:rFonts w:ascii="Times New Roman" w:hAnsi="Times New Roman" w:cs="Times New Roman"/>
          <w:lang w:val="en-US"/>
        </w:rPr>
        <w:tab/>
      </w:r>
      <w:r w:rsidR="00117403">
        <w:rPr>
          <w:rFonts w:ascii="Times New Roman" w:hAnsi="Times New Roman" w:cs="Times New Roman"/>
          <w:lang w:val="en-US"/>
        </w:rPr>
        <w:tab/>
      </w:r>
      <w:r w:rsidR="009E3D5A">
        <w:rPr>
          <w:rFonts w:ascii="Times New Roman" w:hAnsi="Times New Roman" w:cs="Times New Roman"/>
          <w:lang w:val="en-US"/>
        </w:rPr>
        <w:tab/>
      </w:r>
      <w:r>
        <w:rPr>
          <w:rFonts w:ascii="Times New Roman" w:hAnsi="Times New Roman" w:cs="Times New Roman"/>
          <w:lang w:val="en-US"/>
        </w:rPr>
        <w:t xml:space="preserve">different administrative </w:t>
      </w:r>
      <w:r w:rsidR="00117403">
        <w:rPr>
          <w:rFonts w:ascii="Times New Roman" w:hAnsi="Times New Roman" w:cs="Times New Roman"/>
          <w:lang w:val="en-US"/>
        </w:rPr>
        <w:t>authority appointed by the 3</w:t>
      </w:r>
      <w:r w:rsidR="00117403" w:rsidRPr="00117403">
        <w:rPr>
          <w:rFonts w:ascii="Times New Roman" w:hAnsi="Times New Roman" w:cs="Times New Roman"/>
          <w:vertAlign w:val="superscript"/>
          <w:lang w:val="en-US"/>
        </w:rPr>
        <w:t>rd</w:t>
      </w:r>
      <w:r w:rsidR="00117403">
        <w:rPr>
          <w:rFonts w:ascii="Times New Roman" w:hAnsi="Times New Roman" w:cs="Times New Roman"/>
          <w:lang w:val="en-US"/>
        </w:rPr>
        <w:t xml:space="preserve"> respondent or his assigned </w:t>
      </w:r>
      <w:r w:rsidR="00117403">
        <w:rPr>
          <w:rFonts w:ascii="Times New Roman" w:hAnsi="Times New Roman" w:cs="Times New Roman"/>
          <w:lang w:val="en-US"/>
        </w:rPr>
        <w:tab/>
      </w:r>
      <w:r w:rsidR="00117403">
        <w:rPr>
          <w:rFonts w:ascii="Times New Roman" w:hAnsi="Times New Roman" w:cs="Times New Roman"/>
          <w:lang w:val="en-US"/>
        </w:rPr>
        <w:tab/>
      </w:r>
      <w:r w:rsidR="009E3D5A">
        <w:rPr>
          <w:rFonts w:ascii="Times New Roman" w:hAnsi="Times New Roman" w:cs="Times New Roman"/>
          <w:lang w:val="en-US"/>
        </w:rPr>
        <w:tab/>
      </w:r>
      <w:r w:rsidR="00117403">
        <w:rPr>
          <w:rFonts w:ascii="Times New Roman" w:hAnsi="Times New Roman" w:cs="Times New Roman"/>
          <w:lang w:val="en-US"/>
        </w:rPr>
        <w:t xml:space="preserve">delegates. </w:t>
      </w:r>
    </w:p>
    <w:p w:rsidR="009E3D5A" w:rsidRPr="00A91EB4" w:rsidRDefault="009E3D5A" w:rsidP="009E3D5A">
      <w:pPr>
        <w:spacing w:after="0" w:line="240" w:lineRule="auto"/>
        <w:jc w:val="both"/>
        <w:rPr>
          <w:rFonts w:ascii="Times New Roman" w:hAnsi="Times New Roman" w:cs="Times New Roman"/>
          <w:lang w:val="en-US"/>
        </w:rPr>
      </w:pPr>
      <w:r>
        <w:rPr>
          <w:rFonts w:ascii="Times New Roman" w:hAnsi="Times New Roman" w:cs="Times New Roman"/>
          <w:lang w:val="en-US"/>
        </w:rPr>
        <w:tab/>
        <w:t xml:space="preserve"> 4.   The costs of this suit shall be paid at attorney-client scale by any party or parties </w:t>
      </w:r>
      <w:r>
        <w:rPr>
          <w:rFonts w:ascii="Times New Roman" w:hAnsi="Times New Roman" w:cs="Times New Roman"/>
          <w:lang w:val="en-US"/>
        </w:rPr>
        <w:tab/>
      </w:r>
      <w:r>
        <w:rPr>
          <w:rFonts w:ascii="Times New Roman" w:hAnsi="Times New Roman" w:cs="Times New Roman"/>
          <w:lang w:val="en-US"/>
        </w:rPr>
        <w:tab/>
        <w:t xml:space="preserve">       opposing this application, jointly and severally, the one paying absolving the other(s).”</w:t>
      </w:r>
    </w:p>
    <w:p w:rsidR="000374EE" w:rsidRPr="0071185C" w:rsidRDefault="0026743F" w:rsidP="009E3D5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6D12EE" w:rsidRPr="00532FB4" w:rsidRDefault="00A23DA7"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D2168B"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a</w:t>
      </w:r>
      <w:r w:rsidR="00D2168B" w:rsidRPr="00532FB4">
        <w:rPr>
          <w:rFonts w:ascii="Times New Roman" w:hAnsi="Times New Roman" w:cs="Times New Roman"/>
          <w:sz w:val="24"/>
          <w:szCs w:val="24"/>
          <w:lang w:val="en-US"/>
        </w:rPr>
        <w:t xml:space="preserve">pplicant </w:t>
      </w:r>
      <w:r w:rsidR="000463E8" w:rsidRPr="00532FB4">
        <w:rPr>
          <w:rFonts w:ascii="Times New Roman" w:hAnsi="Times New Roman" w:cs="Times New Roman"/>
          <w:sz w:val="24"/>
          <w:szCs w:val="24"/>
          <w:lang w:val="en-US"/>
        </w:rPr>
        <w:t xml:space="preserve">sought to challenge the determination of the </w:t>
      </w:r>
      <w:r>
        <w:rPr>
          <w:rFonts w:ascii="Times New Roman" w:hAnsi="Times New Roman" w:cs="Times New Roman"/>
          <w:sz w:val="24"/>
          <w:szCs w:val="24"/>
          <w:lang w:val="en-US"/>
        </w:rPr>
        <w:t>first</w:t>
      </w:r>
      <w:r w:rsidR="000463E8"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0463E8" w:rsidRPr="00532FB4">
        <w:rPr>
          <w:rFonts w:ascii="Times New Roman" w:hAnsi="Times New Roman" w:cs="Times New Roman"/>
          <w:sz w:val="24"/>
          <w:szCs w:val="24"/>
          <w:lang w:val="en-US"/>
        </w:rPr>
        <w:t xml:space="preserve">espondent based on </w:t>
      </w:r>
      <w:r w:rsidR="00D14033" w:rsidRPr="00532FB4">
        <w:rPr>
          <w:rFonts w:ascii="Times New Roman" w:hAnsi="Times New Roman" w:cs="Times New Roman"/>
          <w:sz w:val="24"/>
          <w:szCs w:val="24"/>
          <w:lang w:val="en-US"/>
        </w:rPr>
        <w:t xml:space="preserve">three </w:t>
      </w:r>
      <w:r w:rsidR="000463E8" w:rsidRPr="00532FB4">
        <w:rPr>
          <w:rFonts w:ascii="Times New Roman" w:hAnsi="Times New Roman" w:cs="Times New Roman"/>
          <w:sz w:val="24"/>
          <w:szCs w:val="24"/>
          <w:lang w:val="en-US"/>
        </w:rPr>
        <w:t>grounds</w:t>
      </w:r>
      <w:r w:rsidR="00D14033" w:rsidRPr="00532FB4">
        <w:rPr>
          <w:rFonts w:ascii="Times New Roman" w:hAnsi="Times New Roman" w:cs="Times New Roman"/>
          <w:sz w:val="24"/>
          <w:szCs w:val="24"/>
          <w:lang w:val="en-US"/>
        </w:rPr>
        <w:t xml:space="preserve"> which are bias, gross irregularity and gross unreasonableness or irrationality</w:t>
      </w:r>
      <w:r>
        <w:rPr>
          <w:rFonts w:ascii="Times New Roman" w:hAnsi="Times New Roman" w:cs="Times New Roman"/>
          <w:sz w:val="24"/>
          <w:szCs w:val="24"/>
          <w:lang w:val="en-US"/>
        </w:rPr>
        <w:t>.</w:t>
      </w:r>
      <w:r w:rsidR="00D14033" w:rsidRPr="00532FB4">
        <w:rPr>
          <w:rFonts w:ascii="Times New Roman" w:hAnsi="Times New Roman" w:cs="Times New Roman"/>
          <w:sz w:val="24"/>
          <w:szCs w:val="24"/>
          <w:lang w:val="en-US"/>
        </w:rPr>
        <w:t xml:space="preserve"> </w:t>
      </w:r>
    </w:p>
    <w:p w:rsidR="005A4756" w:rsidRDefault="00A23DA7"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14033" w:rsidRPr="00532FB4">
        <w:rPr>
          <w:rFonts w:ascii="Times New Roman" w:hAnsi="Times New Roman" w:cs="Times New Roman"/>
          <w:sz w:val="24"/>
          <w:szCs w:val="24"/>
          <w:lang w:val="en-US"/>
        </w:rPr>
        <w:t>By way of background, t</w:t>
      </w:r>
      <w:r w:rsidR="008265AA" w:rsidRPr="00532FB4">
        <w:rPr>
          <w:rFonts w:ascii="Times New Roman" w:hAnsi="Times New Roman" w:cs="Times New Roman"/>
          <w:sz w:val="24"/>
          <w:szCs w:val="24"/>
          <w:lang w:val="en-US"/>
        </w:rPr>
        <w:t xml:space="preserve">he applicant </w:t>
      </w:r>
      <w:r w:rsidR="00981320" w:rsidRPr="00532FB4">
        <w:rPr>
          <w:rFonts w:ascii="Times New Roman" w:hAnsi="Times New Roman" w:cs="Times New Roman"/>
          <w:sz w:val="24"/>
          <w:szCs w:val="24"/>
          <w:lang w:val="en-US"/>
        </w:rPr>
        <w:t xml:space="preserve">who </w:t>
      </w:r>
      <w:r w:rsidR="008265AA" w:rsidRPr="00532FB4">
        <w:rPr>
          <w:rFonts w:ascii="Times New Roman" w:hAnsi="Times New Roman" w:cs="Times New Roman"/>
          <w:sz w:val="24"/>
          <w:szCs w:val="24"/>
          <w:lang w:val="en-US"/>
        </w:rPr>
        <w:t xml:space="preserve">is a natural person </w:t>
      </w:r>
      <w:r w:rsidR="0032030E" w:rsidRPr="00532FB4">
        <w:rPr>
          <w:rFonts w:ascii="Times New Roman" w:hAnsi="Times New Roman" w:cs="Times New Roman"/>
          <w:sz w:val="24"/>
          <w:szCs w:val="24"/>
          <w:lang w:val="en-US"/>
        </w:rPr>
        <w:t xml:space="preserve">was aggrieved by the decision made by the </w:t>
      </w:r>
      <w:r w:rsidR="001D0C96">
        <w:rPr>
          <w:rFonts w:ascii="Times New Roman" w:hAnsi="Times New Roman" w:cs="Times New Roman"/>
          <w:sz w:val="24"/>
          <w:szCs w:val="24"/>
          <w:lang w:val="en-US"/>
        </w:rPr>
        <w:t>first</w:t>
      </w:r>
      <w:r w:rsidR="0032030E" w:rsidRPr="00532FB4">
        <w:rPr>
          <w:rFonts w:ascii="Times New Roman" w:hAnsi="Times New Roman" w:cs="Times New Roman"/>
          <w:sz w:val="24"/>
          <w:szCs w:val="24"/>
          <w:lang w:val="en-US"/>
        </w:rPr>
        <w:t xml:space="preserve"> respondent</w:t>
      </w:r>
      <w:r w:rsidR="000374EE" w:rsidRPr="00532FB4">
        <w:rPr>
          <w:rFonts w:ascii="Times New Roman" w:hAnsi="Times New Roman" w:cs="Times New Roman"/>
          <w:sz w:val="24"/>
          <w:szCs w:val="24"/>
          <w:lang w:val="en-US"/>
        </w:rPr>
        <w:t xml:space="preserve"> who </w:t>
      </w:r>
      <w:r w:rsidR="008265AA" w:rsidRPr="00532FB4">
        <w:rPr>
          <w:rFonts w:ascii="Times New Roman" w:hAnsi="Times New Roman" w:cs="Times New Roman"/>
          <w:sz w:val="24"/>
          <w:szCs w:val="24"/>
          <w:lang w:val="en-US"/>
        </w:rPr>
        <w:t xml:space="preserve">is cited in his official capacity as the functionary who gave the decision under review, with the </w:t>
      </w:r>
      <w:r w:rsidR="001D0C96">
        <w:rPr>
          <w:rFonts w:ascii="Times New Roman" w:hAnsi="Times New Roman" w:cs="Times New Roman"/>
          <w:sz w:val="24"/>
          <w:szCs w:val="24"/>
          <w:lang w:val="en-US"/>
        </w:rPr>
        <w:t>second</w:t>
      </w:r>
      <w:r w:rsidR="008265AA" w:rsidRPr="00532FB4">
        <w:rPr>
          <w:rFonts w:ascii="Times New Roman" w:hAnsi="Times New Roman" w:cs="Times New Roman"/>
          <w:sz w:val="24"/>
          <w:szCs w:val="24"/>
          <w:lang w:val="en-US"/>
        </w:rPr>
        <w:t xml:space="preserve"> respondent being the benefici</w:t>
      </w:r>
      <w:r w:rsidR="00991CCB">
        <w:rPr>
          <w:rFonts w:ascii="Times New Roman" w:hAnsi="Times New Roman" w:cs="Times New Roman"/>
          <w:sz w:val="24"/>
          <w:szCs w:val="24"/>
          <w:lang w:val="en-US"/>
        </w:rPr>
        <w:t xml:space="preserve">ary thereof. </w:t>
      </w:r>
      <w:r w:rsidR="00322F0F" w:rsidRPr="00532FB4">
        <w:rPr>
          <w:rFonts w:ascii="Times New Roman" w:hAnsi="Times New Roman" w:cs="Times New Roman"/>
          <w:sz w:val="24"/>
          <w:szCs w:val="24"/>
          <w:lang w:val="en-US"/>
        </w:rPr>
        <w:t xml:space="preserve">The </w:t>
      </w:r>
      <w:r w:rsidR="00991CCB">
        <w:rPr>
          <w:rFonts w:ascii="Times New Roman" w:hAnsi="Times New Roman" w:cs="Times New Roman"/>
          <w:sz w:val="24"/>
          <w:szCs w:val="24"/>
          <w:lang w:val="en-US"/>
        </w:rPr>
        <w:t xml:space="preserve">conclusion for the </w:t>
      </w:r>
      <w:r w:rsidR="001D0C96">
        <w:rPr>
          <w:rFonts w:ascii="Times New Roman" w:hAnsi="Times New Roman" w:cs="Times New Roman"/>
          <w:sz w:val="24"/>
          <w:szCs w:val="24"/>
          <w:lang w:val="en-US"/>
        </w:rPr>
        <w:t>first</w:t>
      </w:r>
      <w:r w:rsidR="00322F0F" w:rsidRPr="00532FB4">
        <w:rPr>
          <w:rFonts w:ascii="Times New Roman" w:hAnsi="Times New Roman" w:cs="Times New Roman"/>
          <w:sz w:val="24"/>
          <w:szCs w:val="24"/>
          <w:lang w:val="en-US"/>
        </w:rPr>
        <w:t xml:space="preserve"> </w:t>
      </w:r>
      <w:r w:rsidR="001D0C96">
        <w:rPr>
          <w:rFonts w:ascii="Times New Roman" w:hAnsi="Times New Roman" w:cs="Times New Roman"/>
          <w:sz w:val="24"/>
          <w:szCs w:val="24"/>
          <w:lang w:val="en-US"/>
        </w:rPr>
        <w:t>r</w:t>
      </w:r>
      <w:r w:rsidR="00322F0F" w:rsidRPr="00532FB4">
        <w:rPr>
          <w:rFonts w:ascii="Times New Roman" w:hAnsi="Times New Roman" w:cs="Times New Roman"/>
          <w:sz w:val="24"/>
          <w:szCs w:val="24"/>
          <w:lang w:val="en-US"/>
        </w:rPr>
        <w:t>espondent’s determination</w:t>
      </w:r>
      <w:r w:rsidR="001D0C96">
        <w:rPr>
          <w:rFonts w:ascii="Times New Roman" w:hAnsi="Times New Roman" w:cs="Times New Roman"/>
          <w:sz w:val="24"/>
          <w:szCs w:val="24"/>
          <w:lang w:val="en-US"/>
        </w:rPr>
        <w:t>, which is on p</w:t>
      </w:r>
      <w:r w:rsidR="00EC1523">
        <w:rPr>
          <w:rFonts w:ascii="Times New Roman" w:hAnsi="Times New Roman" w:cs="Times New Roman"/>
          <w:sz w:val="24"/>
          <w:szCs w:val="24"/>
          <w:lang w:val="en-US"/>
        </w:rPr>
        <w:t xml:space="preserve"> 32 of the record</w:t>
      </w:r>
      <w:r>
        <w:rPr>
          <w:rFonts w:ascii="Times New Roman" w:hAnsi="Times New Roman" w:cs="Times New Roman"/>
          <w:sz w:val="24"/>
          <w:szCs w:val="24"/>
          <w:lang w:val="en-US"/>
        </w:rPr>
        <w:t xml:space="preserve">, </w:t>
      </w:r>
      <w:r w:rsidRPr="00532FB4">
        <w:rPr>
          <w:rFonts w:ascii="Times New Roman" w:hAnsi="Times New Roman" w:cs="Times New Roman"/>
          <w:sz w:val="24"/>
          <w:szCs w:val="24"/>
          <w:lang w:val="en-US"/>
        </w:rPr>
        <w:t>is</w:t>
      </w:r>
      <w:r w:rsidR="005A4756" w:rsidRPr="00532FB4">
        <w:rPr>
          <w:rFonts w:ascii="Times New Roman" w:hAnsi="Times New Roman" w:cs="Times New Roman"/>
          <w:sz w:val="24"/>
          <w:szCs w:val="24"/>
          <w:lang w:val="en-US"/>
        </w:rPr>
        <w:t xml:space="preserve"> as follows:</w:t>
      </w:r>
    </w:p>
    <w:p w:rsidR="001D0C96" w:rsidRDefault="001D0C96" w:rsidP="001D0C96">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“1.</w:t>
      </w:r>
      <w:r>
        <w:rPr>
          <w:rFonts w:ascii="Times New Roman" w:hAnsi="Times New Roman" w:cs="Times New Roman"/>
          <w:lang w:val="en-US"/>
        </w:rPr>
        <w:tab/>
        <w:t xml:space="preserve">Somerset 16 enjoys the priority of mining rights and no beacons from subsequent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pegger should interfere with any of its established beacons.</w:t>
      </w:r>
    </w:p>
    <w:p w:rsidR="001D0C96" w:rsidRDefault="001D0C96" w:rsidP="001D0C96">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lang w:val="en-US"/>
        </w:rPr>
        <w:tab/>
        <w:t xml:space="preserve"> </w:t>
      </w:r>
      <w:r>
        <w:rPr>
          <w:rFonts w:ascii="Times New Roman" w:hAnsi="Times New Roman" w:cs="Times New Roman"/>
          <w:lang w:val="en-US"/>
        </w:rPr>
        <w:tab/>
        <w:t>ii.</w:t>
      </w:r>
      <w:r>
        <w:rPr>
          <w:rFonts w:ascii="Times New Roman" w:hAnsi="Times New Roman" w:cs="Times New Roman"/>
          <w:lang w:val="en-US"/>
        </w:rPr>
        <w:tab/>
        <w:t xml:space="preserve">Somerset 16 and Old Crick 11 are located in proximity to each other and that should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be maintained on the ground in accordance with their spatial description on the reef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cards.</w:t>
      </w:r>
    </w:p>
    <w:p w:rsidR="00C52DE7" w:rsidRDefault="00C52DE7" w:rsidP="001D0C96">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t>ii.</w:t>
      </w:r>
      <w:r>
        <w:rPr>
          <w:rFonts w:ascii="Times New Roman" w:hAnsi="Times New Roman" w:cs="Times New Roman"/>
          <w:lang w:val="en-US"/>
        </w:rPr>
        <w:tab/>
        <w:t xml:space="preserve">Old Crick 5 does not share boundary with Somerset 16.  This should be maintained on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the ground.</w:t>
      </w:r>
    </w:p>
    <w:p w:rsidR="00C52DE7" w:rsidRDefault="00C52DE7" w:rsidP="001D0C96">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t>iv.</w:t>
      </w:r>
      <w:r>
        <w:rPr>
          <w:rFonts w:ascii="Times New Roman" w:hAnsi="Times New Roman" w:cs="Times New Roman"/>
          <w:lang w:val="en-US"/>
        </w:rPr>
        <w:tab/>
        <w:t xml:space="preserve">Somerset 791 should adjust its location is (sic) line with section 177(3) of the Act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giving priority to Somerset 16 and Old Crick 5.</w:t>
      </w:r>
    </w:p>
    <w:p w:rsidR="00C52DE7" w:rsidRPr="001D0C96" w:rsidRDefault="00C52DE7" w:rsidP="001D0C96">
      <w:pPr>
        <w:tabs>
          <w:tab w:val="left" w:pos="720"/>
          <w:tab w:val="left" w:pos="1080"/>
        </w:tabs>
        <w:spacing w:after="0" w:line="24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t>v.</w:t>
      </w:r>
      <w:r>
        <w:rPr>
          <w:rFonts w:ascii="Times New Roman" w:hAnsi="Times New Roman" w:cs="Times New Roman"/>
          <w:lang w:val="en-US"/>
        </w:rPr>
        <w:tab/>
        <w:t xml:space="preserve">Somerset 792 falls completely within Old Crick 11 and is recommended for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cancellation.  It was pegged in breach of section 31 of the Act.”</w:t>
      </w:r>
    </w:p>
    <w:p w:rsidR="005A4756" w:rsidRPr="00532FB4" w:rsidRDefault="001D0C96" w:rsidP="00C52DE7">
      <w:pPr>
        <w:spacing w:after="0" w:line="240" w:lineRule="auto"/>
        <w:jc w:val="both"/>
        <w:rPr>
          <w:rFonts w:ascii="Times New Roman" w:hAnsi="Times New Roman" w:cs="Times New Roman"/>
          <w:sz w:val="24"/>
          <w:szCs w:val="24"/>
          <w:lang w:val="en-US"/>
        </w:rPr>
      </w:pPr>
      <w:r>
        <w:rPr>
          <w:rFonts w:ascii="Times New Roman" w:hAnsi="Times New Roman" w:cs="Times New Roman"/>
          <w:lang w:val="en-US"/>
        </w:rPr>
        <w:tab/>
      </w:r>
    </w:p>
    <w:p w:rsidR="005961C6" w:rsidRPr="00532FB4" w:rsidRDefault="00A50EB0"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81320" w:rsidRPr="00532FB4">
        <w:rPr>
          <w:rFonts w:ascii="Times New Roman" w:hAnsi="Times New Roman" w:cs="Times New Roman"/>
          <w:sz w:val="24"/>
          <w:szCs w:val="24"/>
          <w:lang w:val="en-US"/>
        </w:rPr>
        <w:t>The applicant averred</w:t>
      </w:r>
      <w:r w:rsidR="008265AA" w:rsidRPr="00532FB4">
        <w:rPr>
          <w:rFonts w:ascii="Times New Roman" w:hAnsi="Times New Roman" w:cs="Times New Roman"/>
          <w:sz w:val="24"/>
          <w:szCs w:val="24"/>
          <w:lang w:val="en-US"/>
        </w:rPr>
        <w:t xml:space="preserve"> that on 14</w:t>
      </w:r>
      <w:r w:rsidR="0042676B">
        <w:rPr>
          <w:rFonts w:ascii="Times New Roman" w:hAnsi="Times New Roman" w:cs="Times New Roman"/>
          <w:sz w:val="24"/>
          <w:szCs w:val="24"/>
          <w:lang w:val="en-US"/>
        </w:rPr>
        <w:t xml:space="preserve"> </w:t>
      </w:r>
      <w:r w:rsidR="008265AA" w:rsidRPr="00532FB4">
        <w:rPr>
          <w:rFonts w:ascii="Times New Roman" w:hAnsi="Times New Roman" w:cs="Times New Roman"/>
          <w:sz w:val="24"/>
          <w:szCs w:val="24"/>
          <w:lang w:val="en-US"/>
        </w:rPr>
        <w:t>September 2019</w:t>
      </w:r>
      <w:r w:rsidR="00192199" w:rsidRPr="00532FB4">
        <w:rPr>
          <w:rFonts w:ascii="Times New Roman" w:hAnsi="Times New Roman" w:cs="Times New Roman"/>
          <w:sz w:val="24"/>
          <w:szCs w:val="24"/>
          <w:lang w:val="en-US"/>
        </w:rPr>
        <w:t xml:space="preserve"> he entered into a partnership agreement with the </w:t>
      </w:r>
      <w:r w:rsidR="0042676B">
        <w:rPr>
          <w:rFonts w:ascii="Times New Roman" w:hAnsi="Times New Roman" w:cs="Times New Roman"/>
          <w:sz w:val="24"/>
          <w:szCs w:val="24"/>
          <w:lang w:val="en-US"/>
        </w:rPr>
        <w:t>second</w:t>
      </w:r>
      <w:r w:rsidR="00192199" w:rsidRPr="00532FB4">
        <w:rPr>
          <w:rFonts w:ascii="Times New Roman" w:hAnsi="Times New Roman" w:cs="Times New Roman"/>
          <w:sz w:val="24"/>
          <w:szCs w:val="24"/>
          <w:lang w:val="en-US"/>
        </w:rPr>
        <w:t xml:space="preserve"> respondent which agreement was for joint mining operations on </w:t>
      </w:r>
      <w:r w:rsidR="00BE53DF" w:rsidRPr="00532FB4">
        <w:rPr>
          <w:rFonts w:ascii="Times New Roman" w:hAnsi="Times New Roman" w:cs="Times New Roman"/>
          <w:sz w:val="24"/>
          <w:szCs w:val="24"/>
          <w:lang w:val="en-US"/>
        </w:rPr>
        <w:t xml:space="preserve">the </w:t>
      </w:r>
      <w:r w:rsidR="00192199" w:rsidRPr="00532FB4">
        <w:rPr>
          <w:rFonts w:ascii="Times New Roman" w:hAnsi="Times New Roman" w:cs="Times New Roman"/>
          <w:sz w:val="24"/>
          <w:szCs w:val="24"/>
          <w:lang w:val="en-US"/>
        </w:rPr>
        <w:t xml:space="preserve">land that the </w:t>
      </w:r>
      <w:r w:rsidR="0042676B">
        <w:rPr>
          <w:rFonts w:ascii="Times New Roman" w:hAnsi="Times New Roman" w:cs="Times New Roman"/>
          <w:sz w:val="24"/>
          <w:szCs w:val="24"/>
          <w:lang w:val="en-US"/>
        </w:rPr>
        <w:t>second</w:t>
      </w:r>
      <w:r w:rsidR="00192199" w:rsidRPr="00532FB4">
        <w:rPr>
          <w:rFonts w:ascii="Times New Roman" w:hAnsi="Times New Roman" w:cs="Times New Roman"/>
          <w:sz w:val="24"/>
          <w:szCs w:val="24"/>
          <w:lang w:val="en-US"/>
        </w:rPr>
        <w:t xml:space="preserve"> respondent pr</w:t>
      </w:r>
      <w:r w:rsidR="001041D9" w:rsidRPr="00532FB4">
        <w:rPr>
          <w:rFonts w:ascii="Times New Roman" w:hAnsi="Times New Roman" w:cs="Times New Roman"/>
          <w:sz w:val="24"/>
          <w:szCs w:val="24"/>
          <w:lang w:val="en-US"/>
        </w:rPr>
        <w:t xml:space="preserve">esented as his registered claim </w:t>
      </w:r>
      <w:r w:rsidR="00D966CC" w:rsidRPr="00532FB4">
        <w:rPr>
          <w:rFonts w:ascii="Times New Roman" w:hAnsi="Times New Roman" w:cs="Times New Roman"/>
          <w:sz w:val="24"/>
          <w:szCs w:val="24"/>
          <w:lang w:val="en-US"/>
        </w:rPr>
        <w:t>called Somerset</w:t>
      </w:r>
      <w:r w:rsidR="00192199" w:rsidRPr="00532FB4">
        <w:rPr>
          <w:rFonts w:ascii="Times New Roman" w:hAnsi="Times New Roman" w:cs="Times New Roman"/>
          <w:sz w:val="24"/>
          <w:szCs w:val="24"/>
          <w:lang w:val="en-US"/>
        </w:rPr>
        <w:t xml:space="preserve"> 16. </w:t>
      </w:r>
      <w:r w:rsidR="00981320" w:rsidRPr="00532FB4">
        <w:rPr>
          <w:rFonts w:ascii="Times New Roman" w:hAnsi="Times New Roman" w:cs="Times New Roman"/>
          <w:sz w:val="24"/>
          <w:szCs w:val="24"/>
          <w:lang w:val="en-US"/>
        </w:rPr>
        <w:t xml:space="preserve">The </w:t>
      </w:r>
      <w:r w:rsidR="0042676B">
        <w:rPr>
          <w:rFonts w:ascii="Times New Roman" w:hAnsi="Times New Roman" w:cs="Times New Roman"/>
          <w:sz w:val="24"/>
          <w:szCs w:val="24"/>
          <w:lang w:val="en-US"/>
        </w:rPr>
        <w:t>a</w:t>
      </w:r>
      <w:r w:rsidR="00981320" w:rsidRPr="00532FB4">
        <w:rPr>
          <w:rFonts w:ascii="Times New Roman" w:hAnsi="Times New Roman" w:cs="Times New Roman"/>
          <w:sz w:val="24"/>
          <w:szCs w:val="24"/>
          <w:lang w:val="en-US"/>
        </w:rPr>
        <w:t>pplicant further alleged that f</w:t>
      </w:r>
      <w:r w:rsidR="00192199" w:rsidRPr="00532FB4">
        <w:rPr>
          <w:rFonts w:ascii="Times New Roman" w:hAnsi="Times New Roman" w:cs="Times New Roman"/>
          <w:sz w:val="24"/>
          <w:szCs w:val="24"/>
          <w:lang w:val="en-US"/>
        </w:rPr>
        <w:t xml:space="preserve">or purposes of this agreement </w:t>
      </w:r>
      <w:r w:rsidR="00981320" w:rsidRPr="00532FB4">
        <w:rPr>
          <w:rFonts w:ascii="Times New Roman" w:hAnsi="Times New Roman" w:cs="Times New Roman"/>
          <w:sz w:val="24"/>
          <w:szCs w:val="24"/>
          <w:lang w:val="en-US"/>
        </w:rPr>
        <w:t xml:space="preserve">he </w:t>
      </w:r>
      <w:r w:rsidR="00192199" w:rsidRPr="00532FB4">
        <w:rPr>
          <w:rFonts w:ascii="Times New Roman" w:hAnsi="Times New Roman" w:cs="Times New Roman"/>
          <w:sz w:val="24"/>
          <w:szCs w:val="24"/>
          <w:lang w:val="en-US"/>
        </w:rPr>
        <w:t xml:space="preserve">was to inject capital for the opening of mining shafts and milling of gold ore and for the establishing of all mining infrastructure. All in all the applicant allegedly invested US$200 000. </w:t>
      </w:r>
    </w:p>
    <w:p w:rsidR="00C92029" w:rsidRPr="00532FB4" w:rsidRDefault="00547E04"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81320" w:rsidRPr="00532FB4">
        <w:rPr>
          <w:rFonts w:ascii="Times New Roman" w:hAnsi="Times New Roman" w:cs="Times New Roman"/>
          <w:sz w:val="24"/>
          <w:szCs w:val="24"/>
          <w:lang w:val="en-US"/>
        </w:rPr>
        <w:t xml:space="preserve">It is the </w:t>
      </w:r>
      <w:r>
        <w:rPr>
          <w:rFonts w:ascii="Times New Roman" w:hAnsi="Times New Roman" w:cs="Times New Roman"/>
          <w:sz w:val="24"/>
          <w:szCs w:val="24"/>
          <w:lang w:val="en-US"/>
        </w:rPr>
        <w:t>a</w:t>
      </w:r>
      <w:r w:rsidR="00981320" w:rsidRPr="00532FB4">
        <w:rPr>
          <w:rFonts w:ascii="Times New Roman" w:hAnsi="Times New Roman" w:cs="Times New Roman"/>
          <w:sz w:val="24"/>
          <w:szCs w:val="24"/>
          <w:lang w:val="en-US"/>
        </w:rPr>
        <w:t xml:space="preserve">pplicant’s case that he </w:t>
      </w:r>
      <w:r w:rsidR="00192199" w:rsidRPr="00532FB4">
        <w:rPr>
          <w:rFonts w:ascii="Times New Roman" w:hAnsi="Times New Roman" w:cs="Times New Roman"/>
          <w:sz w:val="24"/>
          <w:szCs w:val="24"/>
          <w:lang w:val="en-US"/>
        </w:rPr>
        <w:t xml:space="preserve">became suspicious of the </w:t>
      </w:r>
      <w:r>
        <w:rPr>
          <w:rFonts w:ascii="Times New Roman" w:hAnsi="Times New Roman" w:cs="Times New Roman"/>
          <w:sz w:val="24"/>
          <w:szCs w:val="24"/>
          <w:lang w:val="en-US"/>
        </w:rPr>
        <w:t>second</w:t>
      </w:r>
      <w:r w:rsidR="00192199" w:rsidRPr="00532FB4">
        <w:rPr>
          <w:rFonts w:ascii="Times New Roman" w:hAnsi="Times New Roman" w:cs="Times New Roman"/>
          <w:sz w:val="24"/>
          <w:szCs w:val="24"/>
          <w:lang w:val="en-US"/>
        </w:rPr>
        <w:t xml:space="preserve"> respondent’s claim of ownership of the mining claims after noticing that the </w:t>
      </w:r>
      <w:r>
        <w:rPr>
          <w:rFonts w:ascii="Times New Roman" w:hAnsi="Times New Roman" w:cs="Times New Roman"/>
          <w:sz w:val="24"/>
          <w:szCs w:val="24"/>
          <w:lang w:val="en-US"/>
        </w:rPr>
        <w:t>second</w:t>
      </w:r>
      <w:r w:rsidR="00192199" w:rsidRPr="00532FB4">
        <w:rPr>
          <w:rFonts w:ascii="Times New Roman" w:hAnsi="Times New Roman" w:cs="Times New Roman"/>
          <w:sz w:val="24"/>
          <w:szCs w:val="24"/>
          <w:lang w:val="en-US"/>
        </w:rPr>
        <w:t xml:space="preserve"> respondent would evade the police whenever they visited the site. </w:t>
      </w:r>
      <w:r>
        <w:rPr>
          <w:rFonts w:ascii="Times New Roman" w:hAnsi="Times New Roman" w:cs="Times New Roman"/>
          <w:sz w:val="24"/>
          <w:szCs w:val="24"/>
          <w:lang w:val="en-US"/>
        </w:rPr>
        <w:t> </w:t>
      </w:r>
      <w:r w:rsidR="00981320" w:rsidRPr="00532FB4">
        <w:rPr>
          <w:rFonts w:ascii="Times New Roman" w:hAnsi="Times New Roman" w:cs="Times New Roman"/>
          <w:sz w:val="24"/>
          <w:szCs w:val="24"/>
          <w:lang w:val="en-US"/>
        </w:rPr>
        <w:t xml:space="preserve">According to the </w:t>
      </w:r>
      <w:r>
        <w:rPr>
          <w:rFonts w:ascii="Times New Roman" w:hAnsi="Times New Roman" w:cs="Times New Roman"/>
          <w:sz w:val="24"/>
          <w:szCs w:val="24"/>
          <w:lang w:val="en-US"/>
        </w:rPr>
        <w:t>a</w:t>
      </w:r>
      <w:r w:rsidR="00981320" w:rsidRPr="00532FB4">
        <w:rPr>
          <w:rFonts w:ascii="Times New Roman" w:hAnsi="Times New Roman" w:cs="Times New Roman"/>
          <w:sz w:val="24"/>
          <w:szCs w:val="24"/>
          <w:lang w:val="en-US"/>
        </w:rPr>
        <w:t xml:space="preserve">pplicant, the </w:t>
      </w:r>
      <w:r>
        <w:rPr>
          <w:rFonts w:ascii="Times New Roman" w:hAnsi="Times New Roman" w:cs="Times New Roman"/>
          <w:sz w:val="24"/>
          <w:szCs w:val="24"/>
          <w:lang w:val="en-US"/>
        </w:rPr>
        <w:t>second r</w:t>
      </w:r>
      <w:r w:rsidR="00981320" w:rsidRPr="00532FB4">
        <w:rPr>
          <w:rFonts w:ascii="Times New Roman" w:hAnsi="Times New Roman" w:cs="Times New Roman"/>
          <w:sz w:val="24"/>
          <w:szCs w:val="24"/>
          <w:lang w:val="en-US"/>
        </w:rPr>
        <w:t xml:space="preserve">espondent’s conduct </w:t>
      </w:r>
      <w:r w:rsidR="00192199" w:rsidRPr="00532FB4">
        <w:rPr>
          <w:rFonts w:ascii="Times New Roman" w:hAnsi="Times New Roman" w:cs="Times New Roman"/>
          <w:sz w:val="24"/>
          <w:szCs w:val="24"/>
          <w:lang w:val="en-US"/>
        </w:rPr>
        <w:t xml:space="preserve">prompted him to investigate with the office of the </w:t>
      </w:r>
      <w:r>
        <w:rPr>
          <w:rFonts w:ascii="Times New Roman" w:hAnsi="Times New Roman" w:cs="Times New Roman"/>
          <w:sz w:val="24"/>
          <w:szCs w:val="24"/>
          <w:lang w:val="en-US"/>
        </w:rPr>
        <w:t xml:space="preserve">first </w:t>
      </w:r>
      <w:r w:rsidR="00192199" w:rsidRPr="00532FB4">
        <w:rPr>
          <w:rFonts w:ascii="Times New Roman" w:hAnsi="Times New Roman" w:cs="Times New Roman"/>
          <w:sz w:val="24"/>
          <w:szCs w:val="24"/>
          <w:lang w:val="en-US"/>
        </w:rPr>
        <w:t xml:space="preserve">respondent and this is when he discovered that the area he had invested in was not covered by the </w:t>
      </w:r>
      <w:r>
        <w:rPr>
          <w:rFonts w:ascii="Times New Roman" w:hAnsi="Times New Roman" w:cs="Times New Roman"/>
          <w:sz w:val="24"/>
          <w:szCs w:val="24"/>
          <w:lang w:val="en-US"/>
        </w:rPr>
        <w:t>second</w:t>
      </w:r>
      <w:r w:rsidR="00192199" w:rsidRPr="00532FB4">
        <w:rPr>
          <w:rFonts w:ascii="Times New Roman" w:hAnsi="Times New Roman" w:cs="Times New Roman"/>
          <w:sz w:val="24"/>
          <w:szCs w:val="24"/>
          <w:lang w:val="en-US"/>
        </w:rPr>
        <w:t xml:space="preserve"> respondent’s claim. The </w:t>
      </w:r>
      <w:r w:rsidR="00D966CC" w:rsidRPr="00532FB4">
        <w:rPr>
          <w:rFonts w:ascii="Times New Roman" w:hAnsi="Times New Roman" w:cs="Times New Roman"/>
          <w:sz w:val="24"/>
          <w:szCs w:val="24"/>
          <w:lang w:val="en-US"/>
        </w:rPr>
        <w:t>applicant further</w:t>
      </w:r>
      <w:r w:rsidR="00981320" w:rsidRPr="00532FB4">
        <w:rPr>
          <w:rFonts w:ascii="Times New Roman" w:hAnsi="Times New Roman" w:cs="Times New Roman"/>
          <w:sz w:val="24"/>
          <w:szCs w:val="24"/>
          <w:lang w:val="en-US"/>
        </w:rPr>
        <w:t xml:space="preserve"> claimed that he </w:t>
      </w:r>
      <w:r w:rsidR="00192199" w:rsidRPr="00532FB4">
        <w:rPr>
          <w:rFonts w:ascii="Times New Roman" w:hAnsi="Times New Roman" w:cs="Times New Roman"/>
          <w:sz w:val="24"/>
          <w:szCs w:val="24"/>
          <w:lang w:val="en-US"/>
        </w:rPr>
        <w:t xml:space="preserve">realized that the area was open for prospecting and pegging </w:t>
      </w:r>
      <w:r w:rsidR="00EC2DB8" w:rsidRPr="00532FB4">
        <w:rPr>
          <w:rFonts w:ascii="Times New Roman" w:hAnsi="Times New Roman" w:cs="Times New Roman"/>
          <w:sz w:val="24"/>
          <w:szCs w:val="24"/>
          <w:lang w:val="en-US"/>
        </w:rPr>
        <w:t xml:space="preserve">and this meant that he stood to lose his investment in the event that another person proceeded to peg the said area. </w:t>
      </w:r>
      <w:r w:rsidR="00981320" w:rsidRPr="00532FB4">
        <w:rPr>
          <w:rFonts w:ascii="Times New Roman" w:hAnsi="Times New Roman" w:cs="Times New Roman"/>
          <w:sz w:val="24"/>
          <w:szCs w:val="24"/>
          <w:lang w:val="en-US"/>
        </w:rPr>
        <w:t>T</w:t>
      </w:r>
      <w:r w:rsidR="00EC2DB8" w:rsidRPr="00532FB4">
        <w:rPr>
          <w:rFonts w:ascii="Times New Roman" w:hAnsi="Times New Roman" w:cs="Times New Roman"/>
          <w:sz w:val="24"/>
          <w:szCs w:val="24"/>
          <w:lang w:val="en-US"/>
        </w:rPr>
        <w:t>he applicant</w:t>
      </w:r>
      <w:r w:rsidR="00981320" w:rsidRPr="00532FB4">
        <w:rPr>
          <w:rFonts w:ascii="Times New Roman" w:hAnsi="Times New Roman" w:cs="Times New Roman"/>
          <w:sz w:val="24"/>
          <w:szCs w:val="24"/>
          <w:lang w:val="en-US"/>
        </w:rPr>
        <w:t xml:space="preserve"> affirmed </w:t>
      </w:r>
      <w:r w:rsidR="00D966CC" w:rsidRPr="00532FB4">
        <w:rPr>
          <w:rFonts w:ascii="Times New Roman" w:hAnsi="Times New Roman" w:cs="Times New Roman"/>
          <w:sz w:val="24"/>
          <w:szCs w:val="24"/>
          <w:lang w:val="en-US"/>
        </w:rPr>
        <w:t>that he, consequently, sought</w:t>
      </w:r>
      <w:r w:rsidR="00EC2DB8" w:rsidRPr="00532FB4">
        <w:rPr>
          <w:rFonts w:ascii="Times New Roman" w:hAnsi="Times New Roman" w:cs="Times New Roman"/>
          <w:sz w:val="24"/>
          <w:szCs w:val="24"/>
          <w:lang w:val="en-US"/>
        </w:rPr>
        <w:t xml:space="preserve"> the services of a qualified pegger and proceeded to register the disputed mining claim, namely Somerset 791</w:t>
      </w:r>
      <w:r w:rsidR="00D37CAD">
        <w:rPr>
          <w:rFonts w:ascii="Times New Roman" w:hAnsi="Times New Roman" w:cs="Times New Roman"/>
          <w:sz w:val="24"/>
          <w:szCs w:val="24"/>
          <w:lang w:val="en-US"/>
        </w:rPr>
        <w:t xml:space="preserve"> and Somerset 792</w:t>
      </w:r>
      <w:r w:rsidR="00EC2DB8" w:rsidRPr="00532FB4">
        <w:rPr>
          <w:rFonts w:ascii="Times New Roman" w:hAnsi="Times New Roman" w:cs="Times New Roman"/>
          <w:sz w:val="24"/>
          <w:szCs w:val="24"/>
          <w:lang w:val="en-US"/>
        </w:rPr>
        <w:t>.</w:t>
      </w:r>
      <w:r w:rsidR="009102CA" w:rsidRPr="00532FB4">
        <w:rPr>
          <w:rFonts w:ascii="Times New Roman" w:hAnsi="Times New Roman" w:cs="Times New Roman"/>
          <w:sz w:val="24"/>
          <w:szCs w:val="24"/>
          <w:lang w:val="en-US"/>
        </w:rPr>
        <w:t xml:space="preserve"> </w:t>
      </w:r>
      <w:r w:rsidR="00BD7B83">
        <w:rPr>
          <w:rFonts w:ascii="Times New Roman" w:hAnsi="Times New Roman" w:cs="Times New Roman"/>
          <w:sz w:val="24"/>
          <w:szCs w:val="24"/>
          <w:lang w:val="en-US"/>
        </w:rPr>
        <w:t> </w:t>
      </w:r>
      <w:r w:rsidR="00DC1B79" w:rsidRPr="00532FB4">
        <w:rPr>
          <w:rFonts w:ascii="Times New Roman" w:hAnsi="Times New Roman" w:cs="Times New Roman"/>
          <w:sz w:val="24"/>
          <w:szCs w:val="24"/>
          <w:lang w:val="en-US"/>
        </w:rPr>
        <w:t xml:space="preserve">The </w:t>
      </w:r>
      <w:r w:rsidR="00260831">
        <w:rPr>
          <w:rFonts w:ascii="Times New Roman" w:hAnsi="Times New Roman" w:cs="Times New Roman"/>
          <w:sz w:val="24"/>
          <w:szCs w:val="24"/>
          <w:lang w:val="en-US"/>
        </w:rPr>
        <w:t>a</w:t>
      </w:r>
      <w:r w:rsidR="00DC1B79" w:rsidRPr="00532FB4">
        <w:rPr>
          <w:rFonts w:ascii="Times New Roman" w:hAnsi="Times New Roman" w:cs="Times New Roman"/>
          <w:sz w:val="24"/>
          <w:szCs w:val="24"/>
          <w:lang w:val="en-US"/>
        </w:rPr>
        <w:t xml:space="preserve">pplicant also asserted </w:t>
      </w:r>
      <w:r w:rsidR="00D966CC" w:rsidRPr="00532FB4">
        <w:rPr>
          <w:rFonts w:ascii="Times New Roman" w:hAnsi="Times New Roman" w:cs="Times New Roman"/>
          <w:sz w:val="24"/>
          <w:szCs w:val="24"/>
          <w:lang w:val="en-US"/>
        </w:rPr>
        <w:t>that during</w:t>
      </w:r>
      <w:r w:rsidR="00EC2DB8" w:rsidRPr="00532FB4">
        <w:rPr>
          <w:rFonts w:ascii="Times New Roman" w:hAnsi="Times New Roman" w:cs="Times New Roman"/>
          <w:sz w:val="24"/>
          <w:szCs w:val="24"/>
          <w:lang w:val="en-US"/>
        </w:rPr>
        <w:t xml:space="preserve"> this process the pegger found that the disputed area was once a mining block called Somerset 7 which was forfeited on 28 January 1999 and which had not been re-pegged</w:t>
      </w:r>
      <w:r w:rsidR="00DC1B79" w:rsidRPr="00532FB4">
        <w:rPr>
          <w:rFonts w:ascii="Times New Roman" w:hAnsi="Times New Roman" w:cs="Times New Roman"/>
          <w:sz w:val="24"/>
          <w:szCs w:val="24"/>
          <w:lang w:val="en-US"/>
        </w:rPr>
        <w:t xml:space="preserve"> thereafter</w:t>
      </w:r>
      <w:r w:rsidR="00EC2DB8" w:rsidRPr="00532FB4">
        <w:rPr>
          <w:rFonts w:ascii="Times New Roman" w:hAnsi="Times New Roman" w:cs="Times New Roman"/>
          <w:sz w:val="24"/>
          <w:szCs w:val="24"/>
          <w:lang w:val="en-US"/>
        </w:rPr>
        <w:t>.</w:t>
      </w:r>
    </w:p>
    <w:p w:rsidR="00C92029" w:rsidRPr="00532FB4" w:rsidRDefault="00BD7B83"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DC1B79" w:rsidRPr="00532FB4">
        <w:rPr>
          <w:rFonts w:ascii="Times New Roman" w:hAnsi="Times New Roman" w:cs="Times New Roman"/>
          <w:sz w:val="24"/>
          <w:szCs w:val="24"/>
          <w:lang w:val="en-US"/>
        </w:rPr>
        <w:t xml:space="preserve">It is the </w:t>
      </w:r>
      <w:r>
        <w:rPr>
          <w:rFonts w:ascii="Times New Roman" w:hAnsi="Times New Roman" w:cs="Times New Roman"/>
          <w:sz w:val="24"/>
          <w:szCs w:val="24"/>
          <w:lang w:val="en-US"/>
        </w:rPr>
        <w:t>a</w:t>
      </w:r>
      <w:r w:rsidR="00DC1B79" w:rsidRPr="00532FB4">
        <w:rPr>
          <w:rFonts w:ascii="Times New Roman" w:hAnsi="Times New Roman" w:cs="Times New Roman"/>
          <w:sz w:val="24"/>
          <w:szCs w:val="24"/>
          <w:lang w:val="en-US"/>
        </w:rPr>
        <w:t xml:space="preserve">pplicant’s case that the pegging which he did was approved by the </w:t>
      </w:r>
      <w:r>
        <w:rPr>
          <w:rFonts w:ascii="Times New Roman" w:hAnsi="Times New Roman" w:cs="Times New Roman"/>
          <w:sz w:val="24"/>
          <w:szCs w:val="24"/>
          <w:lang w:val="en-US"/>
        </w:rPr>
        <w:t>first r</w:t>
      </w:r>
      <w:r w:rsidR="00D966CC" w:rsidRPr="00532FB4">
        <w:rPr>
          <w:rFonts w:ascii="Times New Roman" w:hAnsi="Times New Roman" w:cs="Times New Roman"/>
          <w:sz w:val="24"/>
          <w:szCs w:val="24"/>
          <w:lang w:val="en-US"/>
        </w:rPr>
        <w:t>espondent</w:t>
      </w:r>
      <w:r w:rsidR="00DC1B79" w:rsidRPr="00532FB4">
        <w:rPr>
          <w:rFonts w:ascii="Times New Roman" w:hAnsi="Times New Roman" w:cs="Times New Roman"/>
          <w:sz w:val="24"/>
          <w:szCs w:val="24"/>
          <w:lang w:val="en-US"/>
        </w:rPr>
        <w:t xml:space="preserve"> </w:t>
      </w:r>
      <w:r w:rsidR="00EC2DB8" w:rsidRPr="00532FB4">
        <w:rPr>
          <w:rFonts w:ascii="Times New Roman" w:hAnsi="Times New Roman" w:cs="Times New Roman"/>
          <w:sz w:val="24"/>
          <w:szCs w:val="24"/>
          <w:lang w:val="en-US"/>
        </w:rPr>
        <w:t>and the applicant was issued wit</w:t>
      </w:r>
      <w:r w:rsidR="00C92029" w:rsidRPr="00532FB4">
        <w:rPr>
          <w:rFonts w:ascii="Times New Roman" w:hAnsi="Times New Roman" w:cs="Times New Roman"/>
          <w:sz w:val="24"/>
          <w:szCs w:val="24"/>
          <w:lang w:val="en-US"/>
        </w:rPr>
        <w:t xml:space="preserve">h a certificate of registration. </w:t>
      </w:r>
      <w:r w:rsidR="00EC2DB8" w:rsidRPr="00532FB4">
        <w:rPr>
          <w:rFonts w:ascii="Times New Roman" w:hAnsi="Times New Roman" w:cs="Times New Roman"/>
          <w:sz w:val="24"/>
          <w:szCs w:val="24"/>
          <w:lang w:val="en-US"/>
        </w:rPr>
        <w:t xml:space="preserve">According to the applicant, upon </w:t>
      </w:r>
      <w:r w:rsidR="00DC1B79" w:rsidRPr="00532FB4">
        <w:rPr>
          <w:rFonts w:ascii="Times New Roman" w:hAnsi="Times New Roman" w:cs="Times New Roman"/>
          <w:sz w:val="24"/>
          <w:szCs w:val="24"/>
          <w:lang w:val="en-US"/>
        </w:rPr>
        <w:t xml:space="preserve">discovering that the </w:t>
      </w:r>
      <w:r>
        <w:rPr>
          <w:rFonts w:ascii="Times New Roman" w:hAnsi="Times New Roman" w:cs="Times New Roman"/>
          <w:sz w:val="24"/>
          <w:szCs w:val="24"/>
          <w:lang w:val="en-US"/>
        </w:rPr>
        <w:t>a</w:t>
      </w:r>
      <w:r w:rsidR="00DC1B79" w:rsidRPr="00532FB4">
        <w:rPr>
          <w:rFonts w:ascii="Times New Roman" w:hAnsi="Times New Roman" w:cs="Times New Roman"/>
          <w:sz w:val="24"/>
          <w:szCs w:val="24"/>
          <w:lang w:val="en-US"/>
        </w:rPr>
        <w:t xml:space="preserve">pplicant had successfully registered </w:t>
      </w:r>
      <w:r w:rsidR="008C4BBE" w:rsidRPr="00532FB4">
        <w:rPr>
          <w:rFonts w:ascii="Times New Roman" w:hAnsi="Times New Roman" w:cs="Times New Roman"/>
          <w:sz w:val="24"/>
          <w:szCs w:val="24"/>
          <w:lang w:val="en-US"/>
        </w:rPr>
        <w:t xml:space="preserve">the mining block, </w:t>
      </w:r>
      <w:r w:rsidR="002D0CCD"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2D0CCD" w:rsidRPr="00532FB4">
        <w:rPr>
          <w:rFonts w:ascii="Times New Roman" w:hAnsi="Times New Roman" w:cs="Times New Roman"/>
          <w:sz w:val="24"/>
          <w:szCs w:val="24"/>
          <w:lang w:val="en-US"/>
        </w:rPr>
        <w:t xml:space="preserve"> respondent cance</w:t>
      </w:r>
      <w:r>
        <w:rPr>
          <w:rFonts w:ascii="Times New Roman" w:hAnsi="Times New Roman" w:cs="Times New Roman"/>
          <w:sz w:val="24"/>
          <w:szCs w:val="24"/>
          <w:lang w:val="en-US"/>
        </w:rPr>
        <w:t>l</w:t>
      </w:r>
      <w:r w:rsidR="002D0CCD" w:rsidRPr="00532FB4">
        <w:rPr>
          <w:rFonts w:ascii="Times New Roman" w:hAnsi="Times New Roman" w:cs="Times New Roman"/>
          <w:sz w:val="24"/>
          <w:szCs w:val="24"/>
          <w:lang w:val="en-US"/>
        </w:rPr>
        <w:t>led the partnership agreement and initiated the mining dispute.</w:t>
      </w:r>
      <w:r w:rsidR="004B4FF9" w:rsidRPr="00532FB4">
        <w:rPr>
          <w:rFonts w:ascii="Times New Roman" w:hAnsi="Times New Roman" w:cs="Times New Roman"/>
          <w:sz w:val="24"/>
          <w:szCs w:val="24"/>
          <w:lang w:val="en-US"/>
        </w:rPr>
        <w:t xml:space="preserve"> </w:t>
      </w:r>
      <w:r w:rsidR="00D966CC" w:rsidRPr="00532FB4">
        <w:rPr>
          <w:rFonts w:ascii="Times New Roman" w:hAnsi="Times New Roman" w:cs="Times New Roman"/>
          <w:sz w:val="24"/>
          <w:szCs w:val="24"/>
          <w:lang w:val="en-US"/>
        </w:rPr>
        <w:t xml:space="preserve">The </w:t>
      </w:r>
      <w:r w:rsidR="00FB5593">
        <w:rPr>
          <w:rFonts w:ascii="Times New Roman" w:hAnsi="Times New Roman" w:cs="Times New Roman"/>
          <w:sz w:val="24"/>
          <w:szCs w:val="24"/>
          <w:lang w:val="en-US"/>
        </w:rPr>
        <w:t>a</w:t>
      </w:r>
      <w:r w:rsidR="00D966CC" w:rsidRPr="00532FB4">
        <w:rPr>
          <w:rFonts w:ascii="Times New Roman" w:hAnsi="Times New Roman" w:cs="Times New Roman"/>
          <w:sz w:val="24"/>
          <w:szCs w:val="24"/>
          <w:lang w:val="en-US"/>
        </w:rPr>
        <w:t>pplicant</w:t>
      </w:r>
      <w:r w:rsidR="008C4BBE" w:rsidRPr="00532FB4">
        <w:rPr>
          <w:rFonts w:ascii="Times New Roman" w:hAnsi="Times New Roman" w:cs="Times New Roman"/>
          <w:sz w:val="24"/>
          <w:szCs w:val="24"/>
          <w:lang w:val="en-US"/>
        </w:rPr>
        <w:t xml:space="preserve"> further maintained </w:t>
      </w:r>
      <w:r w:rsidR="00D966CC" w:rsidRPr="00532FB4">
        <w:rPr>
          <w:rFonts w:ascii="Times New Roman" w:hAnsi="Times New Roman" w:cs="Times New Roman"/>
          <w:sz w:val="24"/>
          <w:szCs w:val="24"/>
          <w:lang w:val="en-US"/>
        </w:rPr>
        <w:t>that the</w:t>
      </w:r>
      <w:r w:rsidR="002D0CCD" w:rsidRPr="00532FB4">
        <w:rPr>
          <w:rFonts w:ascii="Times New Roman" w:hAnsi="Times New Roman" w:cs="Times New Roman"/>
          <w:sz w:val="24"/>
          <w:szCs w:val="24"/>
          <w:lang w:val="en-US"/>
        </w:rPr>
        <w:t xml:space="preserve"> </w:t>
      </w:r>
      <w:r w:rsidR="00FB5593">
        <w:rPr>
          <w:rFonts w:ascii="Times New Roman" w:hAnsi="Times New Roman" w:cs="Times New Roman"/>
          <w:sz w:val="24"/>
          <w:szCs w:val="24"/>
          <w:lang w:val="en-US"/>
        </w:rPr>
        <w:t xml:space="preserve">first </w:t>
      </w:r>
      <w:r w:rsidR="002D0CCD" w:rsidRPr="00532FB4">
        <w:rPr>
          <w:rFonts w:ascii="Times New Roman" w:hAnsi="Times New Roman" w:cs="Times New Roman"/>
          <w:sz w:val="24"/>
          <w:szCs w:val="24"/>
          <w:lang w:val="en-US"/>
        </w:rPr>
        <w:t xml:space="preserve">respondent conducted a survey on </w:t>
      </w:r>
      <w:r w:rsidR="00FB5593">
        <w:rPr>
          <w:rFonts w:ascii="Times New Roman" w:hAnsi="Times New Roman" w:cs="Times New Roman"/>
          <w:sz w:val="24"/>
          <w:szCs w:val="24"/>
          <w:lang w:val="en-US"/>
        </w:rPr>
        <w:t>1</w:t>
      </w:r>
      <w:r w:rsidR="002D0CCD" w:rsidRPr="00532FB4">
        <w:rPr>
          <w:rFonts w:ascii="Times New Roman" w:hAnsi="Times New Roman" w:cs="Times New Roman"/>
          <w:sz w:val="24"/>
          <w:szCs w:val="24"/>
          <w:lang w:val="en-US"/>
        </w:rPr>
        <w:t xml:space="preserve">4 June 2022 after which he promised to communicate his findings. </w:t>
      </w:r>
      <w:r w:rsidR="008D11D8">
        <w:rPr>
          <w:rFonts w:ascii="Times New Roman" w:hAnsi="Times New Roman" w:cs="Times New Roman"/>
          <w:sz w:val="24"/>
          <w:szCs w:val="24"/>
          <w:lang w:val="en-US"/>
        </w:rPr>
        <w:t> </w:t>
      </w:r>
      <w:r w:rsidR="00D966CC" w:rsidRPr="00532FB4">
        <w:rPr>
          <w:rFonts w:ascii="Times New Roman" w:hAnsi="Times New Roman" w:cs="Times New Roman"/>
          <w:sz w:val="24"/>
          <w:szCs w:val="24"/>
          <w:lang w:val="en-US"/>
        </w:rPr>
        <w:t>Applicant also</w:t>
      </w:r>
      <w:r w:rsidR="004B4FF9" w:rsidRPr="00532FB4">
        <w:rPr>
          <w:rFonts w:ascii="Times New Roman" w:hAnsi="Times New Roman" w:cs="Times New Roman"/>
          <w:sz w:val="24"/>
          <w:szCs w:val="24"/>
          <w:lang w:val="en-US"/>
        </w:rPr>
        <w:t xml:space="preserve"> alleged</w:t>
      </w:r>
      <w:r w:rsidR="002D0CCD" w:rsidRPr="00532FB4">
        <w:rPr>
          <w:rFonts w:ascii="Times New Roman" w:hAnsi="Times New Roman" w:cs="Times New Roman"/>
          <w:sz w:val="24"/>
          <w:szCs w:val="24"/>
          <w:lang w:val="en-US"/>
        </w:rPr>
        <w:t xml:space="preserve"> that </w:t>
      </w:r>
      <w:r w:rsidR="00A73B85" w:rsidRPr="00532FB4">
        <w:rPr>
          <w:rFonts w:ascii="Times New Roman" w:hAnsi="Times New Roman" w:cs="Times New Roman"/>
          <w:sz w:val="24"/>
          <w:szCs w:val="24"/>
          <w:lang w:val="en-US"/>
        </w:rPr>
        <w:t xml:space="preserve">on 23 June 2022 </w:t>
      </w:r>
      <w:r w:rsidR="002D0CCD" w:rsidRPr="00532FB4">
        <w:rPr>
          <w:rFonts w:ascii="Times New Roman" w:hAnsi="Times New Roman" w:cs="Times New Roman"/>
          <w:sz w:val="24"/>
          <w:szCs w:val="24"/>
          <w:lang w:val="en-US"/>
        </w:rPr>
        <w:t xml:space="preserve">the </w:t>
      </w:r>
      <w:r w:rsidR="008D11D8">
        <w:rPr>
          <w:rFonts w:ascii="Times New Roman" w:hAnsi="Times New Roman" w:cs="Times New Roman"/>
          <w:sz w:val="24"/>
          <w:szCs w:val="24"/>
          <w:lang w:val="en-US"/>
        </w:rPr>
        <w:t>first</w:t>
      </w:r>
      <w:r w:rsidR="002D0CCD" w:rsidRPr="00532FB4">
        <w:rPr>
          <w:rFonts w:ascii="Times New Roman" w:hAnsi="Times New Roman" w:cs="Times New Roman"/>
          <w:sz w:val="24"/>
          <w:szCs w:val="24"/>
          <w:lang w:val="en-US"/>
        </w:rPr>
        <w:t xml:space="preserve"> respondent called him and the </w:t>
      </w:r>
      <w:r w:rsidR="008D11D8">
        <w:rPr>
          <w:rFonts w:ascii="Times New Roman" w:hAnsi="Times New Roman" w:cs="Times New Roman"/>
          <w:sz w:val="24"/>
          <w:szCs w:val="24"/>
          <w:lang w:val="en-US"/>
        </w:rPr>
        <w:t>second</w:t>
      </w:r>
      <w:r w:rsidR="002D0CCD" w:rsidRPr="00532FB4">
        <w:rPr>
          <w:rFonts w:ascii="Times New Roman" w:hAnsi="Times New Roman" w:cs="Times New Roman"/>
          <w:sz w:val="24"/>
          <w:szCs w:val="24"/>
          <w:lang w:val="en-US"/>
        </w:rPr>
        <w:t xml:space="preserve"> respondent to his offices where he informed the applicant that he was going to lose the dispute because he had pegged in an area subject to the partnership agreement with the </w:t>
      </w:r>
      <w:r w:rsidR="008D11D8">
        <w:rPr>
          <w:rFonts w:ascii="Times New Roman" w:hAnsi="Times New Roman" w:cs="Times New Roman"/>
          <w:sz w:val="24"/>
          <w:szCs w:val="24"/>
          <w:lang w:val="en-US"/>
        </w:rPr>
        <w:t>second</w:t>
      </w:r>
      <w:r w:rsidR="002D0CCD" w:rsidRPr="00532FB4">
        <w:rPr>
          <w:rFonts w:ascii="Times New Roman" w:hAnsi="Times New Roman" w:cs="Times New Roman"/>
          <w:sz w:val="24"/>
          <w:szCs w:val="24"/>
          <w:lang w:val="en-US"/>
        </w:rPr>
        <w:t xml:space="preserve"> respondent. </w:t>
      </w:r>
      <w:r w:rsidR="00722483" w:rsidRPr="00532FB4">
        <w:rPr>
          <w:rFonts w:ascii="Times New Roman" w:hAnsi="Times New Roman" w:cs="Times New Roman"/>
          <w:sz w:val="24"/>
          <w:szCs w:val="24"/>
          <w:lang w:val="en-US"/>
        </w:rPr>
        <w:t xml:space="preserve">The </w:t>
      </w:r>
      <w:r w:rsidR="00721A0C">
        <w:rPr>
          <w:rFonts w:ascii="Times New Roman" w:hAnsi="Times New Roman" w:cs="Times New Roman"/>
          <w:sz w:val="24"/>
          <w:szCs w:val="24"/>
          <w:lang w:val="en-US"/>
        </w:rPr>
        <w:t>a</w:t>
      </w:r>
      <w:r w:rsidR="00722483" w:rsidRPr="00532FB4">
        <w:rPr>
          <w:rFonts w:ascii="Times New Roman" w:hAnsi="Times New Roman" w:cs="Times New Roman"/>
          <w:sz w:val="24"/>
          <w:szCs w:val="24"/>
          <w:lang w:val="en-US"/>
        </w:rPr>
        <w:t xml:space="preserve">pplicant </w:t>
      </w:r>
      <w:r w:rsidR="002D0CCD" w:rsidRPr="00532FB4">
        <w:rPr>
          <w:rFonts w:ascii="Times New Roman" w:hAnsi="Times New Roman" w:cs="Times New Roman"/>
          <w:sz w:val="24"/>
          <w:szCs w:val="24"/>
          <w:lang w:val="en-US"/>
        </w:rPr>
        <w:t xml:space="preserve">also alleged that the </w:t>
      </w:r>
      <w:r w:rsidR="00721A0C">
        <w:rPr>
          <w:rFonts w:ascii="Times New Roman" w:hAnsi="Times New Roman" w:cs="Times New Roman"/>
          <w:sz w:val="24"/>
          <w:szCs w:val="24"/>
          <w:lang w:val="en-US"/>
        </w:rPr>
        <w:t xml:space="preserve">first </w:t>
      </w:r>
      <w:r w:rsidR="002D0CCD" w:rsidRPr="00532FB4">
        <w:rPr>
          <w:rFonts w:ascii="Times New Roman" w:hAnsi="Times New Roman" w:cs="Times New Roman"/>
          <w:sz w:val="24"/>
          <w:szCs w:val="24"/>
          <w:lang w:val="en-US"/>
        </w:rPr>
        <w:t xml:space="preserve">respondent told </w:t>
      </w:r>
      <w:r w:rsidR="00722483" w:rsidRPr="00532FB4">
        <w:rPr>
          <w:rFonts w:ascii="Times New Roman" w:hAnsi="Times New Roman" w:cs="Times New Roman"/>
          <w:sz w:val="24"/>
          <w:szCs w:val="24"/>
          <w:lang w:val="en-US"/>
        </w:rPr>
        <w:t xml:space="preserve">him </w:t>
      </w:r>
      <w:r w:rsidR="003260C7" w:rsidRPr="00532FB4">
        <w:rPr>
          <w:rFonts w:ascii="Times New Roman" w:hAnsi="Times New Roman" w:cs="Times New Roman"/>
          <w:sz w:val="24"/>
          <w:szCs w:val="24"/>
          <w:lang w:val="en-US"/>
        </w:rPr>
        <w:t>that the survey report favored him</w:t>
      </w:r>
      <w:r w:rsidR="008C16B4" w:rsidRPr="00532FB4">
        <w:rPr>
          <w:rFonts w:ascii="Times New Roman" w:hAnsi="Times New Roman" w:cs="Times New Roman"/>
          <w:sz w:val="24"/>
          <w:szCs w:val="24"/>
          <w:lang w:val="en-US"/>
        </w:rPr>
        <w:t xml:space="preserve">. The </w:t>
      </w:r>
      <w:r w:rsidR="00721A0C">
        <w:rPr>
          <w:rFonts w:ascii="Times New Roman" w:hAnsi="Times New Roman" w:cs="Times New Roman"/>
          <w:sz w:val="24"/>
          <w:szCs w:val="24"/>
          <w:lang w:val="en-US"/>
        </w:rPr>
        <w:t>a</w:t>
      </w:r>
      <w:r w:rsidR="008C16B4" w:rsidRPr="00532FB4">
        <w:rPr>
          <w:rFonts w:ascii="Times New Roman" w:hAnsi="Times New Roman" w:cs="Times New Roman"/>
          <w:sz w:val="24"/>
          <w:szCs w:val="24"/>
          <w:lang w:val="en-US"/>
        </w:rPr>
        <w:t xml:space="preserve">pplicant </w:t>
      </w:r>
      <w:r w:rsidR="00D966CC" w:rsidRPr="00532FB4">
        <w:rPr>
          <w:rFonts w:ascii="Times New Roman" w:hAnsi="Times New Roman" w:cs="Times New Roman"/>
          <w:sz w:val="24"/>
          <w:szCs w:val="24"/>
          <w:lang w:val="en-US"/>
        </w:rPr>
        <w:t>affirmed that</w:t>
      </w:r>
      <w:r w:rsidR="008C16B4" w:rsidRPr="00532FB4">
        <w:rPr>
          <w:rFonts w:ascii="Times New Roman" w:hAnsi="Times New Roman" w:cs="Times New Roman"/>
          <w:sz w:val="24"/>
          <w:szCs w:val="24"/>
          <w:lang w:val="en-US"/>
        </w:rPr>
        <w:t xml:space="preserve"> </w:t>
      </w:r>
      <w:r w:rsidR="003260C7" w:rsidRPr="00532FB4">
        <w:rPr>
          <w:rFonts w:ascii="Times New Roman" w:hAnsi="Times New Roman" w:cs="Times New Roman"/>
          <w:sz w:val="24"/>
          <w:szCs w:val="24"/>
          <w:lang w:val="en-US"/>
        </w:rPr>
        <w:t xml:space="preserve">however </w:t>
      </w:r>
      <w:r w:rsidR="008C16B4" w:rsidRPr="00532FB4">
        <w:rPr>
          <w:rFonts w:ascii="Times New Roman" w:hAnsi="Times New Roman" w:cs="Times New Roman"/>
          <w:sz w:val="24"/>
          <w:szCs w:val="24"/>
          <w:lang w:val="en-US"/>
        </w:rPr>
        <w:t xml:space="preserve">the </w:t>
      </w:r>
      <w:r w:rsidR="00721A0C">
        <w:rPr>
          <w:rFonts w:ascii="Times New Roman" w:hAnsi="Times New Roman" w:cs="Times New Roman"/>
          <w:sz w:val="24"/>
          <w:szCs w:val="24"/>
          <w:lang w:val="en-US"/>
        </w:rPr>
        <w:t>first</w:t>
      </w:r>
      <w:r w:rsidR="008C16B4" w:rsidRPr="00532FB4">
        <w:rPr>
          <w:rFonts w:ascii="Times New Roman" w:hAnsi="Times New Roman" w:cs="Times New Roman"/>
          <w:sz w:val="24"/>
          <w:szCs w:val="24"/>
          <w:lang w:val="en-US"/>
        </w:rPr>
        <w:t xml:space="preserve"> </w:t>
      </w:r>
      <w:r w:rsidR="00721A0C">
        <w:rPr>
          <w:rFonts w:ascii="Times New Roman" w:hAnsi="Times New Roman" w:cs="Times New Roman"/>
          <w:sz w:val="24"/>
          <w:szCs w:val="24"/>
          <w:lang w:val="en-US"/>
        </w:rPr>
        <w:t>r</w:t>
      </w:r>
      <w:r w:rsidR="008C16B4" w:rsidRPr="00532FB4">
        <w:rPr>
          <w:rFonts w:ascii="Times New Roman" w:hAnsi="Times New Roman" w:cs="Times New Roman"/>
          <w:sz w:val="24"/>
          <w:szCs w:val="24"/>
          <w:lang w:val="en-US"/>
        </w:rPr>
        <w:t xml:space="preserve">espondent highlighted that he </w:t>
      </w:r>
      <w:r w:rsidR="003260C7" w:rsidRPr="00532FB4">
        <w:rPr>
          <w:rFonts w:ascii="Times New Roman" w:hAnsi="Times New Roman" w:cs="Times New Roman"/>
          <w:sz w:val="24"/>
          <w:szCs w:val="24"/>
          <w:lang w:val="en-US"/>
        </w:rPr>
        <w:t xml:space="preserve">was not going to rule in his </w:t>
      </w:r>
      <w:r w:rsidR="006202CB" w:rsidRPr="00532FB4">
        <w:rPr>
          <w:rFonts w:ascii="Times New Roman" w:hAnsi="Times New Roman" w:cs="Times New Roman"/>
          <w:sz w:val="24"/>
          <w:szCs w:val="24"/>
          <w:lang w:val="en-US"/>
        </w:rPr>
        <w:t>favor</w:t>
      </w:r>
      <w:r w:rsidR="003260C7" w:rsidRPr="00532FB4">
        <w:rPr>
          <w:rFonts w:ascii="Times New Roman" w:hAnsi="Times New Roman" w:cs="Times New Roman"/>
          <w:sz w:val="24"/>
          <w:szCs w:val="24"/>
          <w:lang w:val="en-US"/>
        </w:rPr>
        <w:t xml:space="preserve"> because of the partnership agreement.</w:t>
      </w:r>
    </w:p>
    <w:p w:rsidR="00EC2DB8" w:rsidRPr="00532FB4" w:rsidRDefault="007665A1"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C16B4" w:rsidRPr="00532FB4">
        <w:rPr>
          <w:rFonts w:ascii="Times New Roman" w:hAnsi="Times New Roman" w:cs="Times New Roman"/>
          <w:sz w:val="24"/>
          <w:szCs w:val="24"/>
          <w:lang w:val="en-US"/>
        </w:rPr>
        <w:t xml:space="preserve">According to the </w:t>
      </w:r>
      <w:r>
        <w:rPr>
          <w:rFonts w:ascii="Times New Roman" w:hAnsi="Times New Roman" w:cs="Times New Roman"/>
          <w:sz w:val="24"/>
          <w:szCs w:val="24"/>
          <w:lang w:val="en-US"/>
        </w:rPr>
        <w:t>a</w:t>
      </w:r>
      <w:r w:rsidR="008C16B4" w:rsidRPr="00532FB4">
        <w:rPr>
          <w:rFonts w:ascii="Times New Roman" w:hAnsi="Times New Roman" w:cs="Times New Roman"/>
          <w:sz w:val="24"/>
          <w:szCs w:val="24"/>
          <w:lang w:val="en-US"/>
        </w:rPr>
        <w:t>pplicant</w:t>
      </w:r>
      <w:r w:rsidR="00D966CC" w:rsidRPr="00532FB4">
        <w:rPr>
          <w:rFonts w:ascii="Times New Roman" w:hAnsi="Times New Roman" w:cs="Times New Roman"/>
          <w:sz w:val="24"/>
          <w:szCs w:val="24"/>
          <w:lang w:val="en-US"/>
        </w:rPr>
        <w:t>, the</w:t>
      </w:r>
      <w:r w:rsidR="003260C7"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003260C7" w:rsidRPr="00532FB4">
        <w:rPr>
          <w:rFonts w:ascii="Times New Roman" w:hAnsi="Times New Roman" w:cs="Times New Roman"/>
          <w:sz w:val="24"/>
          <w:szCs w:val="24"/>
          <w:lang w:val="en-US"/>
        </w:rPr>
        <w:t xml:space="preserve"> respondent then proceeded to order the conducting of another survey on 7 July 2022 which survey the applicant believes was conducted to benefit the </w:t>
      </w:r>
      <w:r w:rsidR="004B4B00">
        <w:rPr>
          <w:rFonts w:ascii="Times New Roman" w:hAnsi="Times New Roman" w:cs="Times New Roman"/>
          <w:sz w:val="24"/>
          <w:szCs w:val="24"/>
          <w:lang w:val="en-US"/>
        </w:rPr>
        <w:t>second</w:t>
      </w:r>
      <w:r w:rsidR="003260C7" w:rsidRPr="00532FB4">
        <w:rPr>
          <w:rFonts w:ascii="Times New Roman" w:hAnsi="Times New Roman" w:cs="Times New Roman"/>
          <w:sz w:val="24"/>
          <w:szCs w:val="24"/>
          <w:lang w:val="en-US"/>
        </w:rPr>
        <w:t xml:space="preserve"> respondent</w:t>
      </w:r>
      <w:r w:rsidR="0046429E" w:rsidRPr="00532FB4">
        <w:rPr>
          <w:rFonts w:ascii="Times New Roman" w:hAnsi="Times New Roman" w:cs="Times New Roman"/>
          <w:sz w:val="24"/>
          <w:szCs w:val="24"/>
          <w:lang w:val="en-US"/>
        </w:rPr>
        <w:t xml:space="preserve">. </w:t>
      </w:r>
      <w:r w:rsidR="008C16B4" w:rsidRPr="00532FB4">
        <w:rPr>
          <w:rFonts w:ascii="Times New Roman" w:hAnsi="Times New Roman" w:cs="Times New Roman"/>
          <w:sz w:val="24"/>
          <w:szCs w:val="24"/>
          <w:lang w:val="en-US"/>
        </w:rPr>
        <w:t xml:space="preserve">The </w:t>
      </w:r>
      <w:r w:rsidR="004B4B00">
        <w:rPr>
          <w:rFonts w:ascii="Times New Roman" w:hAnsi="Times New Roman" w:cs="Times New Roman"/>
          <w:sz w:val="24"/>
          <w:szCs w:val="24"/>
          <w:lang w:val="en-US"/>
        </w:rPr>
        <w:t>a</w:t>
      </w:r>
      <w:r w:rsidR="008C16B4" w:rsidRPr="00532FB4">
        <w:rPr>
          <w:rFonts w:ascii="Times New Roman" w:hAnsi="Times New Roman" w:cs="Times New Roman"/>
          <w:sz w:val="24"/>
          <w:szCs w:val="24"/>
          <w:lang w:val="en-US"/>
        </w:rPr>
        <w:t xml:space="preserve">pplicant </w:t>
      </w:r>
      <w:r w:rsidR="00C92029" w:rsidRPr="00532FB4">
        <w:rPr>
          <w:rFonts w:ascii="Times New Roman" w:hAnsi="Times New Roman" w:cs="Times New Roman"/>
          <w:sz w:val="24"/>
          <w:szCs w:val="24"/>
          <w:lang w:val="en-US"/>
        </w:rPr>
        <w:t xml:space="preserve">asserted </w:t>
      </w:r>
      <w:r w:rsidR="008C16B4" w:rsidRPr="00532FB4">
        <w:rPr>
          <w:rFonts w:ascii="Times New Roman" w:hAnsi="Times New Roman" w:cs="Times New Roman"/>
          <w:sz w:val="24"/>
          <w:szCs w:val="24"/>
          <w:lang w:val="en-US"/>
        </w:rPr>
        <w:t>that o</w:t>
      </w:r>
      <w:r w:rsidR="0046429E" w:rsidRPr="00532FB4">
        <w:rPr>
          <w:rFonts w:ascii="Times New Roman" w:hAnsi="Times New Roman" w:cs="Times New Roman"/>
          <w:sz w:val="24"/>
          <w:szCs w:val="24"/>
          <w:lang w:val="en-US"/>
        </w:rPr>
        <w:t xml:space="preserve">n 19 July 2022 parties were notified that the </w:t>
      </w:r>
      <w:r w:rsidR="008C16B4" w:rsidRPr="00532FB4">
        <w:rPr>
          <w:rFonts w:ascii="Times New Roman" w:hAnsi="Times New Roman" w:cs="Times New Roman"/>
          <w:sz w:val="24"/>
          <w:szCs w:val="24"/>
          <w:lang w:val="en-US"/>
        </w:rPr>
        <w:t>survey report was now available.</w:t>
      </w:r>
      <w:r w:rsidR="0046429E" w:rsidRPr="00532FB4">
        <w:rPr>
          <w:rFonts w:ascii="Times New Roman" w:hAnsi="Times New Roman" w:cs="Times New Roman"/>
          <w:sz w:val="24"/>
          <w:szCs w:val="24"/>
          <w:lang w:val="en-US"/>
        </w:rPr>
        <w:t xml:space="preserve"> </w:t>
      </w:r>
      <w:r w:rsidR="008C16B4" w:rsidRPr="00532FB4">
        <w:rPr>
          <w:rFonts w:ascii="Times New Roman" w:hAnsi="Times New Roman" w:cs="Times New Roman"/>
          <w:sz w:val="24"/>
          <w:szCs w:val="24"/>
          <w:lang w:val="en-US"/>
        </w:rPr>
        <w:t xml:space="preserve">It is the </w:t>
      </w:r>
      <w:r w:rsidR="005601F1">
        <w:rPr>
          <w:rFonts w:ascii="Times New Roman" w:hAnsi="Times New Roman" w:cs="Times New Roman"/>
          <w:sz w:val="24"/>
          <w:szCs w:val="24"/>
          <w:lang w:val="en-US"/>
        </w:rPr>
        <w:t>a</w:t>
      </w:r>
      <w:r w:rsidR="008C16B4" w:rsidRPr="00532FB4">
        <w:rPr>
          <w:rFonts w:ascii="Times New Roman" w:hAnsi="Times New Roman" w:cs="Times New Roman"/>
          <w:sz w:val="24"/>
          <w:szCs w:val="24"/>
          <w:lang w:val="en-US"/>
        </w:rPr>
        <w:t xml:space="preserve">pplicant’s </w:t>
      </w:r>
      <w:r w:rsidR="00D966CC" w:rsidRPr="00532FB4">
        <w:rPr>
          <w:rFonts w:ascii="Times New Roman" w:hAnsi="Times New Roman" w:cs="Times New Roman"/>
          <w:sz w:val="24"/>
          <w:szCs w:val="24"/>
          <w:lang w:val="en-US"/>
        </w:rPr>
        <w:t>belief that</w:t>
      </w:r>
      <w:r w:rsidR="008C16B4" w:rsidRPr="00532FB4">
        <w:rPr>
          <w:rFonts w:ascii="Times New Roman" w:hAnsi="Times New Roman" w:cs="Times New Roman"/>
          <w:sz w:val="24"/>
          <w:szCs w:val="24"/>
          <w:lang w:val="en-US"/>
        </w:rPr>
        <w:t xml:space="preserve"> the new </w:t>
      </w:r>
      <w:r w:rsidR="0046429E" w:rsidRPr="00532FB4">
        <w:rPr>
          <w:rFonts w:ascii="Times New Roman" w:hAnsi="Times New Roman" w:cs="Times New Roman"/>
          <w:sz w:val="24"/>
          <w:szCs w:val="24"/>
          <w:lang w:val="en-US"/>
        </w:rPr>
        <w:t xml:space="preserve">report was now different from the first one. </w:t>
      </w:r>
      <w:r w:rsidR="008C16B4" w:rsidRPr="00532FB4">
        <w:rPr>
          <w:rFonts w:ascii="Times New Roman" w:hAnsi="Times New Roman" w:cs="Times New Roman"/>
          <w:sz w:val="24"/>
          <w:szCs w:val="24"/>
          <w:lang w:val="en-US"/>
        </w:rPr>
        <w:t xml:space="preserve">The </w:t>
      </w:r>
      <w:r w:rsidR="005601F1">
        <w:rPr>
          <w:rFonts w:ascii="Times New Roman" w:hAnsi="Times New Roman" w:cs="Times New Roman"/>
          <w:sz w:val="24"/>
          <w:szCs w:val="24"/>
          <w:lang w:val="en-US"/>
        </w:rPr>
        <w:t>a</w:t>
      </w:r>
      <w:r w:rsidR="008C16B4" w:rsidRPr="00532FB4">
        <w:rPr>
          <w:rFonts w:ascii="Times New Roman" w:hAnsi="Times New Roman" w:cs="Times New Roman"/>
          <w:sz w:val="24"/>
          <w:szCs w:val="24"/>
          <w:lang w:val="en-US"/>
        </w:rPr>
        <w:t>pplicant additionally averred that t</w:t>
      </w:r>
      <w:r w:rsidR="0046429E" w:rsidRPr="00532FB4">
        <w:rPr>
          <w:rFonts w:ascii="Times New Roman" w:hAnsi="Times New Roman" w:cs="Times New Roman"/>
          <w:sz w:val="24"/>
          <w:szCs w:val="24"/>
          <w:lang w:val="en-US"/>
        </w:rPr>
        <w:t xml:space="preserve">he new report now showed that some of the applicant’s mining blocks were in the </w:t>
      </w:r>
      <w:r w:rsidR="00952298">
        <w:rPr>
          <w:rFonts w:ascii="Times New Roman" w:hAnsi="Times New Roman" w:cs="Times New Roman"/>
          <w:sz w:val="24"/>
          <w:szCs w:val="24"/>
          <w:lang w:val="en-US"/>
        </w:rPr>
        <w:t>second</w:t>
      </w:r>
      <w:r w:rsidR="0046429E" w:rsidRPr="00532FB4">
        <w:rPr>
          <w:rFonts w:ascii="Times New Roman" w:hAnsi="Times New Roman" w:cs="Times New Roman"/>
          <w:sz w:val="24"/>
          <w:szCs w:val="24"/>
          <w:lang w:val="en-US"/>
        </w:rPr>
        <w:t xml:space="preserve"> respondent’s mining claim.</w:t>
      </w:r>
    </w:p>
    <w:p w:rsidR="0046429E" w:rsidRPr="00532FB4" w:rsidRDefault="003061B5"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C401A" w:rsidRPr="00532FB4">
        <w:rPr>
          <w:rFonts w:ascii="Times New Roman" w:hAnsi="Times New Roman" w:cs="Times New Roman"/>
          <w:sz w:val="24"/>
          <w:szCs w:val="24"/>
          <w:lang w:val="en-US"/>
        </w:rPr>
        <w:t xml:space="preserve">The application was opposed by the </w:t>
      </w:r>
      <w:r>
        <w:rPr>
          <w:rFonts w:ascii="Times New Roman" w:hAnsi="Times New Roman" w:cs="Times New Roman"/>
          <w:sz w:val="24"/>
          <w:szCs w:val="24"/>
          <w:lang w:val="en-US"/>
        </w:rPr>
        <w:t>first</w:t>
      </w:r>
      <w:r w:rsidR="00AC401A" w:rsidRPr="00532FB4">
        <w:rPr>
          <w:rFonts w:ascii="Times New Roman" w:hAnsi="Times New Roman" w:cs="Times New Roman"/>
          <w:sz w:val="24"/>
          <w:szCs w:val="24"/>
          <w:lang w:val="en-US"/>
        </w:rPr>
        <w:t xml:space="preserve"> and </w:t>
      </w:r>
      <w:r>
        <w:rPr>
          <w:rFonts w:ascii="Times New Roman" w:hAnsi="Times New Roman" w:cs="Times New Roman"/>
          <w:sz w:val="24"/>
          <w:szCs w:val="24"/>
          <w:lang w:val="en-US"/>
        </w:rPr>
        <w:t>second</w:t>
      </w:r>
      <w:r w:rsidR="00AC401A"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AC401A" w:rsidRPr="00532FB4">
        <w:rPr>
          <w:rFonts w:ascii="Times New Roman" w:hAnsi="Times New Roman" w:cs="Times New Roman"/>
          <w:sz w:val="24"/>
          <w:szCs w:val="24"/>
          <w:lang w:val="en-US"/>
        </w:rPr>
        <w:t xml:space="preserve">espondents. </w:t>
      </w:r>
      <w:r w:rsidR="00335114">
        <w:rPr>
          <w:rFonts w:ascii="Times New Roman" w:hAnsi="Times New Roman" w:cs="Times New Roman"/>
          <w:sz w:val="24"/>
          <w:szCs w:val="24"/>
          <w:lang w:val="en-US"/>
        </w:rPr>
        <w:t> </w:t>
      </w:r>
      <w:r w:rsidR="0046429E" w:rsidRPr="00532FB4">
        <w:rPr>
          <w:rFonts w:ascii="Times New Roman" w:hAnsi="Times New Roman" w:cs="Times New Roman"/>
          <w:sz w:val="24"/>
          <w:szCs w:val="24"/>
          <w:lang w:val="en-US"/>
        </w:rPr>
        <w:t xml:space="preserve">In response the </w:t>
      </w:r>
      <w:r>
        <w:rPr>
          <w:rFonts w:ascii="Times New Roman" w:hAnsi="Times New Roman" w:cs="Times New Roman"/>
          <w:sz w:val="24"/>
          <w:szCs w:val="24"/>
          <w:lang w:val="en-US"/>
        </w:rPr>
        <w:t>first</w:t>
      </w:r>
      <w:r w:rsidR="0046429E" w:rsidRPr="00532FB4">
        <w:rPr>
          <w:rFonts w:ascii="Times New Roman" w:hAnsi="Times New Roman" w:cs="Times New Roman"/>
          <w:sz w:val="24"/>
          <w:szCs w:val="24"/>
          <w:lang w:val="en-US"/>
        </w:rPr>
        <w:t xml:space="preserve"> respondent denied the allegations levelled against him by the applicant. </w:t>
      </w:r>
      <w:r w:rsidR="00335114">
        <w:rPr>
          <w:rFonts w:ascii="Times New Roman" w:hAnsi="Times New Roman" w:cs="Times New Roman"/>
          <w:sz w:val="24"/>
          <w:szCs w:val="24"/>
          <w:lang w:val="en-US"/>
        </w:rPr>
        <w:t> </w:t>
      </w:r>
      <w:r w:rsidR="0046429E" w:rsidRPr="00532FB4">
        <w:rPr>
          <w:rFonts w:ascii="Times New Roman" w:hAnsi="Times New Roman" w:cs="Times New Roman"/>
          <w:sz w:val="24"/>
          <w:szCs w:val="24"/>
          <w:lang w:val="en-US"/>
        </w:rPr>
        <w:t xml:space="preserve">He asserted that the applicant pegged on land that was not open to pegging and prospecting. </w:t>
      </w:r>
      <w:r w:rsidR="003841BA">
        <w:rPr>
          <w:rFonts w:ascii="Times New Roman" w:hAnsi="Times New Roman" w:cs="Times New Roman"/>
          <w:sz w:val="24"/>
          <w:szCs w:val="24"/>
          <w:lang w:val="en-US"/>
        </w:rPr>
        <w:t> </w:t>
      </w:r>
      <w:r w:rsidR="0046429E" w:rsidRPr="00532FB4">
        <w:rPr>
          <w:rFonts w:ascii="Times New Roman" w:hAnsi="Times New Roman" w:cs="Times New Roman"/>
          <w:sz w:val="24"/>
          <w:szCs w:val="24"/>
          <w:lang w:val="en-US"/>
        </w:rPr>
        <w:t xml:space="preserve">He stated that his determination was guided by factual findings and the applicable laws in the matter. </w:t>
      </w:r>
      <w:r w:rsidR="003841BA">
        <w:rPr>
          <w:rFonts w:ascii="Times New Roman" w:hAnsi="Times New Roman" w:cs="Times New Roman"/>
          <w:sz w:val="24"/>
          <w:szCs w:val="24"/>
          <w:lang w:val="en-US"/>
        </w:rPr>
        <w:t> </w:t>
      </w:r>
      <w:r w:rsidR="0046429E" w:rsidRPr="00532FB4">
        <w:rPr>
          <w:rFonts w:ascii="Times New Roman" w:hAnsi="Times New Roman" w:cs="Times New Roman"/>
          <w:sz w:val="24"/>
          <w:szCs w:val="24"/>
          <w:lang w:val="en-US"/>
        </w:rPr>
        <w:t xml:space="preserve">He denied that there was any bias or gross misconduct on his part in reaching a determination in the dispute between the applicant and the </w:t>
      </w:r>
      <w:r w:rsidR="00335114">
        <w:rPr>
          <w:rFonts w:ascii="Times New Roman" w:hAnsi="Times New Roman" w:cs="Times New Roman"/>
          <w:sz w:val="24"/>
          <w:szCs w:val="24"/>
          <w:lang w:val="en-US"/>
        </w:rPr>
        <w:t>second</w:t>
      </w:r>
      <w:r w:rsidR="0046429E" w:rsidRPr="00532FB4">
        <w:rPr>
          <w:rFonts w:ascii="Times New Roman" w:hAnsi="Times New Roman" w:cs="Times New Roman"/>
          <w:sz w:val="24"/>
          <w:szCs w:val="24"/>
          <w:lang w:val="en-US"/>
        </w:rPr>
        <w:t xml:space="preserve"> respondent.</w:t>
      </w:r>
      <w:r w:rsidR="008F63CA" w:rsidRPr="00532FB4">
        <w:rPr>
          <w:rFonts w:ascii="Times New Roman" w:hAnsi="Times New Roman" w:cs="Times New Roman"/>
          <w:sz w:val="24"/>
          <w:szCs w:val="24"/>
          <w:lang w:val="en-US"/>
        </w:rPr>
        <w:t xml:space="preserve"> He also asserted that the second survey was upon the request of the </w:t>
      </w:r>
      <w:r w:rsidR="003841BA">
        <w:rPr>
          <w:rFonts w:ascii="Times New Roman" w:hAnsi="Times New Roman" w:cs="Times New Roman"/>
          <w:sz w:val="24"/>
          <w:szCs w:val="24"/>
          <w:lang w:val="en-US"/>
        </w:rPr>
        <w:t>second</w:t>
      </w:r>
      <w:r w:rsidR="008F63CA" w:rsidRPr="00532FB4">
        <w:rPr>
          <w:rFonts w:ascii="Times New Roman" w:hAnsi="Times New Roman" w:cs="Times New Roman"/>
          <w:sz w:val="24"/>
          <w:szCs w:val="24"/>
          <w:lang w:val="en-US"/>
        </w:rPr>
        <w:t xml:space="preserve"> </w:t>
      </w:r>
      <w:r w:rsidR="003841BA">
        <w:rPr>
          <w:rFonts w:ascii="Times New Roman" w:hAnsi="Times New Roman" w:cs="Times New Roman"/>
          <w:sz w:val="24"/>
          <w:szCs w:val="24"/>
          <w:lang w:val="en-US"/>
        </w:rPr>
        <w:t>r</w:t>
      </w:r>
      <w:r w:rsidR="00D966CC" w:rsidRPr="00532FB4">
        <w:rPr>
          <w:rFonts w:ascii="Times New Roman" w:hAnsi="Times New Roman" w:cs="Times New Roman"/>
          <w:sz w:val="24"/>
          <w:szCs w:val="24"/>
          <w:lang w:val="en-US"/>
        </w:rPr>
        <w:t>espondent who</w:t>
      </w:r>
      <w:r w:rsidR="00B10162" w:rsidRPr="00532FB4">
        <w:rPr>
          <w:rFonts w:ascii="Times New Roman" w:hAnsi="Times New Roman" w:cs="Times New Roman"/>
          <w:sz w:val="24"/>
          <w:szCs w:val="24"/>
          <w:lang w:val="en-US"/>
        </w:rPr>
        <w:t xml:space="preserve"> had raised some complaints against the first survey.</w:t>
      </w:r>
      <w:r w:rsidR="00DC1031" w:rsidRPr="00532FB4">
        <w:rPr>
          <w:rFonts w:ascii="Times New Roman" w:hAnsi="Times New Roman" w:cs="Times New Roman"/>
          <w:sz w:val="24"/>
          <w:szCs w:val="24"/>
          <w:lang w:val="en-US"/>
        </w:rPr>
        <w:t xml:space="preserve"> The </w:t>
      </w:r>
      <w:r w:rsidR="003841BA">
        <w:rPr>
          <w:rFonts w:ascii="Times New Roman" w:hAnsi="Times New Roman" w:cs="Times New Roman"/>
          <w:sz w:val="24"/>
          <w:szCs w:val="24"/>
          <w:lang w:val="en-US"/>
        </w:rPr>
        <w:t>first</w:t>
      </w:r>
      <w:r w:rsidR="00DC1031" w:rsidRPr="00532FB4">
        <w:rPr>
          <w:rFonts w:ascii="Times New Roman" w:hAnsi="Times New Roman" w:cs="Times New Roman"/>
          <w:sz w:val="24"/>
          <w:szCs w:val="24"/>
          <w:lang w:val="en-US"/>
        </w:rPr>
        <w:t xml:space="preserve"> </w:t>
      </w:r>
      <w:r w:rsidR="003841BA">
        <w:rPr>
          <w:rFonts w:ascii="Times New Roman" w:hAnsi="Times New Roman" w:cs="Times New Roman"/>
          <w:sz w:val="24"/>
          <w:szCs w:val="24"/>
          <w:lang w:val="en-US"/>
        </w:rPr>
        <w:t>r</w:t>
      </w:r>
      <w:r w:rsidR="00DC1031" w:rsidRPr="00532FB4">
        <w:rPr>
          <w:rFonts w:ascii="Times New Roman" w:hAnsi="Times New Roman" w:cs="Times New Roman"/>
          <w:sz w:val="24"/>
          <w:szCs w:val="24"/>
          <w:lang w:val="en-US"/>
        </w:rPr>
        <w:t>espondent</w:t>
      </w:r>
      <w:r w:rsidR="00C209A8" w:rsidRPr="00532FB4">
        <w:rPr>
          <w:rFonts w:ascii="Times New Roman" w:hAnsi="Times New Roman" w:cs="Times New Roman"/>
          <w:sz w:val="24"/>
          <w:szCs w:val="24"/>
          <w:lang w:val="en-US"/>
        </w:rPr>
        <w:t xml:space="preserve"> additionally affirmed that he did not make a predetermination of the dispute as alleged by the </w:t>
      </w:r>
      <w:r w:rsidR="001B0993">
        <w:rPr>
          <w:rFonts w:ascii="Times New Roman" w:hAnsi="Times New Roman" w:cs="Times New Roman"/>
          <w:sz w:val="24"/>
          <w:szCs w:val="24"/>
          <w:lang w:val="en-US"/>
        </w:rPr>
        <w:t>a</w:t>
      </w:r>
      <w:r w:rsidR="00C209A8" w:rsidRPr="00532FB4">
        <w:rPr>
          <w:rFonts w:ascii="Times New Roman" w:hAnsi="Times New Roman" w:cs="Times New Roman"/>
          <w:sz w:val="24"/>
          <w:szCs w:val="24"/>
          <w:lang w:val="en-US"/>
        </w:rPr>
        <w:t xml:space="preserve">pplicant. </w:t>
      </w:r>
      <w:r w:rsidR="001B0993">
        <w:rPr>
          <w:rFonts w:ascii="Times New Roman" w:hAnsi="Times New Roman" w:cs="Times New Roman"/>
          <w:sz w:val="24"/>
          <w:szCs w:val="24"/>
          <w:lang w:val="en-US"/>
        </w:rPr>
        <w:t> </w:t>
      </w:r>
      <w:r w:rsidR="00C209A8" w:rsidRPr="00532FB4">
        <w:rPr>
          <w:rFonts w:ascii="Times New Roman" w:hAnsi="Times New Roman" w:cs="Times New Roman"/>
          <w:sz w:val="24"/>
          <w:szCs w:val="24"/>
          <w:lang w:val="en-US"/>
        </w:rPr>
        <w:t xml:space="preserve">Rather, the </w:t>
      </w:r>
      <w:r w:rsidR="001B0993">
        <w:rPr>
          <w:rFonts w:ascii="Times New Roman" w:hAnsi="Times New Roman" w:cs="Times New Roman"/>
          <w:sz w:val="24"/>
          <w:szCs w:val="24"/>
          <w:lang w:val="en-US"/>
        </w:rPr>
        <w:t>first</w:t>
      </w:r>
      <w:r w:rsidR="00C209A8" w:rsidRPr="00532FB4">
        <w:rPr>
          <w:rFonts w:ascii="Times New Roman" w:hAnsi="Times New Roman" w:cs="Times New Roman"/>
          <w:sz w:val="24"/>
          <w:szCs w:val="24"/>
          <w:lang w:val="en-US"/>
        </w:rPr>
        <w:t xml:space="preserve"> </w:t>
      </w:r>
      <w:r w:rsidR="001B0993">
        <w:rPr>
          <w:rFonts w:ascii="Times New Roman" w:hAnsi="Times New Roman" w:cs="Times New Roman"/>
          <w:sz w:val="24"/>
          <w:szCs w:val="24"/>
          <w:lang w:val="en-US"/>
        </w:rPr>
        <w:t>r</w:t>
      </w:r>
      <w:r w:rsidR="00C209A8" w:rsidRPr="00532FB4">
        <w:rPr>
          <w:rFonts w:ascii="Times New Roman" w:hAnsi="Times New Roman" w:cs="Times New Roman"/>
          <w:sz w:val="24"/>
          <w:szCs w:val="24"/>
          <w:lang w:val="en-US"/>
        </w:rPr>
        <w:t xml:space="preserve">espondent asserted that he explained to </w:t>
      </w:r>
      <w:r w:rsidR="00D966CC" w:rsidRPr="00532FB4">
        <w:rPr>
          <w:rFonts w:ascii="Times New Roman" w:hAnsi="Times New Roman" w:cs="Times New Roman"/>
          <w:sz w:val="24"/>
          <w:szCs w:val="24"/>
          <w:lang w:val="en-US"/>
        </w:rPr>
        <w:t xml:space="preserve">the </w:t>
      </w:r>
      <w:r w:rsidR="001B0993">
        <w:rPr>
          <w:rFonts w:ascii="Times New Roman" w:hAnsi="Times New Roman" w:cs="Times New Roman"/>
          <w:sz w:val="24"/>
          <w:szCs w:val="24"/>
          <w:lang w:val="en-US"/>
        </w:rPr>
        <w:t>a</w:t>
      </w:r>
      <w:r w:rsidR="00D966CC" w:rsidRPr="00532FB4">
        <w:rPr>
          <w:rFonts w:ascii="Times New Roman" w:hAnsi="Times New Roman" w:cs="Times New Roman"/>
          <w:sz w:val="24"/>
          <w:szCs w:val="24"/>
          <w:lang w:val="en-US"/>
        </w:rPr>
        <w:t>pplicant</w:t>
      </w:r>
      <w:r w:rsidR="00596751" w:rsidRPr="00532FB4">
        <w:rPr>
          <w:rFonts w:ascii="Times New Roman" w:hAnsi="Times New Roman" w:cs="Times New Roman"/>
          <w:sz w:val="24"/>
          <w:szCs w:val="24"/>
          <w:lang w:val="en-US"/>
        </w:rPr>
        <w:t xml:space="preserve"> the provisions of the law which were not in </w:t>
      </w:r>
      <w:r w:rsidR="00D966CC" w:rsidRPr="00532FB4">
        <w:rPr>
          <w:rFonts w:ascii="Times New Roman" w:hAnsi="Times New Roman" w:cs="Times New Roman"/>
          <w:sz w:val="24"/>
          <w:szCs w:val="24"/>
          <w:lang w:val="en-US"/>
        </w:rPr>
        <w:t>his favour</w:t>
      </w:r>
      <w:r w:rsidR="00596751" w:rsidRPr="00532FB4">
        <w:rPr>
          <w:rFonts w:ascii="Times New Roman" w:hAnsi="Times New Roman" w:cs="Times New Roman"/>
          <w:sz w:val="24"/>
          <w:szCs w:val="24"/>
          <w:lang w:val="en-US"/>
        </w:rPr>
        <w:t>.</w:t>
      </w:r>
      <w:r w:rsidR="001B0993">
        <w:rPr>
          <w:rFonts w:ascii="Times New Roman" w:hAnsi="Times New Roman" w:cs="Times New Roman"/>
          <w:sz w:val="24"/>
          <w:szCs w:val="24"/>
          <w:lang w:val="en-US"/>
        </w:rPr>
        <w:t> </w:t>
      </w:r>
      <w:r w:rsidR="006D1805" w:rsidRPr="00532FB4">
        <w:rPr>
          <w:rFonts w:ascii="Times New Roman" w:hAnsi="Times New Roman" w:cs="Times New Roman"/>
          <w:sz w:val="24"/>
          <w:szCs w:val="24"/>
          <w:lang w:val="en-US"/>
        </w:rPr>
        <w:t xml:space="preserve">It is the </w:t>
      </w:r>
      <w:r w:rsidR="001B0993">
        <w:rPr>
          <w:rFonts w:ascii="Times New Roman" w:hAnsi="Times New Roman" w:cs="Times New Roman"/>
          <w:sz w:val="24"/>
          <w:szCs w:val="24"/>
          <w:lang w:val="en-US"/>
        </w:rPr>
        <w:t>first</w:t>
      </w:r>
      <w:r w:rsidR="006D1805" w:rsidRPr="00532FB4">
        <w:rPr>
          <w:rFonts w:ascii="Times New Roman" w:hAnsi="Times New Roman" w:cs="Times New Roman"/>
          <w:sz w:val="24"/>
          <w:szCs w:val="24"/>
          <w:lang w:val="en-US"/>
        </w:rPr>
        <w:t xml:space="preserve"> </w:t>
      </w:r>
      <w:r w:rsidR="001B0993">
        <w:rPr>
          <w:rFonts w:ascii="Times New Roman" w:hAnsi="Times New Roman" w:cs="Times New Roman"/>
          <w:sz w:val="24"/>
          <w:szCs w:val="24"/>
          <w:lang w:val="en-US"/>
        </w:rPr>
        <w:t>r</w:t>
      </w:r>
      <w:r w:rsidR="006D1805" w:rsidRPr="00532FB4">
        <w:rPr>
          <w:rFonts w:ascii="Times New Roman" w:hAnsi="Times New Roman" w:cs="Times New Roman"/>
          <w:sz w:val="24"/>
          <w:szCs w:val="24"/>
          <w:lang w:val="en-US"/>
        </w:rPr>
        <w:t xml:space="preserve">espondent’s case that the present application is littered with </w:t>
      </w:r>
      <w:r w:rsidR="00D966CC" w:rsidRPr="00532FB4">
        <w:rPr>
          <w:rFonts w:ascii="Times New Roman" w:hAnsi="Times New Roman" w:cs="Times New Roman"/>
          <w:sz w:val="24"/>
          <w:szCs w:val="24"/>
          <w:lang w:val="en-US"/>
        </w:rPr>
        <w:t>misconceptions and</w:t>
      </w:r>
      <w:r w:rsidR="006D1805" w:rsidRPr="00532FB4">
        <w:rPr>
          <w:rFonts w:ascii="Times New Roman" w:hAnsi="Times New Roman" w:cs="Times New Roman"/>
          <w:sz w:val="24"/>
          <w:szCs w:val="24"/>
          <w:lang w:val="en-US"/>
        </w:rPr>
        <w:t xml:space="preserve"> misinterpretations of the law made by the </w:t>
      </w:r>
      <w:r w:rsidR="00992676">
        <w:rPr>
          <w:rFonts w:ascii="Times New Roman" w:hAnsi="Times New Roman" w:cs="Times New Roman"/>
          <w:sz w:val="24"/>
          <w:szCs w:val="24"/>
          <w:lang w:val="en-US"/>
        </w:rPr>
        <w:t>a</w:t>
      </w:r>
      <w:r w:rsidR="006D1805" w:rsidRPr="00532FB4">
        <w:rPr>
          <w:rFonts w:ascii="Times New Roman" w:hAnsi="Times New Roman" w:cs="Times New Roman"/>
          <w:sz w:val="24"/>
          <w:szCs w:val="24"/>
          <w:lang w:val="en-US"/>
        </w:rPr>
        <w:t>pplicant and hence prayed for the dismissal of the application.</w:t>
      </w:r>
      <w:r w:rsidR="004E1016" w:rsidRPr="00532FB4">
        <w:rPr>
          <w:rFonts w:ascii="Times New Roman" w:hAnsi="Times New Roman" w:cs="Times New Roman"/>
          <w:sz w:val="24"/>
          <w:szCs w:val="24"/>
          <w:lang w:val="en-US"/>
        </w:rPr>
        <w:t xml:space="preserve"> </w:t>
      </w:r>
    </w:p>
    <w:p w:rsidR="00446C5E" w:rsidRPr="00532FB4" w:rsidRDefault="00650186"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6429E"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46429E" w:rsidRPr="00532FB4">
        <w:rPr>
          <w:rFonts w:ascii="Times New Roman" w:hAnsi="Times New Roman" w:cs="Times New Roman"/>
          <w:sz w:val="24"/>
          <w:szCs w:val="24"/>
          <w:lang w:val="en-US"/>
        </w:rPr>
        <w:t xml:space="preserve"> respondent</w:t>
      </w:r>
      <w:r w:rsidR="00AC401A" w:rsidRPr="00532FB4">
        <w:rPr>
          <w:rFonts w:ascii="Times New Roman" w:hAnsi="Times New Roman" w:cs="Times New Roman"/>
          <w:sz w:val="24"/>
          <w:szCs w:val="24"/>
          <w:lang w:val="en-US"/>
        </w:rPr>
        <w:t xml:space="preserve">, in opposing this </w:t>
      </w:r>
      <w:r w:rsidR="000E1F03" w:rsidRPr="00532FB4">
        <w:rPr>
          <w:rFonts w:ascii="Times New Roman" w:hAnsi="Times New Roman" w:cs="Times New Roman"/>
          <w:sz w:val="24"/>
          <w:szCs w:val="24"/>
          <w:lang w:val="en-US"/>
        </w:rPr>
        <w:t xml:space="preserve">matter, </w:t>
      </w:r>
      <w:r w:rsidR="0046429E" w:rsidRPr="00532FB4">
        <w:rPr>
          <w:rFonts w:ascii="Times New Roman" w:hAnsi="Times New Roman" w:cs="Times New Roman"/>
          <w:sz w:val="24"/>
          <w:szCs w:val="24"/>
          <w:lang w:val="en-US"/>
        </w:rPr>
        <w:t>averred that the applicant did not inve</w:t>
      </w:r>
      <w:r w:rsidR="00401D5A" w:rsidRPr="00532FB4">
        <w:rPr>
          <w:rFonts w:ascii="Times New Roman" w:hAnsi="Times New Roman" w:cs="Times New Roman"/>
          <w:sz w:val="24"/>
          <w:szCs w:val="24"/>
          <w:lang w:val="en-US"/>
        </w:rPr>
        <w:t xml:space="preserve">st the US$200 000 that he alleged he did and that the applicant did not meet any of his contractual </w:t>
      </w:r>
      <w:r w:rsidR="00401D5A" w:rsidRPr="00532FB4">
        <w:rPr>
          <w:rFonts w:ascii="Times New Roman" w:hAnsi="Times New Roman" w:cs="Times New Roman"/>
          <w:sz w:val="24"/>
          <w:szCs w:val="24"/>
          <w:lang w:val="en-US"/>
        </w:rPr>
        <w:lastRenderedPageBreak/>
        <w:t xml:space="preserve">obligations in terms of the partnership agreement. </w:t>
      </w:r>
      <w:r w:rsidR="00446C5E"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446C5E" w:rsidRPr="00532FB4">
        <w:rPr>
          <w:rFonts w:ascii="Times New Roman" w:hAnsi="Times New Roman" w:cs="Times New Roman"/>
          <w:sz w:val="24"/>
          <w:szCs w:val="24"/>
          <w:lang w:val="en-US"/>
        </w:rPr>
        <w:t xml:space="preserve"> respondent also denied the averment that he acted suspiciously when the police came to the site. </w:t>
      </w:r>
      <w:r>
        <w:rPr>
          <w:rFonts w:ascii="Times New Roman" w:hAnsi="Times New Roman" w:cs="Times New Roman"/>
          <w:sz w:val="24"/>
          <w:szCs w:val="24"/>
          <w:lang w:val="en-US"/>
        </w:rPr>
        <w:t> </w:t>
      </w:r>
      <w:r w:rsidR="00446C5E" w:rsidRPr="00532FB4">
        <w:rPr>
          <w:rFonts w:ascii="Times New Roman" w:hAnsi="Times New Roman" w:cs="Times New Roman"/>
          <w:sz w:val="24"/>
          <w:szCs w:val="24"/>
          <w:lang w:val="en-US"/>
        </w:rPr>
        <w:t xml:space="preserve">He averred that he had no reason to evade the police as his paperwork was in order. The </w:t>
      </w:r>
      <w:r>
        <w:rPr>
          <w:rFonts w:ascii="Times New Roman" w:hAnsi="Times New Roman" w:cs="Times New Roman"/>
          <w:sz w:val="24"/>
          <w:szCs w:val="24"/>
          <w:lang w:val="en-US"/>
        </w:rPr>
        <w:t>second</w:t>
      </w:r>
      <w:r w:rsidR="00446C5E" w:rsidRPr="00532FB4">
        <w:rPr>
          <w:rFonts w:ascii="Times New Roman" w:hAnsi="Times New Roman" w:cs="Times New Roman"/>
          <w:sz w:val="24"/>
          <w:szCs w:val="24"/>
          <w:lang w:val="en-US"/>
        </w:rPr>
        <w:t xml:space="preserve"> respondent also raised a query regarding the fact that the applicant failed to cite Shungu Mining Syndicate </w:t>
      </w:r>
      <w:r w:rsidR="00661623" w:rsidRPr="00532FB4">
        <w:rPr>
          <w:rFonts w:ascii="Times New Roman" w:hAnsi="Times New Roman" w:cs="Times New Roman"/>
          <w:sz w:val="24"/>
          <w:szCs w:val="24"/>
          <w:lang w:val="en-US"/>
        </w:rPr>
        <w:t xml:space="preserve">as </w:t>
      </w:r>
      <w:r w:rsidR="00446C5E" w:rsidRPr="00532FB4">
        <w:rPr>
          <w:rFonts w:ascii="Times New Roman" w:hAnsi="Times New Roman" w:cs="Times New Roman"/>
          <w:sz w:val="24"/>
          <w:szCs w:val="24"/>
          <w:lang w:val="en-US"/>
        </w:rPr>
        <w:t>the applicant had also pegged within a claim owned by them.</w:t>
      </w:r>
    </w:p>
    <w:p w:rsidR="0046429E" w:rsidRPr="00532FB4" w:rsidRDefault="00650186"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73B85"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 r</w:t>
      </w:r>
      <w:r w:rsidR="00B429D8" w:rsidRPr="00532FB4">
        <w:rPr>
          <w:rFonts w:ascii="Times New Roman" w:hAnsi="Times New Roman" w:cs="Times New Roman"/>
          <w:sz w:val="24"/>
          <w:szCs w:val="24"/>
          <w:lang w:val="en-US"/>
        </w:rPr>
        <w:t xml:space="preserve">espondent disputed </w:t>
      </w:r>
      <w:r w:rsidR="00A73B85" w:rsidRPr="00532FB4">
        <w:rPr>
          <w:rFonts w:ascii="Times New Roman" w:hAnsi="Times New Roman" w:cs="Times New Roman"/>
          <w:sz w:val="24"/>
          <w:szCs w:val="24"/>
          <w:lang w:val="en-US"/>
        </w:rPr>
        <w:t xml:space="preserve">the allegation by the </w:t>
      </w:r>
      <w:r>
        <w:rPr>
          <w:rFonts w:ascii="Times New Roman" w:hAnsi="Times New Roman" w:cs="Times New Roman"/>
          <w:sz w:val="24"/>
          <w:szCs w:val="24"/>
          <w:lang w:val="en-US"/>
        </w:rPr>
        <w:t>a</w:t>
      </w:r>
      <w:r w:rsidR="00A73B85" w:rsidRPr="00532FB4">
        <w:rPr>
          <w:rFonts w:ascii="Times New Roman" w:hAnsi="Times New Roman" w:cs="Times New Roman"/>
          <w:sz w:val="24"/>
          <w:szCs w:val="24"/>
          <w:lang w:val="en-US"/>
        </w:rPr>
        <w:t xml:space="preserve">pplicant </w:t>
      </w:r>
      <w:r w:rsidR="00B429D8" w:rsidRPr="00532FB4">
        <w:rPr>
          <w:rFonts w:ascii="Times New Roman" w:hAnsi="Times New Roman" w:cs="Times New Roman"/>
          <w:sz w:val="24"/>
          <w:szCs w:val="24"/>
          <w:lang w:val="en-US"/>
        </w:rPr>
        <w:t xml:space="preserve">that the </w:t>
      </w:r>
      <w:r w:rsidR="008F0B71">
        <w:rPr>
          <w:rFonts w:ascii="Times New Roman" w:hAnsi="Times New Roman" w:cs="Times New Roman"/>
          <w:sz w:val="24"/>
          <w:szCs w:val="24"/>
          <w:lang w:val="en-US"/>
        </w:rPr>
        <w:t>first</w:t>
      </w:r>
      <w:r w:rsidR="00446C5E" w:rsidRPr="00532FB4">
        <w:rPr>
          <w:rFonts w:ascii="Times New Roman" w:hAnsi="Times New Roman" w:cs="Times New Roman"/>
          <w:sz w:val="24"/>
          <w:szCs w:val="24"/>
          <w:lang w:val="en-US"/>
        </w:rPr>
        <w:t xml:space="preserve"> respondent, on 23 June 2022, communicated his determination</w:t>
      </w:r>
      <w:r w:rsidR="00B429D8" w:rsidRPr="00532FB4">
        <w:rPr>
          <w:rFonts w:ascii="Times New Roman" w:hAnsi="Times New Roman" w:cs="Times New Roman"/>
          <w:sz w:val="24"/>
          <w:szCs w:val="24"/>
          <w:lang w:val="en-US"/>
        </w:rPr>
        <w:t>.</w:t>
      </w:r>
      <w:r w:rsidR="00446C5E" w:rsidRPr="00532FB4">
        <w:rPr>
          <w:rFonts w:ascii="Times New Roman" w:hAnsi="Times New Roman" w:cs="Times New Roman"/>
          <w:sz w:val="24"/>
          <w:szCs w:val="24"/>
          <w:lang w:val="en-US"/>
        </w:rPr>
        <w:t xml:space="preserve"> </w:t>
      </w:r>
      <w:r w:rsidR="008F0B71">
        <w:rPr>
          <w:rFonts w:ascii="Times New Roman" w:hAnsi="Times New Roman" w:cs="Times New Roman"/>
          <w:sz w:val="24"/>
          <w:szCs w:val="24"/>
          <w:lang w:val="en-US"/>
        </w:rPr>
        <w:t> </w:t>
      </w:r>
      <w:r w:rsidR="00446C5E" w:rsidRPr="00532FB4">
        <w:rPr>
          <w:rFonts w:ascii="Times New Roman" w:hAnsi="Times New Roman" w:cs="Times New Roman"/>
          <w:sz w:val="24"/>
          <w:szCs w:val="24"/>
          <w:lang w:val="en-US"/>
        </w:rPr>
        <w:t xml:space="preserve">It is also denied by the </w:t>
      </w:r>
      <w:r w:rsidR="008F0B71">
        <w:rPr>
          <w:rFonts w:ascii="Times New Roman" w:hAnsi="Times New Roman" w:cs="Times New Roman"/>
          <w:sz w:val="24"/>
          <w:szCs w:val="24"/>
          <w:lang w:val="en-US"/>
        </w:rPr>
        <w:t>second</w:t>
      </w:r>
      <w:r w:rsidR="00446C5E" w:rsidRPr="00532FB4">
        <w:rPr>
          <w:rFonts w:ascii="Times New Roman" w:hAnsi="Times New Roman" w:cs="Times New Roman"/>
          <w:sz w:val="24"/>
          <w:szCs w:val="24"/>
          <w:lang w:val="en-US"/>
        </w:rPr>
        <w:t xml:space="preserve"> respondent that a second survey was conducted to benefit him in any way.</w:t>
      </w:r>
    </w:p>
    <w:p w:rsidR="00446C5E" w:rsidRPr="00532FB4" w:rsidRDefault="00B74833"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46C5E"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446C5E" w:rsidRPr="00532FB4">
        <w:rPr>
          <w:rFonts w:ascii="Times New Roman" w:hAnsi="Times New Roman" w:cs="Times New Roman"/>
          <w:sz w:val="24"/>
          <w:szCs w:val="24"/>
          <w:lang w:val="en-US"/>
        </w:rPr>
        <w:t xml:space="preserve"> respondent den</w:t>
      </w:r>
      <w:r w:rsidR="006202CB" w:rsidRPr="00532FB4">
        <w:rPr>
          <w:rFonts w:ascii="Times New Roman" w:hAnsi="Times New Roman" w:cs="Times New Roman"/>
          <w:sz w:val="24"/>
          <w:szCs w:val="24"/>
          <w:lang w:val="en-US"/>
        </w:rPr>
        <w:t>ied that there was bias in favo</w:t>
      </w:r>
      <w:r w:rsidR="00446C5E" w:rsidRPr="00532FB4">
        <w:rPr>
          <w:rFonts w:ascii="Times New Roman" w:hAnsi="Times New Roman" w:cs="Times New Roman"/>
          <w:sz w:val="24"/>
          <w:szCs w:val="24"/>
          <w:lang w:val="en-US"/>
        </w:rPr>
        <w:t>r</w:t>
      </w:r>
      <w:r w:rsidR="006202CB" w:rsidRPr="00532FB4">
        <w:rPr>
          <w:rFonts w:ascii="Times New Roman" w:hAnsi="Times New Roman" w:cs="Times New Roman"/>
          <w:sz w:val="24"/>
          <w:szCs w:val="24"/>
          <w:lang w:val="en-US"/>
        </w:rPr>
        <w:t xml:space="preserve"> of himself in the proceedings. The </w:t>
      </w:r>
      <w:r>
        <w:rPr>
          <w:rFonts w:ascii="Times New Roman" w:hAnsi="Times New Roman" w:cs="Times New Roman"/>
          <w:sz w:val="24"/>
          <w:szCs w:val="24"/>
          <w:lang w:val="en-US"/>
        </w:rPr>
        <w:t>second</w:t>
      </w:r>
      <w:r w:rsidR="006202CB" w:rsidRPr="00532FB4">
        <w:rPr>
          <w:rFonts w:ascii="Times New Roman" w:hAnsi="Times New Roman" w:cs="Times New Roman"/>
          <w:sz w:val="24"/>
          <w:szCs w:val="24"/>
          <w:lang w:val="en-US"/>
        </w:rPr>
        <w:t xml:space="preserve"> respondent </w:t>
      </w:r>
      <w:r w:rsidR="00B429D8" w:rsidRPr="00532FB4">
        <w:rPr>
          <w:rFonts w:ascii="Times New Roman" w:hAnsi="Times New Roman" w:cs="Times New Roman"/>
          <w:sz w:val="24"/>
          <w:szCs w:val="24"/>
          <w:lang w:val="en-US"/>
        </w:rPr>
        <w:t xml:space="preserve">averred </w:t>
      </w:r>
      <w:r w:rsidR="006202CB" w:rsidRPr="00532FB4">
        <w:rPr>
          <w:rFonts w:ascii="Times New Roman" w:hAnsi="Times New Roman" w:cs="Times New Roman"/>
          <w:sz w:val="24"/>
          <w:szCs w:val="24"/>
          <w:lang w:val="en-US"/>
        </w:rPr>
        <w:t xml:space="preserve">that the applicant’s re-pegging of Somerset 7 was illegal as he did not get the consent of the person who imposed an exclusive prospecting order on it. </w:t>
      </w:r>
      <w:r w:rsidR="00FE1EC9">
        <w:rPr>
          <w:rFonts w:ascii="Times New Roman" w:hAnsi="Times New Roman" w:cs="Times New Roman"/>
          <w:sz w:val="24"/>
          <w:szCs w:val="24"/>
          <w:lang w:val="en-US"/>
        </w:rPr>
        <w:t> </w:t>
      </w:r>
      <w:r w:rsidR="006202CB" w:rsidRPr="00532FB4">
        <w:rPr>
          <w:rFonts w:ascii="Times New Roman" w:hAnsi="Times New Roman" w:cs="Times New Roman"/>
          <w:sz w:val="24"/>
          <w:szCs w:val="24"/>
          <w:lang w:val="en-US"/>
        </w:rPr>
        <w:t xml:space="preserve">It was further alleged on behalf of the </w:t>
      </w:r>
      <w:r w:rsidR="00FE1EC9">
        <w:rPr>
          <w:rFonts w:ascii="Times New Roman" w:hAnsi="Times New Roman" w:cs="Times New Roman"/>
          <w:sz w:val="24"/>
          <w:szCs w:val="24"/>
          <w:lang w:val="en-US"/>
        </w:rPr>
        <w:t>second</w:t>
      </w:r>
      <w:r w:rsidR="006202CB" w:rsidRPr="00532FB4">
        <w:rPr>
          <w:rFonts w:ascii="Times New Roman" w:hAnsi="Times New Roman" w:cs="Times New Roman"/>
          <w:sz w:val="24"/>
          <w:szCs w:val="24"/>
          <w:lang w:val="en-US"/>
        </w:rPr>
        <w:t xml:space="preserve"> respondent that there is no proof that the applicant re-pegged Somerset 7 since the </w:t>
      </w:r>
      <w:r w:rsidR="00FE1EC9">
        <w:rPr>
          <w:rFonts w:ascii="Times New Roman" w:hAnsi="Times New Roman" w:cs="Times New Roman"/>
          <w:sz w:val="24"/>
          <w:szCs w:val="24"/>
          <w:lang w:val="en-US"/>
        </w:rPr>
        <w:t>first</w:t>
      </w:r>
      <w:r w:rsidR="006202CB" w:rsidRPr="00532FB4">
        <w:rPr>
          <w:rFonts w:ascii="Times New Roman" w:hAnsi="Times New Roman" w:cs="Times New Roman"/>
          <w:sz w:val="24"/>
          <w:szCs w:val="24"/>
          <w:lang w:val="en-US"/>
        </w:rPr>
        <w:t xml:space="preserve"> respondent made a finding that the applicant had pegged within Somerset 16.</w:t>
      </w:r>
    </w:p>
    <w:p w:rsidR="006202CB" w:rsidRPr="00532FB4" w:rsidRDefault="00843AC9"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429D8" w:rsidRPr="00532FB4">
        <w:rPr>
          <w:rFonts w:ascii="Times New Roman" w:hAnsi="Times New Roman" w:cs="Times New Roman"/>
          <w:sz w:val="24"/>
          <w:szCs w:val="24"/>
          <w:lang w:val="en-US"/>
        </w:rPr>
        <w:t>T</w:t>
      </w:r>
      <w:r w:rsidR="006202CB" w:rsidRPr="00532FB4">
        <w:rPr>
          <w:rFonts w:ascii="Times New Roman" w:hAnsi="Times New Roman" w:cs="Times New Roman"/>
          <w:sz w:val="24"/>
          <w:szCs w:val="24"/>
          <w:lang w:val="en-US"/>
        </w:rPr>
        <w:t xml:space="preserve">he </w:t>
      </w:r>
      <w:r>
        <w:rPr>
          <w:rFonts w:ascii="Times New Roman" w:hAnsi="Times New Roman" w:cs="Times New Roman"/>
          <w:sz w:val="24"/>
          <w:szCs w:val="24"/>
          <w:lang w:val="en-US"/>
        </w:rPr>
        <w:t>second</w:t>
      </w:r>
      <w:r w:rsidR="006202CB" w:rsidRPr="00532FB4">
        <w:rPr>
          <w:rFonts w:ascii="Times New Roman" w:hAnsi="Times New Roman" w:cs="Times New Roman"/>
          <w:sz w:val="24"/>
          <w:szCs w:val="24"/>
          <w:lang w:val="en-US"/>
        </w:rPr>
        <w:t xml:space="preserve"> respondent denied any irregularities within the proceedings and maintained that the </w:t>
      </w:r>
      <w:r>
        <w:rPr>
          <w:rFonts w:ascii="Times New Roman" w:hAnsi="Times New Roman" w:cs="Times New Roman"/>
          <w:sz w:val="24"/>
          <w:szCs w:val="24"/>
          <w:lang w:val="en-US"/>
        </w:rPr>
        <w:t>first</w:t>
      </w:r>
      <w:r w:rsidR="006202CB" w:rsidRPr="00532FB4">
        <w:rPr>
          <w:rFonts w:ascii="Times New Roman" w:hAnsi="Times New Roman" w:cs="Times New Roman"/>
          <w:sz w:val="24"/>
          <w:szCs w:val="24"/>
          <w:lang w:val="en-US"/>
        </w:rPr>
        <w:t xml:space="preserve"> respondent’s determination was valid, reasonable and enforceable</w:t>
      </w:r>
      <w:r w:rsidR="00190190" w:rsidRPr="00532FB4">
        <w:rPr>
          <w:rFonts w:ascii="Times New Roman" w:hAnsi="Times New Roman" w:cs="Times New Roman"/>
          <w:sz w:val="24"/>
          <w:szCs w:val="24"/>
          <w:lang w:val="en-US"/>
        </w:rPr>
        <w:t xml:space="preserve">. The </w:t>
      </w:r>
      <w:r>
        <w:rPr>
          <w:rFonts w:ascii="Times New Roman" w:hAnsi="Times New Roman" w:cs="Times New Roman"/>
          <w:sz w:val="24"/>
          <w:szCs w:val="24"/>
          <w:lang w:val="en-US"/>
        </w:rPr>
        <w:t>second r</w:t>
      </w:r>
      <w:r w:rsidR="00190190" w:rsidRPr="00532FB4">
        <w:rPr>
          <w:rFonts w:ascii="Times New Roman" w:hAnsi="Times New Roman" w:cs="Times New Roman"/>
          <w:sz w:val="24"/>
          <w:szCs w:val="24"/>
          <w:lang w:val="en-US"/>
        </w:rPr>
        <w:t>espondent</w:t>
      </w:r>
      <w:r w:rsidR="00D966CC" w:rsidRPr="00532FB4">
        <w:rPr>
          <w:rFonts w:ascii="Times New Roman" w:hAnsi="Times New Roman" w:cs="Times New Roman"/>
          <w:sz w:val="24"/>
          <w:szCs w:val="24"/>
          <w:lang w:val="en-US"/>
        </w:rPr>
        <w:t>, therefore</w:t>
      </w:r>
      <w:r w:rsidR="00190190" w:rsidRPr="00532FB4">
        <w:rPr>
          <w:rFonts w:ascii="Times New Roman" w:hAnsi="Times New Roman" w:cs="Times New Roman"/>
          <w:sz w:val="24"/>
          <w:szCs w:val="24"/>
          <w:lang w:val="en-US"/>
        </w:rPr>
        <w:t>,</w:t>
      </w:r>
      <w:r w:rsidR="006202CB" w:rsidRPr="00532FB4">
        <w:rPr>
          <w:rFonts w:ascii="Times New Roman" w:hAnsi="Times New Roman" w:cs="Times New Roman"/>
          <w:sz w:val="24"/>
          <w:szCs w:val="24"/>
          <w:lang w:val="en-US"/>
        </w:rPr>
        <w:t xml:space="preserve"> prayed for a dismissal of the present application.</w:t>
      </w:r>
    </w:p>
    <w:p w:rsidR="002943FF" w:rsidRPr="00532FB4" w:rsidRDefault="00F264AB"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7170C"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D966CC"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D966CC" w:rsidRPr="00532FB4">
        <w:rPr>
          <w:rFonts w:ascii="Times New Roman" w:hAnsi="Times New Roman" w:cs="Times New Roman"/>
          <w:sz w:val="24"/>
          <w:szCs w:val="24"/>
          <w:lang w:val="en-US"/>
        </w:rPr>
        <w:t>espondent</w:t>
      </w:r>
      <w:r w:rsidR="004E3391" w:rsidRPr="00532FB4">
        <w:rPr>
          <w:rFonts w:ascii="Times New Roman" w:hAnsi="Times New Roman" w:cs="Times New Roman"/>
          <w:sz w:val="24"/>
          <w:szCs w:val="24"/>
          <w:lang w:val="en-US"/>
        </w:rPr>
        <w:t xml:space="preserve"> </w:t>
      </w:r>
      <w:r w:rsidR="0027170C" w:rsidRPr="00532FB4">
        <w:rPr>
          <w:rFonts w:ascii="Times New Roman" w:hAnsi="Times New Roman" w:cs="Times New Roman"/>
          <w:sz w:val="24"/>
          <w:szCs w:val="24"/>
          <w:lang w:val="en-US"/>
        </w:rPr>
        <w:t xml:space="preserve">raised </w:t>
      </w:r>
      <w:r w:rsidR="00F52D22" w:rsidRPr="00532FB4">
        <w:rPr>
          <w:rFonts w:ascii="Times New Roman" w:hAnsi="Times New Roman" w:cs="Times New Roman"/>
          <w:sz w:val="24"/>
          <w:szCs w:val="24"/>
          <w:lang w:val="en-US"/>
        </w:rPr>
        <w:t xml:space="preserve">three </w:t>
      </w:r>
      <w:r w:rsidR="0027170C" w:rsidRPr="00532FB4">
        <w:rPr>
          <w:rFonts w:ascii="Times New Roman" w:hAnsi="Times New Roman" w:cs="Times New Roman"/>
          <w:sz w:val="24"/>
          <w:szCs w:val="24"/>
          <w:lang w:val="en-US"/>
        </w:rPr>
        <w:t xml:space="preserve">points </w:t>
      </w:r>
      <w:r w:rsidR="0027170C" w:rsidRPr="00532FB4">
        <w:rPr>
          <w:rFonts w:ascii="Times New Roman" w:hAnsi="Times New Roman" w:cs="Times New Roman"/>
          <w:i/>
          <w:sz w:val="24"/>
          <w:szCs w:val="24"/>
          <w:lang w:val="en-US"/>
        </w:rPr>
        <w:t>in limine</w:t>
      </w:r>
      <w:r w:rsidR="00D97B9C" w:rsidRPr="00532FB4">
        <w:rPr>
          <w:rFonts w:ascii="Times New Roman" w:hAnsi="Times New Roman" w:cs="Times New Roman"/>
          <w:i/>
          <w:sz w:val="24"/>
          <w:szCs w:val="24"/>
          <w:lang w:val="en-US"/>
        </w:rPr>
        <w:t xml:space="preserve">. </w:t>
      </w:r>
      <w:r w:rsidR="00D97B9C" w:rsidRPr="00532FB4">
        <w:rPr>
          <w:rFonts w:ascii="Times New Roman" w:hAnsi="Times New Roman" w:cs="Times New Roman"/>
          <w:sz w:val="24"/>
          <w:szCs w:val="24"/>
          <w:lang w:val="en-US"/>
        </w:rPr>
        <w:t xml:space="preserve">Firstly, the </w:t>
      </w:r>
      <w:r>
        <w:rPr>
          <w:rFonts w:ascii="Times New Roman" w:hAnsi="Times New Roman" w:cs="Times New Roman"/>
          <w:sz w:val="24"/>
          <w:szCs w:val="24"/>
          <w:lang w:val="en-US"/>
        </w:rPr>
        <w:t>second</w:t>
      </w:r>
      <w:r w:rsidR="00D97B9C"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D97B9C" w:rsidRPr="00532FB4">
        <w:rPr>
          <w:rFonts w:ascii="Times New Roman" w:hAnsi="Times New Roman" w:cs="Times New Roman"/>
          <w:sz w:val="24"/>
          <w:szCs w:val="24"/>
          <w:lang w:val="en-US"/>
        </w:rPr>
        <w:t>espondent raised an objection that the application was filed out of time.</w:t>
      </w:r>
      <w:r w:rsidR="004E3391" w:rsidRPr="00532FB4">
        <w:rPr>
          <w:rFonts w:ascii="Times New Roman" w:hAnsi="Times New Roman" w:cs="Times New Roman"/>
          <w:sz w:val="24"/>
          <w:szCs w:val="24"/>
          <w:lang w:val="en-US"/>
        </w:rPr>
        <w:t xml:space="preserve"> </w:t>
      </w:r>
      <w:r w:rsidR="00B21351">
        <w:rPr>
          <w:rFonts w:ascii="Times New Roman" w:hAnsi="Times New Roman" w:cs="Times New Roman"/>
          <w:sz w:val="24"/>
          <w:szCs w:val="24"/>
          <w:lang w:val="en-US"/>
        </w:rPr>
        <w:t> </w:t>
      </w:r>
      <w:r w:rsidR="004E3391" w:rsidRPr="00532FB4">
        <w:rPr>
          <w:rFonts w:ascii="Times New Roman" w:hAnsi="Times New Roman" w:cs="Times New Roman"/>
          <w:sz w:val="24"/>
          <w:szCs w:val="24"/>
          <w:lang w:val="en-US"/>
        </w:rPr>
        <w:t xml:space="preserve">However, this was not pursued in the </w:t>
      </w:r>
      <w:r w:rsidR="00B21351">
        <w:rPr>
          <w:rFonts w:ascii="Times New Roman" w:hAnsi="Times New Roman" w:cs="Times New Roman"/>
          <w:sz w:val="24"/>
          <w:szCs w:val="24"/>
          <w:lang w:val="en-US"/>
        </w:rPr>
        <w:t>second</w:t>
      </w:r>
      <w:r w:rsidR="004E3391" w:rsidRPr="00532FB4">
        <w:rPr>
          <w:rFonts w:ascii="Times New Roman" w:hAnsi="Times New Roman" w:cs="Times New Roman"/>
          <w:sz w:val="24"/>
          <w:szCs w:val="24"/>
          <w:lang w:val="en-US"/>
        </w:rPr>
        <w:t xml:space="preserve"> </w:t>
      </w:r>
      <w:r w:rsidR="00B21351">
        <w:rPr>
          <w:rFonts w:ascii="Times New Roman" w:hAnsi="Times New Roman" w:cs="Times New Roman"/>
          <w:sz w:val="24"/>
          <w:szCs w:val="24"/>
          <w:lang w:val="en-US"/>
        </w:rPr>
        <w:t>r</w:t>
      </w:r>
      <w:r w:rsidR="004E3391" w:rsidRPr="00532FB4">
        <w:rPr>
          <w:rFonts w:ascii="Times New Roman" w:hAnsi="Times New Roman" w:cs="Times New Roman"/>
          <w:sz w:val="24"/>
          <w:szCs w:val="24"/>
          <w:lang w:val="en-US"/>
        </w:rPr>
        <w:t xml:space="preserve">espondent’s Heads </w:t>
      </w:r>
      <w:r w:rsidR="00FA2282" w:rsidRPr="00532FB4">
        <w:rPr>
          <w:rFonts w:ascii="Times New Roman" w:hAnsi="Times New Roman" w:cs="Times New Roman"/>
          <w:sz w:val="24"/>
          <w:szCs w:val="24"/>
          <w:lang w:val="en-US"/>
        </w:rPr>
        <w:t xml:space="preserve">of Argument </w:t>
      </w:r>
      <w:r w:rsidR="004E3391" w:rsidRPr="00532FB4">
        <w:rPr>
          <w:rFonts w:ascii="Times New Roman" w:hAnsi="Times New Roman" w:cs="Times New Roman"/>
          <w:sz w:val="24"/>
          <w:szCs w:val="24"/>
          <w:lang w:val="en-US"/>
        </w:rPr>
        <w:t>which leads to the presumption that this was abandoned.</w:t>
      </w:r>
      <w:r w:rsidR="00554DDC" w:rsidRPr="00532FB4">
        <w:rPr>
          <w:rFonts w:ascii="Times New Roman" w:hAnsi="Times New Roman" w:cs="Times New Roman"/>
          <w:sz w:val="24"/>
          <w:szCs w:val="24"/>
          <w:lang w:val="en-US"/>
        </w:rPr>
        <w:t xml:space="preserve"> </w:t>
      </w:r>
      <w:r w:rsidR="005A305D">
        <w:rPr>
          <w:rFonts w:ascii="Times New Roman" w:hAnsi="Times New Roman" w:cs="Times New Roman"/>
          <w:sz w:val="24"/>
          <w:szCs w:val="24"/>
          <w:lang w:val="en-US"/>
        </w:rPr>
        <w:t> </w:t>
      </w:r>
      <w:r w:rsidR="00554DDC" w:rsidRPr="00532FB4">
        <w:rPr>
          <w:rFonts w:ascii="Times New Roman" w:hAnsi="Times New Roman" w:cs="Times New Roman"/>
          <w:sz w:val="24"/>
          <w:szCs w:val="24"/>
          <w:lang w:val="en-US"/>
        </w:rPr>
        <w:t xml:space="preserve">Further, </w:t>
      </w:r>
      <w:r w:rsidR="00D966CC" w:rsidRPr="00532FB4">
        <w:rPr>
          <w:rFonts w:ascii="Times New Roman" w:hAnsi="Times New Roman" w:cs="Times New Roman"/>
          <w:sz w:val="24"/>
          <w:szCs w:val="24"/>
          <w:lang w:val="en-US"/>
        </w:rPr>
        <w:t xml:space="preserve">the point </w:t>
      </w:r>
      <w:r w:rsidR="00D966CC" w:rsidRPr="00532FB4">
        <w:rPr>
          <w:rFonts w:ascii="Times New Roman" w:hAnsi="Times New Roman" w:cs="Times New Roman"/>
          <w:i/>
          <w:sz w:val="24"/>
          <w:szCs w:val="24"/>
          <w:lang w:val="en-US"/>
        </w:rPr>
        <w:t>in</w:t>
      </w:r>
      <w:r w:rsidR="00554DDC" w:rsidRPr="00532FB4">
        <w:rPr>
          <w:rFonts w:ascii="Times New Roman" w:hAnsi="Times New Roman" w:cs="Times New Roman"/>
          <w:i/>
          <w:sz w:val="24"/>
          <w:szCs w:val="24"/>
          <w:lang w:val="en-US"/>
        </w:rPr>
        <w:t xml:space="preserve"> limine</w:t>
      </w:r>
      <w:r w:rsidR="00554DDC" w:rsidRPr="00532FB4">
        <w:rPr>
          <w:rFonts w:ascii="Times New Roman" w:hAnsi="Times New Roman" w:cs="Times New Roman"/>
          <w:sz w:val="24"/>
          <w:szCs w:val="24"/>
          <w:lang w:val="en-US"/>
        </w:rPr>
        <w:t xml:space="preserve"> could have been abandoned as a result of the </w:t>
      </w:r>
      <w:r w:rsidR="00B21351">
        <w:rPr>
          <w:rFonts w:ascii="Times New Roman" w:hAnsi="Times New Roman" w:cs="Times New Roman"/>
          <w:sz w:val="24"/>
          <w:szCs w:val="24"/>
          <w:lang w:val="en-US"/>
        </w:rPr>
        <w:t>a</w:t>
      </w:r>
      <w:r w:rsidR="00554DDC" w:rsidRPr="00532FB4">
        <w:rPr>
          <w:rFonts w:ascii="Times New Roman" w:hAnsi="Times New Roman" w:cs="Times New Roman"/>
          <w:sz w:val="24"/>
          <w:szCs w:val="24"/>
          <w:lang w:val="en-US"/>
        </w:rPr>
        <w:t xml:space="preserve">pplicant’s response in the answering </w:t>
      </w:r>
      <w:r w:rsidR="00D966CC" w:rsidRPr="00532FB4">
        <w:rPr>
          <w:rFonts w:ascii="Times New Roman" w:hAnsi="Times New Roman" w:cs="Times New Roman"/>
          <w:sz w:val="24"/>
          <w:szCs w:val="24"/>
          <w:lang w:val="en-US"/>
        </w:rPr>
        <w:t>affidavit who</w:t>
      </w:r>
      <w:r w:rsidR="002943FF" w:rsidRPr="00532FB4">
        <w:rPr>
          <w:rFonts w:ascii="Times New Roman" w:hAnsi="Times New Roman" w:cs="Times New Roman"/>
          <w:sz w:val="24"/>
          <w:szCs w:val="24"/>
          <w:lang w:val="en-US"/>
        </w:rPr>
        <w:t xml:space="preserve"> pointed out the correct date of the determination of the matter by the </w:t>
      </w:r>
      <w:r w:rsidR="00647C0D">
        <w:rPr>
          <w:rFonts w:ascii="Times New Roman" w:hAnsi="Times New Roman" w:cs="Times New Roman"/>
          <w:sz w:val="24"/>
          <w:szCs w:val="24"/>
          <w:lang w:val="en-US"/>
        </w:rPr>
        <w:t>first r</w:t>
      </w:r>
      <w:r w:rsidR="002943FF" w:rsidRPr="00532FB4">
        <w:rPr>
          <w:rFonts w:ascii="Times New Roman" w:hAnsi="Times New Roman" w:cs="Times New Roman"/>
          <w:sz w:val="24"/>
          <w:szCs w:val="24"/>
          <w:lang w:val="en-US"/>
        </w:rPr>
        <w:t>espondent.</w:t>
      </w:r>
    </w:p>
    <w:p w:rsidR="00736141" w:rsidRPr="00532FB4" w:rsidRDefault="005A305D"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97B9C" w:rsidRPr="00532FB4">
        <w:rPr>
          <w:rFonts w:ascii="Times New Roman" w:hAnsi="Times New Roman" w:cs="Times New Roman"/>
          <w:sz w:val="24"/>
          <w:szCs w:val="24"/>
          <w:lang w:val="en-US"/>
        </w:rPr>
        <w:t xml:space="preserve">Secondly, the </w:t>
      </w:r>
      <w:r>
        <w:rPr>
          <w:rFonts w:ascii="Times New Roman" w:hAnsi="Times New Roman" w:cs="Times New Roman"/>
          <w:sz w:val="24"/>
          <w:szCs w:val="24"/>
          <w:lang w:val="en-US"/>
        </w:rPr>
        <w:t>second</w:t>
      </w:r>
      <w:r w:rsidR="00190190"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190190" w:rsidRPr="00532FB4">
        <w:rPr>
          <w:rFonts w:ascii="Times New Roman" w:hAnsi="Times New Roman" w:cs="Times New Roman"/>
          <w:sz w:val="24"/>
          <w:szCs w:val="24"/>
          <w:lang w:val="en-US"/>
        </w:rPr>
        <w:t xml:space="preserve">espondent </w:t>
      </w:r>
      <w:r w:rsidR="00C8393F" w:rsidRPr="00532FB4">
        <w:rPr>
          <w:rFonts w:ascii="Times New Roman" w:hAnsi="Times New Roman" w:cs="Times New Roman"/>
          <w:sz w:val="24"/>
          <w:szCs w:val="24"/>
          <w:lang w:val="en-US"/>
        </w:rPr>
        <w:t xml:space="preserve">also highlighted </w:t>
      </w:r>
      <w:r w:rsidR="004E3391" w:rsidRPr="00532FB4">
        <w:rPr>
          <w:rFonts w:ascii="Times New Roman" w:hAnsi="Times New Roman" w:cs="Times New Roman"/>
          <w:sz w:val="24"/>
          <w:szCs w:val="24"/>
          <w:lang w:val="en-US"/>
        </w:rPr>
        <w:t xml:space="preserve">that </w:t>
      </w:r>
      <w:r w:rsidR="00C8393F" w:rsidRPr="00532FB4">
        <w:rPr>
          <w:rFonts w:ascii="Times New Roman" w:hAnsi="Times New Roman" w:cs="Times New Roman"/>
          <w:sz w:val="24"/>
          <w:szCs w:val="24"/>
          <w:lang w:val="en-US"/>
        </w:rPr>
        <w:t>Shungu Mining Syndicate which is an interested party must have been cited.</w:t>
      </w:r>
      <w:r w:rsidR="002943FF"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 </w:t>
      </w:r>
      <w:r w:rsidR="002943FF" w:rsidRPr="00532FB4">
        <w:rPr>
          <w:rFonts w:ascii="Times New Roman" w:hAnsi="Times New Roman" w:cs="Times New Roman"/>
          <w:sz w:val="24"/>
          <w:szCs w:val="24"/>
          <w:lang w:val="en-US"/>
        </w:rPr>
        <w:t xml:space="preserve">In response, the </w:t>
      </w:r>
      <w:r w:rsidR="00B21351">
        <w:rPr>
          <w:rFonts w:ascii="Times New Roman" w:hAnsi="Times New Roman" w:cs="Times New Roman"/>
          <w:sz w:val="24"/>
          <w:szCs w:val="24"/>
          <w:lang w:val="en-US"/>
        </w:rPr>
        <w:t>a</w:t>
      </w:r>
      <w:r w:rsidR="00D966CC" w:rsidRPr="00532FB4">
        <w:rPr>
          <w:rFonts w:ascii="Times New Roman" w:hAnsi="Times New Roman" w:cs="Times New Roman"/>
          <w:sz w:val="24"/>
          <w:szCs w:val="24"/>
          <w:lang w:val="en-US"/>
        </w:rPr>
        <w:t>pplicant argued</w:t>
      </w:r>
      <w:r w:rsidR="002943FF" w:rsidRPr="00532FB4">
        <w:rPr>
          <w:rFonts w:ascii="Times New Roman" w:hAnsi="Times New Roman" w:cs="Times New Roman"/>
          <w:sz w:val="24"/>
          <w:szCs w:val="24"/>
          <w:lang w:val="en-US"/>
        </w:rPr>
        <w:t xml:space="preserve"> that there is no need to cite Shungu Mining Syndicate </w:t>
      </w:r>
      <w:r w:rsidR="00190190" w:rsidRPr="00532FB4">
        <w:rPr>
          <w:rFonts w:ascii="Times New Roman" w:hAnsi="Times New Roman" w:cs="Times New Roman"/>
          <w:sz w:val="24"/>
          <w:szCs w:val="24"/>
          <w:lang w:val="en-US"/>
        </w:rPr>
        <w:t xml:space="preserve">which </w:t>
      </w:r>
      <w:r w:rsidR="002943FF" w:rsidRPr="00532FB4">
        <w:rPr>
          <w:rFonts w:ascii="Times New Roman" w:hAnsi="Times New Roman" w:cs="Times New Roman"/>
          <w:sz w:val="24"/>
          <w:szCs w:val="24"/>
          <w:lang w:val="en-US"/>
        </w:rPr>
        <w:t xml:space="preserve">is not a party to the determination of the </w:t>
      </w:r>
      <w:r>
        <w:rPr>
          <w:rFonts w:ascii="Times New Roman" w:hAnsi="Times New Roman" w:cs="Times New Roman"/>
          <w:sz w:val="24"/>
          <w:szCs w:val="24"/>
          <w:lang w:val="en-US"/>
        </w:rPr>
        <w:t>first r</w:t>
      </w:r>
      <w:r w:rsidR="002943FF" w:rsidRPr="00532FB4">
        <w:rPr>
          <w:rFonts w:ascii="Times New Roman" w:hAnsi="Times New Roman" w:cs="Times New Roman"/>
          <w:sz w:val="24"/>
          <w:szCs w:val="24"/>
          <w:lang w:val="en-US"/>
        </w:rPr>
        <w:t xml:space="preserve">espondent.  The </w:t>
      </w:r>
      <w:r>
        <w:rPr>
          <w:rFonts w:ascii="Times New Roman" w:hAnsi="Times New Roman" w:cs="Times New Roman"/>
          <w:sz w:val="24"/>
          <w:szCs w:val="24"/>
          <w:lang w:val="en-US"/>
        </w:rPr>
        <w:t>a</w:t>
      </w:r>
      <w:r w:rsidR="002943FF" w:rsidRPr="00532FB4">
        <w:rPr>
          <w:rFonts w:ascii="Times New Roman" w:hAnsi="Times New Roman" w:cs="Times New Roman"/>
          <w:sz w:val="24"/>
          <w:szCs w:val="24"/>
          <w:lang w:val="en-US"/>
        </w:rPr>
        <w:t xml:space="preserve">pplicant </w:t>
      </w:r>
      <w:r w:rsidR="005D160E" w:rsidRPr="00532FB4">
        <w:rPr>
          <w:rFonts w:ascii="Times New Roman" w:hAnsi="Times New Roman" w:cs="Times New Roman"/>
          <w:sz w:val="24"/>
          <w:szCs w:val="24"/>
          <w:lang w:val="en-US"/>
        </w:rPr>
        <w:t xml:space="preserve">also submitted </w:t>
      </w:r>
      <w:r w:rsidR="00D966CC" w:rsidRPr="00532FB4">
        <w:rPr>
          <w:rFonts w:ascii="Times New Roman" w:hAnsi="Times New Roman" w:cs="Times New Roman"/>
          <w:sz w:val="24"/>
          <w:szCs w:val="24"/>
          <w:lang w:val="en-US"/>
        </w:rPr>
        <w:t>that the</w:t>
      </w:r>
      <w:r w:rsidR="00E83C31" w:rsidRPr="00532FB4">
        <w:rPr>
          <w:rFonts w:ascii="Times New Roman" w:hAnsi="Times New Roman" w:cs="Times New Roman"/>
          <w:sz w:val="24"/>
          <w:szCs w:val="24"/>
          <w:lang w:val="en-US"/>
        </w:rPr>
        <w:t xml:space="preserve"> issue of misjoinder does not </w:t>
      </w:r>
      <w:r w:rsidR="00190190" w:rsidRPr="00532FB4">
        <w:rPr>
          <w:rFonts w:ascii="Times New Roman" w:hAnsi="Times New Roman" w:cs="Times New Roman"/>
          <w:sz w:val="24"/>
          <w:szCs w:val="24"/>
          <w:lang w:val="en-US"/>
        </w:rPr>
        <w:t xml:space="preserve">make </w:t>
      </w:r>
      <w:r w:rsidR="00E83C31" w:rsidRPr="00532FB4">
        <w:rPr>
          <w:rFonts w:ascii="Times New Roman" w:hAnsi="Times New Roman" w:cs="Times New Roman"/>
          <w:sz w:val="24"/>
          <w:szCs w:val="24"/>
          <w:lang w:val="en-US"/>
        </w:rPr>
        <w:t>the present application fatally defective in terms of the Rules.</w:t>
      </w:r>
    </w:p>
    <w:p w:rsidR="00C8393F" w:rsidRPr="00532FB4" w:rsidRDefault="003A75E2"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52D22"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 r</w:t>
      </w:r>
      <w:r w:rsidR="00F52D22" w:rsidRPr="00532FB4">
        <w:rPr>
          <w:rFonts w:ascii="Times New Roman" w:hAnsi="Times New Roman" w:cs="Times New Roman"/>
          <w:sz w:val="24"/>
          <w:szCs w:val="24"/>
          <w:lang w:val="en-US"/>
        </w:rPr>
        <w:t xml:space="preserve">espondent also </w:t>
      </w:r>
      <w:r w:rsidR="00D966CC" w:rsidRPr="00532FB4">
        <w:rPr>
          <w:rFonts w:ascii="Times New Roman" w:hAnsi="Times New Roman" w:cs="Times New Roman"/>
          <w:sz w:val="24"/>
          <w:szCs w:val="24"/>
          <w:lang w:val="en-US"/>
        </w:rPr>
        <w:t>raised an</w:t>
      </w:r>
      <w:r w:rsidR="00F52D22" w:rsidRPr="00532FB4">
        <w:rPr>
          <w:rFonts w:ascii="Times New Roman" w:hAnsi="Times New Roman" w:cs="Times New Roman"/>
          <w:sz w:val="24"/>
          <w:szCs w:val="24"/>
          <w:lang w:val="en-US"/>
        </w:rPr>
        <w:t xml:space="preserve"> objection that the present application is defective as the court application </w:t>
      </w:r>
      <w:r w:rsidR="00A76F2E" w:rsidRPr="00532FB4">
        <w:rPr>
          <w:rFonts w:ascii="Times New Roman" w:hAnsi="Times New Roman" w:cs="Times New Roman"/>
          <w:sz w:val="24"/>
          <w:szCs w:val="24"/>
          <w:lang w:val="en-US"/>
        </w:rPr>
        <w:t>and the founding affidavit bear</w:t>
      </w:r>
      <w:r w:rsidR="00F52D22" w:rsidRPr="00532FB4">
        <w:rPr>
          <w:rFonts w:ascii="Times New Roman" w:hAnsi="Times New Roman" w:cs="Times New Roman"/>
          <w:sz w:val="24"/>
          <w:szCs w:val="24"/>
          <w:lang w:val="en-US"/>
        </w:rPr>
        <w:t xml:space="preserve"> different date</w:t>
      </w:r>
      <w:r w:rsidR="00A76F2E" w:rsidRPr="00532FB4">
        <w:rPr>
          <w:rFonts w:ascii="Times New Roman" w:hAnsi="Times New Roman" w:cs="Times New Roman"/>
          <w:sz w:val="24"/>
          <w:szCs w:val="24"/>
          <w:lang w:val="en-US"/>
        </w:rPr>
        <w:t>s</w:t>
      </w:r>
      <w:r w:rsidR="00736141" w:rsidRPr="00532FB4">
        <w:rPr>
          <w:rFonts w:ascii="Times New Roman" w:hAnsi="Times New Roman" w:cs="Times New Roman"/>
          <w:sz w:val="24"/>
          <w:szCs w:val="24"/>
          <w:lang w:val="en-US"/>
        </w:rPr>
        <w:t xml:space="preserve"> with the court application having an earlier date</w:t>
      </w:r>
      <w:r w:rsidR="00F52D22" w:rsidRPr="00532FB4">
        <w:rPr>
          <w:rFonts w:ascii="Times New Roman" w:hAnsi="Times New Roman" w:cs="Times New Roman"/>
          <w:sz w:val="24"/>
          <w:szCs w:val="24"/>
          <w:lang w:val="en-US"/>
        </w:rPr>
        <w:t>.</w:t>
      </w:r>
      <w:r w:rsidR="00263E2F">
        <w:rPr>
          <w:rFonts w:ascii="Times New Roman" w:hAnsi="Times New Roman" w:cs="Times New Roman"/>
          <w:sz w:val="24"/>
          <w:szCs w:val="24"/>
          <w:lang w:val="en-US"/>
        </w:rPr>
        <w:t> </w:t>
      </w:r>
      <w:r w:rsidR="00736141" w:rsidRPr="00532FB4">
        <w:rPr>
          <w:rFonts w:ascii="Times New Roman" w:hAnsi="Times New Roman" w:cs="Times New Roman"/>
          <w:sz w:val="24"/>
          <w:szCs w:val="24"/>
          <w:lang w:val="en-US"/>
        </w:rPr>
        <w:t xml:space="preserve"> In response, the </w:t>
      </w:r>
      <w:r w:rsidR="00263E2F">
        <w:rPr>
          <w:rFonts w:ascii="Times New Roman" w:hAnsi="Times New Roman" w:cs="Times New Roman"/>
          <w:sz w:val="24"/>
          <w:szCs w:val="24"/>
          <w:lang w:val="en-US"/>
        </w:rPr>
        <w:t>a</w:t>
      </w:r>
      <w:r w:rsidR="00736141" w:rsidRPr="00532FB4">
        <w:rPr>
          <w:rFonts w:ascii="Times New Roman" w:hAnsi="Times New Roman" w:cs="Times New Roman"/>
          <w:sz w:val="24"/>
          <w:szCs w:val="24"/>
          <w:lang w:val="en-US"/>
        </w:rPr>
        <w:t xml:space="preserve">pplicant contended that there is no requirement in the Rules that the court application and </w:t>
      </w:r>
      <w:r w:rsidR="00D966CC" w:rsidRPr="00532FB4">
        <w:rPr>
          <w:rFonts w:ascii="Times New Roman" w:hAnsi="Times New Roman" w:cs="Times New Roman"/>
          <w:sz w:val="24"/>
          <w:szCs w:val="24"/>
          <w:lang w:val="en-US"/>
        </w:rPr>
        <w:t>the founding</w:t>
      </w:r>
      <w:r w:rsidR="00736141" w:rsidRPr="00532FB4">
        <w:rPr>
          <w:rFonts w:ascii="Times New Roman" w:hAnsi="Times New Roman" w:cs="Times New Roman"/>
          <w:sz w:val="24"/>
          <w:szCs w:val="24"/>
          <w:lang w:val="en-US"/>
        </w:rPr>
        <w:t xml:space="preserve"> af</w:t>
      </w:r>
      <w:r w:rsidR="00190190" w:rsidRPr="00532FB4">
        <w:rPr>
          <w:rFonts w:ascii="Times New Roman" w:hAnsi="Times New Roman" w:cs="Times New Roman"/>
          <w:sz w:val="24"/>
          <w:szCs w:val="24"/>
          <w:lang w:val="en-US"/>
        </w:rPr>
        <w:t xml:space="preserve">fidavit must have </w:t>
      </w:r>
      <w:r w:rsidR="00B83122">
        <w:rPr>
          <w:rFonts w:ascii="Times New Roman" w:hAnsi="Times New Roman" w:cs="Times New Roman"/>
          <w:sz w:val="24"/>
          <w:szCs w:val="24"/>
          <w:lang w:val="en-US"/>
        </w:rPr>
        <w:t xml:space="preserve">been prepared on the same date. </w:t>
      </w:r>
    </w:p>
    <w:p w:rsidR="00D27298" w:rsidRPr="00532FB4" w:rsidRDefault="00263E2F"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3A0928"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a</w:t>
      </w:r>
      <w:r w:rsidR="003A0928" w:rsidRPr="00532FB4">
        <w:rPr>
          <w:rFonts w:ascii="Times New Roman" w:hAnsi="Times New Roman" w:cs="Times New Roman"/>
          <w:sz w:val="24"/>
          <w:szCs w:val="24"/>
          <w:lang w:val="en-US"/>
        </w:rPr>
        <w:t>pplicant, towards the date of the hearing of this matter, raised a fresh point of law by way of supplementary heads of argument.</w:t>
      </w:r>
      <w:r>
        <w:rPr>
          <w:rFonts w:ascii="Times New Roman" w:hAnsi="Times New Roman" w:cs="Times New Roman"/>
          <w:sz w:val="24"/>
          <w:szCs w:val="24"/>
          <w:lang w:val="en-US"/>
        </w:rPr>
        <w:t> </w:t>
      </w:r>
      <w:r w:rsidR="00C102B1" w:rsidRPr="00532FB4">
        <w:rPr>
          <w:rFonts w:ascii="Times New Roman" w:hAnsi="Times New Roman" w:cs="Times New Roman"/>
          <w:sz w:val="24"/>
          <w:szCs w:val="24"/>
          <w:lang w:val="en-US"/>
        </w:rPr>
        <w:t xml:space="preserve">The </w:t>
      </w:r>
      <w:r>
        <w:rPr>
          <w:rFonts w:ascii="Times New Roman" w:hAnsi="Times New Roman" w:cs="Times New Roman"/>
          <w:sz w:val="24"/>
          <w:szCs w:val="24"/>
          <w:lang w:val="en-US"/>
        </w:rPr>
        <w:t>a</w:t>
      </w:r>
      <w:r w:rsidR="00C102B1" w:rsidRPr="00532FB4">
        <w:rPr>
          <w:rFonts w:ascii="Times New Roman" w:hAnsi="Times New Roman" w:cs="Times New Roman"/>
          <w:sz w:val="24"/>
          <w:szCs w:val="24"/>
          <w:lang w:val="en-US"/>
        </w:rPr>
        <w:t xml:space="preserve">pplicant now argued that the </w:t>
      </w:r>
      <w:r w:rsidR="005E1200">
        <w:rPr>
          <w:rFonts w:ascii="Times New Roman" w:hAnsi="Times New Roman" w:cs="Times New Roman"/>
          <w:sz w:val="24"/>
          <w:szCs w:val="24"/>
          <w:lang w:val="en-US"/>
        </w:rPr>
        <w:t xml:space="preserve">first </w:t>
      </w:r>
      <w:r w:rsidR="005E1200" w:rsidRPr="00532FB4">
        <w:rPr>
          <w:rFonts w:ascii="Times New Roman" w:hAnsi="Times New Roman" w:cs="Times New Roman"/>
          <w:sz w:val="24"/>
          <w:szCs w:val="24"/>
          <w:lang w:val="en-US"/>
        </w:rPr>
        <w:t>respondent</w:t>
      </w:r>
      <w:r w:rsidR="00C102B1" w:rsidRPr="00532FB4">
        <w:rPr>
          <w:rFonts w:ascii="Times New Roman" w:hAnsi="Times New Roman" w:cs="Times New Roman"/>
          <w:sz w:val="24"/>
          <w:szCs w:val="24"/>
          <w:lang w:val="en-US"/>
        </w:rPr>
        <w:t>, who is a Provincial Mining Director</w:t>
      </w:r>
      <w:r w:rsidR="00D966CC" w:rsidRPr="00532FB4">
        <w:rPr>
          <w:rFonts w:ascii="Times New Roman" w:hAnsi="Times New Roman" w:cs="Times New Roman"/>
          <w:sz w:val="24"/>
          <w:szCs w:val="24"/>
          <w:lang w:val="en-US"/>
        </w:rPr>
        <w:t>, had</w:t>
      </w:r>
      <w:r w:rsidR="00EB1352" w:rsidRPr="00532FB4">
        <w:rPr>
          <w:rFonts w:ascii="Times New Roman" w:hAnsi="Times New Roman" w:cs="Times New Roman"/>
          <w:sz w:val="24"/>
          <w:szCs w:val="24"/>
          <w:lang w:val="en-US"/>
        </w:rPr>
        <w:t xml:space="preserve"> no jurisdiction to hear the mining dispute. </w:t>
      </w:r>
      <w:r w:rsidR="003A0928" w:rsidRPr="00532FB4">
        <w:rPr>
          <w:rFonts w:ascii="Times New Roman" w:hAnsi="Times New Roman" w:cs="Times New Roman"/>
          <w:sz w:val="24"/>
          <w:szCs w:val="24"/>
          <w:lang w:val="en-US"/>
        </w:rPr>
        <w:t xml:space="preserve"> I</w:t>
      </w:r>
      <w:r w:rsidR="002D74CB">
        <w:rPr>
          <w:rFonts w:ascii="Times New Roman" w:hAnsi="Times New Roman" w:cs="Times New Roman"/>
          <w:sz w:val="24"/>
          <w:szCs w:val="24"/>
          <w:lang w:val="en-US"/>
        </w:rPr>
        <w:t xml:space="preserve"> </w:t>
      </w:r>
      <w:r w:rsidR="00C102B1" w:rsidRPr="00532FB4">
        <w:rPr>
          <w:rFonts w:ascii="Times New Roman" w:hAnsi="Times New Roman" w:cs="Times New Roman"/>
          <w:sz w:val="24"/>
          <w:szCs w:val="24"/>
          <w:lang w:val="en-US"/>
        </w:rPr>
        <w:t xml:space="preserve">inquired from the </w:t>
      </w:r>
      <w:r>
        <w:rPr>
          <w:rFonts w:ascii="Times New Roman" w:hAnsi="Times New Roman" w:cs="Times New Roman"/>
          <w:sz w:val="24"/>
          <w:szCs w:val="24"/>
          <w:lang w:val="en-US"/>
        </w:rPr>
        <w:t>second</w:t>
      </w:r>
      <w:r w:rsidR="00C102B1"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C102B1" w:rsidRPr="00532FB4">
        <w:rPr>
          <w:rFonts w:ascii="Times New Roman" w:hAnsi="Times New Roman" w:cs="Times New Roman"/>
          <w:sz w:val="24"/>
          <w:szCs w:val="24"/>
          <w:lang w:val="en-US"/>
        </w:rPr>
        <w:t xml:space="preserve">espondent’s counsel, Mr </w:t>
      </w:r>
      <w:r w:rsidR="002D74CB">
        <w:rPr>
          <w:rFonts w:ascii="Times New Roman" w:hAnsi="Times New Roman" w:cs="Times New Roman"/>
          <w:sz w:val="24"/>
          <w:szCs w:val="24"/>
          <w:lang w:val="en-US"/>
        </w:rPr>
        <w:t>Mujaya</w:t>
      </w:r>
      <w:r w:rsidR="005E1200">
        <w:rPr>
          <w:rFonts w:ascii="Times New Roman" w:hAnsi="Times New Roman" w:cs="Times New Roman"/>
          <w:sz w:val="24"/>
          <w:szCs w:val="24"/>
          <w:lang w:val="en-US"/>
        </w:rPr>
        <w:t>,</w:t>
      </w:r>
      <w:r w:rsidR="002D74CB">
        <w:rPr>
          <w:rFonts w:ascii="Times New Roman" w:hAnsi="Times New Roman" w:cs="Times New Roman"/>
          <w:sz w:val="24"/>
          <w:szCs w:val="24"/>
          <w:lang w:val="en-US"/>
        </w:rPr>
        <w:t xml:space="preserve"> </w:t>
      </w:r>
      <w:r w:rsidR="00C102B1" w:rsidRPr="00532FB4">
        <w:rPr>
          <w:rFonts w:ascii="Times New Roman" w:hAnsi="Times New Roman" w:cs="Times New Roman"/>
          <w:sz w:val="24"/>
          <w:szCs w:val="24"/>
          <w:lang w:val="en-US"/>
        </w:rPr>
        <w:t xml:space="preserve">whether he was prepared to respond </w:t>
      </w:r>
      <w:r w:rsidR="004E3391" w:rsidRPr="00532FB4">
        <w:rPr>
          <w:rFonts w:ascii="Times New Roman" w:hAnsi="Times New Roman" w:cs="Times New Roman"/>
          <w:sz w:val="24"/>
          <w:szCs w:val="24"/>
          <w:lang w:val="en-US"/>
        </w:rPr>
        <w:t xml:space="preserve">to </w:t>
      </w:r>
      <w:r w:rsidR="00C102B1" w:rsidRPr="00532FB4">
        <w:rPr>
          <w:rFonts w:ascii="Times New Roman" w:hAnsi="Times New Roman" w:cs="Times New Roman"/>
          <w:sz w:val="24"/>
          <w:szCs w:val="24"/>
          <w:lang w:val="en-US"/>
        </w:rPr>
        <w:t xml:space="preserve">the new point of law which had been raised at the eleventh hour by the </w:t>
      </w:r>
      <w:r w:rsidR="005E1200">
        <w:rPr>
          <w:rFonts w:ascii="Times New Roman" w:hAnsi="Times New Roman" w:cs="Times New Roman"/>
          <w:sz w:val="24"/>
          <w:szCs w:val="24"/>
          <w:lang w:val="en-US"/>
        </w:rPr>
        <w:t>a</w:t>
      </w:r>
      <w:r w:rsidR="00C102B1" w:rsidRPr="00532FB4">
        <w:rPr>
          <w:rFonts w:ascii="Times New Roman" w:hAnsi="Times New Roman" w:cs="Times New Roman"/>
          <w:sz w:val="24"/>
          <w:szCs w:val="24"/>
          <w:lang w:val="en-US"/>
        </w:rPr>
        <w:t>pplicant and he</w:t>
      </w:r>
      <w:r w:rsidR="00765740">
        <w:rPr>
          <w:rFonts w:ascii="Times New Roman" w:hAnsi="Times New Roman" w:cs="Times New Roman"/>
          <w:sz w:val="24"/>
          <w:szCs w:val="24"/>
          <w:lang w:val="en-US"/>
        </w:rPr>
        <w:t xml:space="preserve"> replied </w:t>
      </w:r>
      <w:r w:rsidR="005E1200">
        <w:rPr>
          <w:rFonts w:ascii="Times New Roman" w:hAnsi="Times New Roman" w:cs="Times New Roman"/>
          <w:sz w:val="24"/>
          <w:szCs w:val="24"/>
          <w:lang w:val="en-US"/>
        </w:rPr>
        <w:t>in the affirmative</w:t>
      </w:r>
      <w:r w:rsidR="00C102B1" w:rsidRPr="00532FB4">
        <w:rPr>
          <w:rFonts w:ascii="Times New Roman" w:hAnsi="Times New Roman" w:cs="Times New Roman"/>
          <w:sz w:val="24"/>
          <w:szCs w:val="24"/>
          <w:lang w:val="en-US"/>
        </w:rPr>
        <w:t>.</w:t>
      </w:r>
      <w:r w:rsidR="00EB1352" w:rsidRPr="00532FB4">
        <w:rPr>
          <w:rFonts w:ascii="Times New Roman" w:hAnsi="Times New Roman" w:cs="Times New Roman"/>
          <w:sz w:val="24"/>
          <w:szCs w:val="24"/>
          <w:lang w:val="en-US"/>
        </w:rPr>
        <w:t xml:space="preserve"> </w:t>
      </w:r>
      <w:r w:rsidR="005E1200">
        <w:rPr>
          <w:rFonts w:ascii="Times New Roman" w:hAnsi="Times New Roman" w:cs="Times New Roman"/>
          <w:sz w:val="24"/>
          <w:szCs w:val="24"/>
          <w:lang w:val="en-US"/>
        </w:rPr>
        <w:t> </w:t>
      </w:r>
      <w:r w:rsidR="003C274F" w:rsidRPr="00532FB4">
        <w:rPr>
          <w:rFonts w:ascii="Times New Roman" w:hAnsi="Times New Roman" w:cs="Times New Roman"/>
          <w:sz w:val="24"/>
          <w:szCs w:val="24"/>
          <w:lang w:val="en-US"/>
        </w:rPr>
        <w:t xml:space="preserve">Mr Salanje advised the court that the </w:t>
      </w:r>
      <w:r w:rsidR="005E1200">
        <w:rPr>
          <w:rFonts w:ascii="Times New Roman" w:hAnsi="Times New Roman" w:cs="Times New Roman"/>
          <w:sz w:val="24"/>
          <w:szCs w:val="24"/>
          <w:lang w:val="en-US"/>
        </w:rPr>
        <w:t>first r</w:t>
      </w:r>
      <w:r w:rsidR="00EB1352" w:rsidRPr="00532FB4">
        <w:rPr>
          <w:rFonts w:ascii="Times New Roman" w:hAnsi="Times New Roman" w:cs="Times New Roman"/>
          <w:sz w:val="24"/>
          <w:szCs w:val="24"/>
          <w:lang w:val="en-US"/>
        </w:rPr>
        <w:t>espondent</w:t>
      </w:r>
      <w:r w:rsidR="002D74CB">
        <w:rPr>
          <w:rFonts w:ascii="Times New Roman" w:hAnsi="Times New Roman" w:cs="Times New Roman"/>
          <w:sz w:val="24"/>
          <w:szCs w:val="24"/>
          <w:lang w:val="en-US"/>
        </w:rPr>
        <w:t xml:space="preserve"> </w:t>
      </w:r>
      <w:r w:rsidR="003C274F" w:rsidRPr="00532FB4">
        <w:rPr>
          <w:rFonts w:ascii="Times New Roman" w:hAnsi="Times New Roman" w:cs="Times New Roman"/>
          <w:sz w:val="24"/>
          <w:szCs w:val="24"/>
          <w:lang w:val="en-US"/>
        </w:rPr>
        <w:t>was no longer opposing the application.</w:t>
      </w:r>
    </w:p>
    <w:p w:rsidR="004E3391" w:rsidRPr="00532FB4" w:rsidRDefault="00BC7BEE"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3391" w:rsidRPr="00532FB4">
        <w:rPr>
          <w:rFonts w:ascii="Times New Roman" w:hAnsi="Times New Roman" w:cs="Times New Roman"/>
          <w:sz w:val="24"/>
          <w:szCs w:val="24"/>
          <w:lang w:val="en-US"/>
        </w:rPr>
        <w:t>I proceeded to deal with the</w:t>
      </w:r>
      <w:r w:rsidR="00AE1DC5" w:rsidRPr="00532FB4">
        <w:rPr>
          <w:rFonts w:ascii="Times New Roman" w:hAnsi="Times New Roman" w:cs="Times New Roman"/>
          <w:sz w:val="24"/>
          <w:szCs w:val="24"/>
          <w:lang w:val="en-US"/>
        </w:rPr>
        <w:t xml:space="preserve"> point of law which was raised by the </w:t>
      </w:r>
      <w:r>
        <w:rPr>
          <w:rFonts w:ascii="Times New Roman" w:hAnsi="Times New Roman" w:cs="Times New Roman"/>
          <w:sz w:val="24"/>
          <w:szCs w:val="24"/>
          <w:lang w:val="en-US"/>
        </w:rPr>
        <w:t>a</w:t>
      </w:r>
      <w:r w:rsidR="00AE1DC5" w:rsidRPr="00532FB4">
        <w:rPr>
          <w:rFonts w:ascii="Times New Roman" w:hAnsi="Times New Roman" w:cs="Times New Roman"/>
          <w:sz w:val="24"/>
          <w:szCs w:val="24"/>
          <w:lang w:val="en-US"/>
        </w:rPr>
        <w:t>pplicant as this g</w:t>
      </w:r>
      <w:r w:rsidR="002D74CB">
        <w:rPr>
          <w:rFonts w:ascii="Times New Roman" w:hAnsi="Times New Roman" w:cs="Times New Roman"/>
          <w:sz w:val="24"/>
          <w:szCs w:val="24"/>
          <w:lang w:val="en-US"/>
        </w:rPr>
        <w:t xml:space="preserve">oes to the root of the dispute </w:t>
      </w:r>
      <w:r w:rsidR="00AE1DC5" w:rsidRPr="00532FB4">
        <w:rPr>
          <w:rFonts w:ascii="Times New Roman" w:hAnsi="Times New Roman" w:cs="Times New Roman"/>
          <w:sz w:val="24"/>
          <w:szCs w:val="24"/>
          <w:lang w:val="en-US"/>
        </w:rPr>
        <w:t>between the parties.</w:t>
      </w:r>
      <w:r w:rsidR="004536D5" w:rsidRPr="00532FB4">
        <w:rPr>
          <w:rFonts w:ascii="Times New Roman" w:hAnsi="Times New Roman" w:cs="Times New Roman"/>
          <w:sz w:val="24"/>
          <w:szCs w:val="24"/>
          <w:lang w:val="en-US"/>
        </w:rPr>
        <w:t xml:space="preserve"> </w:t>
      </w:r>
      <w:r w:rsidR="00190190" w:rsidRPr="00532FB4">
        <w:rPr>
          <w:rFonts w:ascii="Times New Roman" w:hAnsi="Times New Roman" w:cs="Times New Roman"/>
          <w:sz w:val="24"/>
          <w:szCs w:val="24"/>
          <w:lang w:val="en-US"/>
        </w:rPr>
        <w:t xml:space="preserve">The </w:t>
      </w:r>
      <w:r w:rsidR="004536D5" w:rsidRPr="00532FB4">
        <w:rPr>
          <w:rFonts w:ascii="Times New Roman" w:hAnsi="Times New Roman" w:cs="Times New Roman"/>
          <w:sz w:val="24"/>
          <w:szCs w:val="24"/>
          <w:lang w:val="en-US"/>
        </w:rPr>
        <w:t xml:space="preserve">point of law </w:t>
      </w:r>
      <w:r w:rsidR="00190190" w:rsidRPr="00532FB4">
        <w:rPr>
          <w:rFonts w:ascii="Times New Roman" w:hAnsi="Times New Roman" w:cs="Times New Roman"/>
          <w:sz w:val="24"/>
          <w:szCs w:val="24"/>
          <w:lang w:val="en-US"/>
        </w:rPr>
        <w:t xml:space="preserve">concerned </w:t>
      </w:r>
      <w:r w:rsidR="004536D5" w:rsidRPr="00532FB4">
        <w:rPr>
          <w:rFonts w:ascii="Times New Roman" w:hAnsi="Times New Roman" w:cs="Times New Roman"/>
          <w:sz w:val="24"/>
          <w:szCs w:val="24"/>
          <w:lang w:val="en-US"/>
        </w:rPr>
        <w:t xml:space="preserve">is capable of disposing of </w:t>
      </w:r>
      <w:r w:rsidR="00AE1DC5" w:rsidRPr="00532FB4">
        <w:rPr>
          <w:rFonts w:ascii="Times New Roman" w:hAnsi="Times New Roman" w:cs="Times New Roman"/>
          <w:sz w:val="24"/>
          <w:szCs w:val="24"/>
          <w:lang w:val="en-US"/>
        </w:rPr>
        <w:t xml:space="preserve"> </w:t>
      </w:r>
      <w:r w:rsidR="004536D5" w:rsidRPr="00532FB4">
        <w:rPr>
          <w:rFonts w:ascii="Times New Roman" w:hAnsi="Times New Roman" w:cs="Times New Roman"/>
          <w:sz w:val="24"/>
          <w:szCs w:val="24"/>
          <w:lang w:val="en-US"/>
        </w:rPr>
        <w:t xml:space="preserve"> the matter.</w:t>
      </w:r>
      <w:r w:rsidR="00200AB9" w:rsidRPr="00532FB4">
        <w:rPr>
          <w:rFonts w:ascii="Times New Roman" w:hAnsi="Times New Roman" w:cs="Times New Roman"/>
          <w:sz w:val="24"/>
          <w:szCs w:val="24"/>
          <w:lang w:val="en-US"/>
        </w:rPr>
        <w:t xml:space="preserve"> </w:t>
      </w:r>
      <w:r w:rsidR="004536D5" w:rsidRPr="00532FB4">
        <w:rPr>
          <w:rFonts w:ascii="Times New Roman" w:hAnsi="Times New Roman" w:cs="Times New Roman"/>
          <w:sz w:val="24"/>
          <w:szCs w:val="24"/>
          <w:lang w:val="en-US"/>
        </w:rPr>
        <w:t xml:space="preserve">With respect to the points </w:t>
      </w:r>
      <w:r w:rsidR="004536D5" w:rsidRPr="00532FB4">
        <w:rPr>
          <w:rFonts w:ascii="Times New Roman" w:hAnsi="Times New Roman" w:cs="Times New Roman"/>
          <w:i/>
          <w:sz w:val="24"/>
          <w:szCs w:val="24"/>
          <w:lang w:val="en-US"/>
        </w:rPr>
        <w:t>in limine</w:t>
      </w:r>
      <w:r w:rsidR="004536D5" w:rsidRPr="00532FB4">
        <w:rPr>
          <w:rFonts w:ascii="Times New Roman" w:hAnsi="Times New Roman" w:cs="Times New Roman"/>
          <w:sz w:val="24"/>
          <w:szCs w:val="24"/>
          <w:lang w:val="en-US"/>
        </w:rPr>
        <w:t xml:space="preserve"> raised by the </w:t>
      </w:r>
      <w:r>
        <w:rPr>
          <w:rFonts w:ascii="Times New Roman" w:hAnsi="Times New Roman" w:cs="Times New Roman"/>
          <w:sz w:val="24"/>
          <w:szCs w:val="24"/>
          <w:lang w:val="en-US"/>
        </w:rPr>
        <w:t>second</w:t>
      </w:r>
      <w:r w:rsidR="004536D5"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4536D5" w:rsidRPr="00532FB4">
        <w:rPr>
          <w:rFonts w:ascii="Times New Roman" w:hAnsi="Times New Roman" w:cs="Times New Roman"/>
          <w:sz w:val="24"/>
          <w:szCs w:val="24"/>
          <w:lang w:val="en-US"/>
        </w:rPr>
        <w:t>espondent, I am of the view that these are not capable of disposing of the matter and hence the reason not to deal with them at first.</w:t>
      </w:r>
    </w:p>
    <w:p w:rsidR="001C1E2C" w:rsidRPr="00532FB4" w:rsidRDefault="00A47B4F"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E71FB" w:rsidRPr="00532FB4">
        <w:rPr>
          <w:rFonts w:ascii="Times New Roman" w:hAnsi="Times New Roman" w:cs="Times New Roman"/>
          <w:sz w:val="24"/>
          <w:szCs w:val="24"/>
          <w:lang w:val="en-US"/>
        </w:rPr>
        <w:t xml:space="preserve">Consequently, my immediate duty shaped by the fresh point of law </w:t>
      </w:r>
      <w:r w:rsidR="00B3100D" w:rsidRPr="00532FB4">
        <w:rPr>
          <w:rFonts w:ascii="Times New Roman" w:hAnsi="Times New Roman" w:cs="Times New Roman"/>
          <w:sz w:val="24"/>
          <w:szCs w:val="24"/>
          <w:lang w:val="en-US"/>
        </w:rPr>
        <w:t xml:space="preserve">was to make a determination of whether or not the </w:t>
      </w:r>
      <w:r>
        <w:rPr>
          <w:rFonts w:ascii="Times New Roman" w:hAnsi="Times New Roman" w:cs="Times New Roman"/>
          <w:sz w:val="24"/>
          <w:szCs w:val="24"/>
          <w:lang w:val="en-US"/>
        </w:rPr>
        <w:t>first</w:t>
      </w:r>
      <w:r w:rsidR="00B3100D" w:rsidRPr="00532FB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B3100D" w:rsidRPr="00532FB4">
        <w:rPr>
          <w:rFonts w:ascii="Times New Roman" w:hAnsi="Times New Roman" w:cs="Times New Roman"/>
          <w:sz w:val="24"/>
          <w:szCs w:val="24"/>
          <w:lang w:val="en-US"/>
        </w:rPr>
        <w:t>espondent has jurisdiction to determine a mining dispute.</w:t>
      </w:r>
      <w:r w:rsidR="00D2018F" w:rsidRPr="00532FB4">
        <w:rPr>
          <w:rFonts w:ascii="Times New Roman" w:hAnsi="Times New Roman" w:cs="Times New Roman"/>
          <w:sz w:val="24"/>
          <w:szCs w:val="24"/>
          <w:lang w:val="en-US"/>
        </w:rPr>
        <w:t xml:space="preserve"> If he has no jurisdiction, that would mean the end of the matter. There would be no reason for dealing with other issues.</w:t>
      </w:r>
    </w:p>
    <w:p w:rsidR="00306849" w:rsidRPr="00532FB4" w:rsidRDefault="006B412E" w:rsidP="008337C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ab/>
      </w:r>
      <w:r w:rsidR="001C1E2C" w:rsidRPr="00532FB4">
        <w:rPr>
          <w:rFonts w:ascii="Times New Roman" w:hAnsi="Times New Roman" w:cs="Times New Roman"/>
          <w:sz w:val="24"/>
          <w:szCs w:val="24"/>
          <w:lang w:val="en-US"/>
        </w:rPr>
        <w:t xml:space="preserve">In motivating the new point of law, Mr Masvaya referred the court to the cases </w:t>
      </w:r>
      <w:r w:rsidR="00C93143" w:rsidRPr="00532FB4">
        <w:rPr>
          <w:rFonts w:ascii="Times New Roman" w:hAnsi="Times New Roman" w:cs="Times New Roman"/>
          <w:sz w:val="24"/>
          <w:szCs w:val="24"/>
          <w:lang w:val="en-US"/>
        </w:rPr>
        <w:t>of</w:t>
      </w:r>
      <w:r w:rsidR="00306849" w:rsidRPr="00532FB4">
        <w:rPr>
          <w:rFonts w:ascii="Times New Roman" w:hAnsi="Times New Roman" w:cs="Times New Roman"/>
          <w:sz w:val="24"/>
          <w:szCs w:val="24"/>
          <w:lang w:val="en-US"/>
        </w:rPr>
        <w:t xml:space="preserve"> </w:t>
      </w:r>
      <w:r w:rsidR="00306849" w:rsidRPr="006B412E">
        <w:rPr>
          <w:rFonts w:ascii="Times New Roman" w:hAnsi="Times New Roman" w:cs="Times New Roman"/>
          <w:i/>
          <w:sz w:val="24"/>
          <w:szCs w:val="24"/>
          <w:lang w:val="en-GB"/>
        </w:rPr>
        <w:t xml:space="preserve">Gombe Resources </w:t>
      </w:r>
      <w:r>
        <w:rPr>
          <w:rFonts w:ascii="Times New Roman" w:hAnsi="Times New Roman" w:cs="Times New Roman"/>
          <w:i/>
          <w:sz w:val="24"/>
          <w:szCs w:val="24"/>
          <w:lang w:val="en-GB"/>
        </w:rPr>
        <w:t>P</w:t>
      </w:r>
      <w:r w:rsidR="00306849" w:rsidRPr="006B412E">
        <w:rPr>
          <w:rFonts w:ascii="Times New Roman" w:hAnsi="Times New Roman" w:cs="Times New Roman"/>
          <w:i/>
          <w:sz w:val="24"/>
          <w:szCs w:val="24"/>
          <w:lang w:val="en-GB"/>
        </w:rPr>
        <w:t xml:space="preserve">vt </w:t>
      </w:r>
      <w:r>
        <w:rPr>
          <w:rFonts w:ascii="Times New Roman" w:hAnsi="Times New Roman" w:cs="Times New Roman"/>
          <w:i/>
          <w:sz w:val="24"/>
          <w:szCs w:val="24"/>
          <w:lang w:val="en-GB"/>
        </w:rPr>
        <w:t>L</w:t>
      </w:r>
      <w:r w:rsidR="00306849" w:rsidRPr="006B412E">
        <w:rPr>
          <w:rFonts w:ascii="Times New Roman" w:hAnsi="Times New Roman" w:cs="Times New Roman"/>
          <w:i/>
          <w:sz w:val="24"/>
          <w:szCs w:val="24"/>
          <w:lang w:val="en-GB"/>
        </w:rPr>
        <w:t xml:space="preserve">td </w:t>
      </w:r>
      <w:r w:rsidR="00306849" w:rsidRPr="006B412E">
        <w:rPr>
          <w:rFonts w:ascii="Times New Roman" w:hAnsi="Times New Roman" w:cs="Times New Roman"/>
          <w:sz w:val="24"/>
          <w:szCs w:val="24"/>
          <w:lang w:val="en-GB"/>
        </w:rPr>
        <w:t>v</w:t>
      </w:r>
      <w:r w:rsidR="00306849" w:rsidRPr="006B412E">
        <w:rPr>
          <w:rFonts w:ascii="Times New Roman" w:hAnsi="Times New Roman" w:cs="Times New Roman"/>
          <w:i/>
          <w:sz w:val="24"/>
          <w:szCs w:val="24"/>
          <w:lang w:val="en-GB"/>
        </w:rPr>
        <w:t xml:space="preserve"> Provincial Mining Director Mashonaland Central and ORS</w:t>
      </w:r>
      <w:r w:rsidR="00CE1CC6" w:rsidRPr="00532FB4">
        <w:rPr>
          <w:rStyle w:val="FootnoteReference"/>
          <w:rFonts w:ascii="Times New Roman" w:hAnsi="Times New Roman" w:cs="Times New Roman"/>
          <w:sz w:val="24"/>
          <w:szCs w:val="24"/>
          <w:lang w:val="en-GB"/>
        </w:rPr>
        <w:footnoteReference w:id="1"/>
      </w:r>
      <w:r w:rsidR="00CE1CC6" w:rsidRPr="00532FB4">
        <w:rPr>
          <w:rFonts w:ascii="Times New Roman" w:hAnsi="Times New Roman" w:cs="Times New Roman"/>
          <w:sz w:val="24"/>
          <w:szCs w:val="24"/>
          <w:lang w:val="en-GB"/>
        </w:rPr>
        <w:t xml:space="preserve"> and </w:t>
      </w:r>
    </w:p>
    <w:p w:rsidR="0038241C" w:rsidRPr="00532FB4" w:rsidRDefault="00CE1CC6" w:rsidP="008337CD">
      <w:pPr>
        <w:spacing w:after="0" w:line="360" w:lineRule="auto"/>
        <w:jc w:val="both"/>
        <w:rPr>
          <w:rFonts w:ascii="Times New Roman" w:hAnsi="Times New Roman" w:cs="Times New Roman"/>
          <w:sz w:val="24"/>
          <w:szCs w:val="24"/>
          <w:lang w:val="en-GB"/>
        </w:rPr>
      </w:pPr>
      <w:r w:rsidRPr="006B412E">
        <w:rPr>
          <w:rFonts w:ascii="Times New Roman" w:hAnsi="Times New Roman" w:cs="Times New Roman"/>
          <w:i/>
          <w:sz w:val="24"/>
          <w:szCs w:val="24"/>
          <w:lang w:val="en-GB"/>
        </w:rPr>
        <w:t>P</w:t>
      </w:r>
      <w:r w:rsidR="00306849" w:rsidRPr="006B412E">
        <w:rPr>
          <w:rFonts w:ascii="Times New Roman" w:hAnsi="Times New Roman" w:cs="Times New Roman"/>
          <w:i/>
          <w:sz w:val="24"/>
          <w:szCs w:val="24"/>
          <w:lang w:val="en-GB"/>
        </w:rPr>
        <w:t xml:space="preserve">ahasha Somalia Mining Syndicate </w:t>
      </w:r>
      <w:r w:rsidR="00306849" w:rsidRPr="006B412E">
        <w:rPr>
          <w:rFonts w:ascii="Times New Roman" w:hAnsi="Times New Roman" w:cs="Times New Roman"/>
          <w:sz w:val="24"/>
          <w:szCs w:val="24"/>
          <w:lang w:val="en-GB"/>
        </w:rPr>
        <w:t xml:space="preserve">v </w:t>
      </w:r>
      <w:r w:rsidR="00306849" w:rsidRPr="006B412E">
        <w:rPr>
          <w:rFonts w:ascii="Times New Roman" w:hAnsi="Times New Roman" w:cs="Times New Roman"/>
          <w:i/>
          <w:sz w:val="24"/>
          <w:szCs w:val="24"/>
          <w:lang w:val="en-GB"/>
        </w:rPr>
        <w:t>Eathrow Investments Pvt Ltd and Ors</w:t>
      </w:r>
      <w:r w:rsidRPr="00532FB4">
        <w:rPr>
          <w:rStyle w:val="FootnoteReference"/>
          <w:rFonts w:ascii="Times New Roman" w:hAnsi="Times New Roman" w:cs="Times New Roman"/>
          <w:sz w:val="24"/>
          <w:szCs w:val="24"/>
          <w:lang w:val="en-GB"/>
        </w:rPr>
        <w:footnoteReference w:id="2"/>
      </w:r>
      <w:r w:rsidR="00306849" w:rsidRPr="00532FB4">
        <w:rPr>
          <w:rFonts w:ascii="Times New Roman" w:hAnsi="Times New Roman" w:cs="Times New Roman"/>
          <w:sz w:val="24"/>
          <w:szCs w:val="24"/>
          <w:lang w:val="en-GB"/>
        </w:rPr>
        <w:t>.</w:t>
      </w:r>
      <w:r w:rsidR="002453D4">
        <w:rPr>
          <w:rFonts w:ascii="Times New Roman" w:hAnsi="Times New Roman" w:cs="Times New Roman"/>
          <w:sz w:val="24"/>
          <w:szCs w:val="24"/>
          <w:lang w:val="en-GB"/>
        </w:rPr>
        <w:t xml:space="preserve"> The counsel for the a</w:t>
      </w:r>
      <w:r w:rsidR="007665B5" w:rsidRPr="00532FB4">
        <w:rPr>
          <w:rFonts w:ascii="Times New Roman" w:hAnsi="Times New Roman" w:cs="Times New Roman"/>
          <w:sz w:val="24"/>
          <w:szCs w:val="24"/>
          <w:lang w:val="en-GB"/>
        </w:rPr>
        <w:t>pplicant, Mr Masvaya</w:t>
      </w:r>
      <w:r w:rsidR="00A27AF8">
        <w:rPr>
          <w:rFonts w:ascii="Times New Roman" w:hAnsi="Times New Roman" w:cs="Times New Roman"/>
          <w:sz w:val="24"/>
          <w:szCs w:val="24"/>
          <w:lang w:val="en-GB"/>
        </w:rPr>
        <w:t>,</w:t>
      </w:r>
      <w:r w:rsidR="007665B5" w:rsidRPr="00532FB4">
        <w:rPr>
          <w:rFonts w:ascii="Times New Roman" w:hAnsi="Times New Roman" w:cs="Times New Roman"/>
          <w:sz w:val="24"/>
          <w:szCs w:val="24"/>
          <w:lang w:val="en-GB"/>
        </w:rPr>
        <w:t xml:space="preserve"> submitted that the </w:t>
      </w:r>
      <w:r w:rsidR="00A27AF8">
        <w:rPr>
          <w:rFonts w:ascii="Times New Roman" w:hAnsi="Times New Roman" w:cs="Times New Roman"/>
          <w:sz w:val="24"/>
          <w:szCs w:val="24"/>
          <w:lang w:val="en-GB"/>
        </w:rPr>
        <w:t>first r</w:t>
      </w:r>
      <w:r w:rsidR="007665B5" w:rsidRPr="00532FB4">
        <w:rPr>
          <w:rFonts w:ascii="Times New Roman" w:hAnsi="Times New Roman" w:cs="Times New Roman"/>
          <w:sz w:val="24"/>
          <w:szCs w:val="24"/>
          <w:lang w:val="en-GB"/>
        </w:rPr>
        <w:t>espondent is not recognised by the Mines and Minerals Act, [</w:t>
      </w:r>
      <w:r w:rsidR="007665B5" w:rsidRPr="00532FB4">
        <w:rPr>
          <w:rFonts w:ascii="Times New Roman" w:hAnsi="Times New Roman" w:cs="Times New Roman"/>
          <w:i/>
          <w:sz w:val="24"/>
          <w:szCs w:val="24"/>
          <w:lang w:val="en-GB"/>
        </w:rPr>
        <w:t>Chapter</w:t>
      </w:r>
      <w:r w:rsidR="007665B5" w:rsidRPr="00532FB4">
        <w:rPr>
          <w:rFonts w:ascii="Times New Roman" w:hAnsi="Times New Roman" w:cs="Times New Roman"/>
          <w:sz w:val="24"/>
          <w:szCs w:val="24"/>
          <w:lang w:val="en-GB"/>
        </w:rPr>
        <w:t xml:space="preserve"> 21:05].</w:t>
      </w:r>
      <w:r w:rsidR="00F622B7" w:rsidRPr="00532FB4">
        <w:rPr>
          <w:rFonts w:ascii="Times New Roman" w:hAnsi="Times New Roman" w:cs="Times New Roman"/>
          <w:sz w:val="24"/>
          <w:szCs w:val="24"/>
          <w:lang w:val="en-GB"/>
        </w:rPr>
        <w:t xml:space="preserve"> </w:t>
      </w:r>
      <w:r w:rsidR="00A27AF8">
        <w:rPr>
          <w:rFonts w:ascii="Times New Roman" w:hAnsi="Times New Roman" w:cs="Times New Roman"/>
          <w:sz w:val="24"/>
          <w:szCs w:val="24"/>
          <w:lang w:val="en-GB"/>
        </w:rPr>
        <w:t> As a result, Mr</w:t>
      </w:r>
      <w:r w:rsidR="00F622B7" w:rsidRPr="00532FB4">
        <w:rPr>
          <w:rFonts w:ascii="Times New Roman" w:hAnsi="Times New Roman" w:cs="Times New Roman"/>
          <w:sz w:val="24"/>
          <w:szCs w:val="24"/>
          <w:lang w:val="en-GB"/>
        </w:rPr>
        <w:t xml:space="preserve"> Masvaya submitted that this non-existent </w:t>
      </w:r>
      <w:r w:rsidR="00190190" w:rsidRPr="00532FB4">
        <w:rPr>
          <w:rFonts w:ascii="Times New Roman" w:hAnsi="Times New Roman" w:cs="Times New Roman"/>
          <w:sz w:val="24"/>
          <w:szCs w:val="24"/>
          <w:lang w:val="en-GB"/>
        </w:rPr>
        <w:t xml:space="preserve">officer </w:t>
      </w:r>
      <w:r w:rsidR="00F622B7" w:rsidRPr="00532FB4">
        <w:rPr>
          <w:rFonts w:ascii="Times New Roman" w:hAnsi="Times New Roman" w:cs="Times New Roman"/>
          <w:sz w:val="24"/>
          <w:szCs w:val="24"/>
          <w:lang w:val="en-GB"/>
        </w:rPr>
        <w:t xml:space="preserve">cannot perform statutory functions. </w:t>
      </w:r>
      <w:r w:rsidR="007665B5" w:rsidRPr="00532FB4">
        <w:rPr>
          <w:rFonts w:ascii="Times New Roman" w:hAnsi="Times New Roman" w:cs="Times New Roman"/>
          <w:sz w:val="24"/>
          <w:szCs w:val="24"/>
          <w:lang w:val="en-GB"/>
        </w:rPr>
        <w:t xml:space="preserve">He further contended that </w:t>
      </w:r>
      <w:r w:rsidR="0076308C" w:rsidRPr="00532FB4">
        <w:rPr>
          <w:rFonts w:ascii="Times New Roman" w:hAnsi="Times New Roman" w:cs="Times New Roman"/>
          <w:sz w:val="24"/>
          <w:szCs w:val="24"/>
          <w:lang w:val="en-GB"/>
        </w:rPr>
        <w:t>the</w:t>
      </w:r>
      <w:r w:rsidR="003B04C0" w:rsidRPr="00532FB4">
        <w:rPr>
          <w:rFonts w:ascii="Times New Roman" w:hAnsi="Times New Roman" w:cs="Times New Roman"/>
          <w:sz w:val="24"/>
          <w:szCs w:val="24"/>
          <w:lang w:val="en-GB"/>
        </w:rPr>
        <w:t xml:space="preserve"> </w:t>
      </w:r>
      <w:r w:rsidR="005367AA">
        <w:rPr>
          <w:rFonts w:ascii="Times New Roman" w:hAnsi="Times New Roman" w:cs="Times New Roman"/>
          <w:sz w:val="24"/>
          <w:szCs w:val="24"/>
          <w:lang w:val="en-GB"/>
        </w:rPr>
        <w:t>first</w:t>
      </w:r>
      <w:r w:rsidR="00D747F8" w:rsidRPr="00532FB4">
        <w:rPr>
          <w:rFonts w:ascii="Times New Roman" w:hAnsi="Times New Roman" w:cs="Times New Roman"/>
          <w:sz w:val="24"/>
          <w:szCs w:val="24"/>
          <w:lang w:val="en-GB"/>
        </w:rPr>
        <w:t xml:space="preserve"> </w:t>
      </w:r>
      <w:r w:rsidR="005367AA">
        <w:rPr>
          <w:rFonts w:ascii="Times New Roman" w:hAnsi="Times New Roman" w:cs="Times New Roman"/>
          <w:sz w:val="24"/>
          <w:szCs w:val="24"/>
          <w:lang w:val="en-GB"/>
        </w:rPr>
        <w:t>r</w:t>
      </w:r>
      <w:r w:rsidR="00D747F8" w:rsidRPr="00532FB4">
        <w:rPr>
          <w:rFonts w:ascii="Times New Roman" w:hAnsi="Times New Roman" w:cs="Times New Roman"/>
          <w:sz w:val="24"/>
          <w:szCs w:val="24"/>
          <w:lang w:val="en-GB"/>
        </w:rPr>
        <w:t xml:space="preserve">espondent </w:t>
      </w:r>
      <w:r w:rsidR="00F622B7" w:rsidRPr="00532FB4">
        <w:rPr>
          <w:rFonts w:ascii="Times New Roman" w:hAnsi="Times New Roman" w:cs="Times New Roman"/>
          <w:sz w:val="24"/>
          <w:szCs w:val="24"/>
          <w:lang w:val="en-GB"/>
        </w:rPr>
        <w:t xml:space="preserve">wrongly </w:t>
      </w:r>
      <w:r w:rsidR="00D747F8" w:rsidRPr="00532FB4">
        <w:rPr>
          <w:rFonts w:ascii="Times New Roman" w:hAnsi="Times New Roman" w:cs="Times New Roman"/>
          <w:sz w:val="24"/>
          <w:szCs w:val="24"/>
          <w:lang w:val="en-GB"/>
        </w:rPr>
        <w:t>assumed the functions of the Mining Commissioner. He also maintained that the Mines and Minerals Act [</w:t>
      </w:r>
      <w:r w:rsidR="00D747F8" w:rsidRPr="00532FB4">
        <w:rPr>
          <w:rFonts w:ascii="Times New Roman" w:hAnsi="Times New Roman" w:cs="Times New Roman"/>
          <w:i/>
          <w:sz w:val="24"/>
          <w:szCs w:val="24"/>
          <w:lang w:val="en-GB"/>
        </w:rPr>
        <w:t>Chapter</w:t>
      </w:r>
      <w:r w:rsidR="00D747F8" w:rsidRPr="00532FB4">
        <w:rPr>
          <w:rFonts w:ascii="Times New Roman" w:hAnsi="Times New Roman" w:cs="Times New Roman"/>
          <w:sz w:val="24"/>
          <w:szCs w:val="24"/>
          <w:lang w:val="en-GB"/>
        </w:rPr>
        <w:t xml:space="preserve"> 21:05] confers upon the Mining Commissioner and the High Court the power to hear</w:t>
      </w:r>
      <w:r w:rsidR="00D74AE7" w:rsidRPr="00532FB4">
        <w:rPr>
          <w:rFonts w:ascii="Times New Roman" w:hAnsi="Times New Roman" w:cs="Times New Roman"/>
          <w:sz w:val="24"/>
          <w:szCs w:val="24"/>
          <w:lang w:val="en-GB"/>
        </w:rPr>
        <w:t xml:space="preserve"> the mining disputes.</w:t>
      </w:r>
      <w:r w:rsidR="00F622B7" w:rsidRPr="00532FB4">
        <w:rPr>
          <w:rFonts w:ascii="Times New Roman" w:hAnsi="Times New Roman" w:cs="Times New Roman"/>
          <w:sz w:val="24"/>
          <w:szCs w:val="24"/>
          <w:lang w:val="en-GB"/>
        </w:rPr>
        <w:t xml:space="preserve"> The </w:t>
      </w:r>
      <w:r w:rsidR="005367AA">
        <w:rPr>
          <w:rFonts w:ascii="Times New Roman" w:hAnsi="Times New Roman" w:cs="Times New Roman"/>
          <w:sz w:val="24"/>
          <w:szCs w:val="24"/>
          <w:lang w:val="en-GB"/>
        </w:rPr>
        <w:t>first</w:t>
      </w:r>
      <w:r w:rsidR="00F622B7" w:rsidRPr="00532FB4">
        <w:rPr>
          <w:rFonts w:ascii="Times New Roman" w:hAnsi="Times New Roman" w:cs="Times New Roman"/>
          <w:sz w:val="24"/>
          <w:szCs w:val="24"/>
          <w:lang w:val="en-GB"/>
        </w:rPr>
        <w:t xml:space="preserve"> </w:t>
      </w:r>
      <w:r w:rsidR="005367AA">
        <w:rPr>
          <w:rFonts w:ascii="Times New Roman" w:hAnsi="Times New Roman" w:cs="Times New Roman"/>
          <w:sz w:val="24"/>
          <w:szCs w:val="24"/>
          <w:lang w:val="en-GB"/>
        </w:rPr>
        <w:t>r</w:t>
      </w:r>
      <w:r w:rsidR="00F622B7" w:rsidRPr="00532FB4">
        <w:rPr>
          <w:rFonts w:ascii="Times New Roman" w:hAnsi="Times New Roman" w:cs="Times New Roman"/>
          <w:sz w:val="24"/>
          <w:szCs w:val="24"/>
          <w:lang w:val="en-GB"/>
        </w:rPr>
        <w:t xml:space="preserve">espondent, who is not recognised by the Act, has no jurisdiction to hear mining disputes, according to the </w:t>
      </w:r>
      <w:r w:rsidR="005367AA">
        <w:rPr>
          <w:rFonts w:ascii="Times New Roman" w:hAnsi="Times New Roman" w:cs="Times New Roman"/>
          <w:sz w:val="24"/>
          <w:szCs w:val="24"/>
          <w:lang w:val="en-GB"/>
        </w:rPr>
        <w:t>a</w:t>
      </w:r>
      <w:r w:rsidR="00F622B7" w:rsidRPr="00532FB4">
        <w:rPr>
          <w:rFonts w:ascii="Times New Roman" w:hAnsi="Times New Roman" w:cs="Times New Roman"/>
          <w:sz w:val="24"/>
          <w:szCs w:val="24"/>
          <w:lang w:val="en-GB"/>
        </w:rPr>
        <w:t xml:space="preserve">pplicant’s counsel. </w:t>
      </w:r>
      <w:r w:rsidR="00572488" w:rsidRPr="00532FB4">
        <w:rPr>
          <w:rFonts w:ascii="Times New Roman" w:hAnsi="Times New Roman" w:cs="Times New Roman"/>
          <w:sz w:val="24"/>
          <w:szCs w:val="24"/>
          <w:lang w:val="en-GB"/>
        </w:rPr>
        <w:t xml:space="preserve">Mr Masvaya also argued that there is nothing </w:t>
      </w:r>
      <w:r w:rsidR="002D74CB" w:rsidRPr="00532FB4">
        <w:rPr>
          <w:rFonts w:ascii="Times New Roman" w:hAnsi="Times New Roman" w:cs="Times New Roman"/>
          <w:sz w:val="24"/>
          <w:szCs w:val="24"/>
          <w:lang w:val="en-GB"/>
        </w:rPr>
        <w:t>on record</w:t>
      </w:r>
      <w:r w:rsidR="00D529F6" w:rsidRPr="00532FB4">
        <w:rPr>
          <w:rFonts w:ascii="Times New Roman" w:hAnsi="Times New Roman" w:cs="Times New Roman"/>
          <w:sz w:val="24"/>
          <w:szCs w:val="24"/>
          <w:lang w:val="en-GB"/>
        </w:rPr>
        <w:t xml:space="preserve"> suggesting that the </w:t>
      </w:r>
      <w:r w:rsidR="00D461CE">
        <w:rPr>
          <w:rFonts w:ascii="Times New Roman" w:hAnsi="Times New Roman" w:cs="Times New Roman"/>
          <w:sz w:val="24"/>
          <w:szCs w:val="24"/>
          <w:lang w:val="en-GB"/>
        </w:rPr>
        <w:t>first</w:t>
      </w:r>
      <w:r w:rsidR="00D529F6" w:rsidRPr="00532FB4">
        <w:rPr>
          <w:rFonts w:ascii="Times New Roman" w:hAnsi="Times New Roman" w:cs="Times New Roman"/>
          <w:sz w:val="24"/>
          <w:szCs w:val="24"/>
          <w:lang w:val="en-GB"/>
        </w:rPr>
        <w:t xml:space="preserve"> </w:t>
      </w:r>
      <w:r w:rsidR="00D461CE">
        <w:rPr>
          <w:rFonts w:ascii="Times New Roman" w:hAnsi="Times New Roman" w:cs="Times New Roman"/>
          <w:sz w:val="24"/>
          <w:szCs w:val="24"/>
          <w:lang w:val="en-GB"/>
        </w:rPr>
        <w:t>r</w:t>
      </w:r>
      <w:r w:rsidR="00D529F6" w:rsidRPr="00532FB4">
        <w:rPr>
          <w:rFonts w:ascii="Times New Roman" w:hAnsi="Times New Roman" w:cs="Times New Roman"/>
          <w:sz w:val="24"/>
          <w:szCs w:val="24"/>
          <w:lang w:val="en-GB"/>
        </w:rPr>
        <w:t xml:space="preserve">espondent had assumed </w:t>
      </w:r>
      <w:r w:rsidR="00F622B7" w:rsidRPr="00532FB4">
        <w:rPr>
          <w:rFonts w:ascii="Times New Roman" w:hAnsi="Times New Roman" w:cs="Times New Roman"/>
          <w:sz w:val="24"/>
          <w:szCs w:val="24"/>
          <w:lang w:val="en-GB"/>
        </w:rPr>
        <w:t>the powers of the Mining Commissioner through de</w:t>
      </w:r>
      <w:r w:rsidR="006E31C7">
        <w:rPr>
          <w:rFonts w:ascii="Times New Roman" w:hAnsi="Times New Roman" w:cs="Times New Roman"/>
          <w:sz w:val="24"/>
          <w:szCs w:val="24"/>
          <w:lang w:val="en-GB"/>
        </w:rPr>
        <w:t>legation. For these reasons, Mr</w:t>
      </w:r>
      <w:r w:rsidR="00F622B7" w:rsidRPr="00532FB4">
        <w:rPr>
          <w:rFonts w:ascii="Times New Roman" w:hAnsi="Times New Roman" w:cs="Times New Roman"/>
          <w:sz w:val="24"/>
          <w:szCs w:val="24"/>
          <w:lang w:val="en-GB"/>
        </w:rPr>
        <w:t xml:space="preserve"> Masvaya urged the court to set aside the determination of the </w:t>
      </w:r>
      <w:r w:rsidR="006E31C7">
        <w:rPr>
          <w:rFonts w:ascii="Times New Roman" w:hAnsi="Times New Roman" w:cs="Times New Roman"/>
          <w:sz w:val="24"/>
          <w:szCs w:val="24"/>
          <w:lang w:val="en-GB"/>
        </w:rPr>
        <w:t>first</w:t>
      </w:r>
      <w:r w:rsidR="00F622B7" w:rsidRPr="00532FB4">
        <w:rPr>
          <w:rFonts w:ascii="Times New Roman" w:hAnsi="Times New Roman" w:cs="Times New Roman"/>
          <w:sz w:val="24"/>
          <w:szCs w:val="24"/>
          <w:lang w:val="en-GB"/>
        </w:rPr>
        <w:t xml:space="preserve"> </w:t>
      </w:r>
      <w:r w:rsidR="006E31C7">
        <w:rPr>
          <w:rFonts w:ascii="Times New Roman" w:hAnsi="Times New Roman" w:cs="Times New Roman"/>
          <w:sz w:val="24"/>
          <w:szCs w:val="24"/>
          <w:lang w:val="en-GB"/>
        </w:rPr>
        <w:t>r</w:t>
      </w:r>
      <w:r w:rsidR="00F622B7" w:rsidRPr="00532FB4">
        <w:rPr>
          <w:rFonts w:ascii="Times New Roman" w:hAnsi="Times New Roman" w:cs="Times New Roman"/>
          <w:sz w:val="24"/>
          <w:szCs w:val="24"/>
          <w:lang w:val="en-GB"/>
        </w:rPr>
        <w:t>espondent for want of jurisdiction.</w:t>
      </w:r>
      <w:r w:rsidR="00D747F8" w:rsidRPr="00532FB4">
        <w:rPr>
          <w:rFonts w:ascii="Times New Roman" w:hAnsi="Times New Roman" w:cs="Times New Roman"/>
          <w:sz w:val="24"/>
          <w:szCs w:val="24"/>
          <w:lang w:val="en-GB"/>
        </w:rPr>
        <w:t xml:space="preserve"> </w:t>
      </w:r>
    </w:p>
    <w:p w:rsidR="007665B5" w:rsidRPr="00532FB4" w:rsidRDefault="007B2C5C" w:rsidP="008337C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D45BF3" w:rsidRPr="00532FB4">
        <w:rPr>
          <w:rFonts w:ascii="Times New Roman" w:hAnsi="Times New Roman" w:cs="Times New Roman"/>
          <w:sz w:val="24"/>
          <w:szCs w:val="24"/>
          <w:lang w:val="en-GB"/>
        </w:rPr>
        <w:t>In response, Mr Mujaya</w:t>
      </w:r>
      <w:r w:rsidR="00963A8D" w:rsidRPr="00532FB4">
        <w:rPr>
          <w:rFonts w:ascii="Times New Roman" w:hAnsi="Times New Roman" w:cs="Times New Roman"/>
          <w:sz w:val="24"/>
          <w:szCs w:val="24"/>
          <w:lang w:val="en-GB"/>
        </w:rPr>
        <w:t xml:space="preserve">, on behalf of the </w:t>
      </w:r>
      <w:r>
        <w:rPr>
          <w:rFonts w:ascii="Times New Roman" w:hAnsi="Times New Roman" w:cs="Times New Roman"/>
          <w:sz w:val="24"/>
          <w:szCs w:val="24"/>
          <w:lang w:val="en-GB"/>
        </w:rPr>
        <w:t>first</w:t>
      </w:r>
      <w:r w:rsidR="00963A8D" w:rsidRPr="00532FB4">
        <w:rPr>
          <w:rFonts w:ascii="Times New Roman" w:hAnsi="Times New Roman" w:cs="Times New Roman"/>
          <w:sz w:val="24"/>
          <w:szCs w:val="24"/>
          <w:lang w:val="en-GB"/>
        </w:rPr>
        <w:t xml:space="preserve"> </w:t>
      </w:r>
      <w:r>
        <w:rPr>
          <w:rFonts w:ascii="Times New Roman" w:hAnsi="Times New Roman" w:cs="Times New Roman"/>
          <w:sz w:val="24"/>
          <w:szCs w:val="24"/>
          <w:lang w:val="en-GB"/>
        </w:rPr>
        <w:t>r</w:t>
      </w:r>
      <w:r w:rsidR="00963A8D" w:rsidRPr="00532FB4">
        <w:rPr>
          <w:rFonts w:ascii="Times New Roman" w:hAnsi="Times New Roman" w:cs="Times New Roman"/>
          <w:sz w:val="24"/>
          <w:szCs w:val="24"/>
          <w:lang w:val="en-GB"/>
        </w:rPr>
        <w:t xml:space="preserve">espondent, argued that the </w:t>
      </w:r>
      <w:r>
        <w:rPr>
          <w:rFonts w:ascii="Times New Roman" w:hAnsi="Times New Roman" w:cs="Times New Roman"/>
          <w:sz w:val="24"/>
          <w:szCs w:val="24"/>
          <w:lang w:val="en-GB"/>
        </w:rPr>
        <w:t>a</w:t>
      </w:r>
      <w:r w:rsidR="00963A8D" w:rsidRPr="00532FB4">
        <w:rPr>
          <w:rFonts w:ascii="Times New Roman" w:hAnsi="Times New Roman" w:cs="Times New Roman"/>
          <w:sz w:val="24"/>
          <w:szCs w:val="24"/>
          <w:lang w:val="en-GB"/>
        </w:rPr>
        <w:t xml:space="preserve">pplicant was smuggling the ground of review through the point of law. </w:t>
      </w:r>
      <w:r w:rsidR="009F0267">
        <w:rPr>
          <w:rFonts w:ascii="Times New Roman" w:hAnsi="Times New Roman" w:cs="Times New Roman"/>
          <w:sz w:val="24"/>
          <w:szCs w:val="24"/>
          <w:lang w:val="en-GB"/>
        </w:rPr>
        <w:t> </w:t>
      </w:r>
      <w:r w:rsidR="00963A8D" w:rsidRPr="00532FB4">
        <w:rPr>
          <w:rFonts w:ascii="Times New Roman" w:hAnsi="Times New Roman" w:cs="Times New Roman"/>
          <w:sz w:val="24"/>
          <w:szCs w:val="24"/>
          <w:lang w:val="en-GB"/>
        </w:rPr>
        <w:t xml:space="preserve">He further submitted that this new issue ought to have been part of the grounds of review. </w:t>
      </w:r>
      <w:r w:rsidR="005E1078">
        <w:rPr>
          <w:rFonts w:ascii="Times New Roman" w:hAnsi="Times New Roman" w:cs="Times New Roman"/>
          <w:sz w:val="24"/>
          <w:szCs w:val="24"/>
          <w:lang w:val="en-GB"/>
        </w:rPr>
        <w:t> </w:t>
      </w:r>
      <w:r w:rsidR="001812D0" w:rsidRPr="00532FB4">
        <w:rPr>
          <w:rFonts w:ascii="Times New Roman" w:hAnsi="Times New Roman" w:cs="Times New Roman"/>
          <w:sz w:val="24"/>
          <w:szCs w:val="24"/>
          <w:lang w:val="en-GB"/>
        </w:rPr>
        <w:t>He also contended that</w:t>
      </w:r>
      <w:r w:rsidR="00C72D2E" w:rsidRPr="00532FB4">
        <w:rPr>
          <w:rFonts w:ascii="Times New Roman" w:hAnsi="Times New Roman" w:cs="Times New Roman"/>
          <w:sz w:val="24"/>
          <w:szCs w:val="24"/>
          <w:lang w:val="en-GB"/>
        </w:rPr>
        <w:t xml:space="preserve"> the ground for review had been improperly raised and flies against the</w:t>
      </w:r>
      <w:r w:rsidR="00B673C1" w:rsidRPr="00532FB4">
        <w:rPr>
          <w:rFonts w:ascii="Times New Roman" w:hAnsi="Times New Roman" w:cs="Times New Roman"/>
          <w:sz w:val="24"/>
          <w:szCs w:val="24"/>
          <w:lang w:val="en-GB"/>
        </w:rPr>
        <w:t xml:space="preserve"> decision of </w:t>
      </w:r>
      <w:r w:rsidR="002D74CB" w:rsidRPr="005E1078">
        <w:rPr>
          <w:rFonts w:ascii="Times New Roman" w:hAnsi="Times New Roman" w:cs="Times New Roman"/>
          <w:i/>
          <w:sz w:val="24"/>
          <w:szCs w:val="24"/>
          <w:lang w:val="en-GB"/>
        </w:rPr>
        <w:t>I</w:t>
      </w:r>
      <w:r w:rsidR="00B673C1" w:rsidRPr="005E1078">
        <w:rPr>
          <w:rFonts w:ascii="Times New Roman" w:hAnsi="Times New Roman" w:cs="Times New Roman"/>
          <w:i/>
          <w:sz w:val="24"/>
          <w:szCs w:val="24"/>
          <w:lang w:val="en-GB"/>
        </w:rPr>
        <w:t xml:space="preserve">sau Mugugu </w:t>
      </w:r>
      <w:r w:rsidR="00B673C1" w:rsidRPr="005E1078">
        <w:rPr>
          <w:rFonts w:ascii="Times New Roman" w:hAnsi="Times New Roman" w:cs="Times New Roman"/>
          <w:sz w:val="24"/>
          <w:szCs w:val="24"/>
          <w:lang w:val="en-GB"/>
        </w:rPr>
        <w:t>v</w:t>
      </w:r>
      <w:r w:rsidR="00B673C1" w:rsidRPr="005E1078">
        <w:rPr>
          <w:rFonts w:ascii="Times New Roman" w:hAnsi="Times New Roman" w:cs="Times New Roman"/>
          <w:i/>
          <w:sz w:val="24"/>
          <w:szCs w:val="24"/>
          <w:lang w:val="en-GB"/>
        </w:rPr>
        <w:t xml:space="preserve"> Police Service Commission and Commissioner of Police</w:t>
      </w:r>
      <w:r w:rsidR="00B673C1" w:rsidRPr="00532FB4">
        <w:rPr>
          <w:rStyle w:val="FootnoteReference"/>
          <w:rFonts w:ascii="Times New Roman" w:hAnsi="Times New Roman" w:cs="Times New Roman"/>
          <w:sz w:val="24"/>
          <w:szCs w:val="24"/>
          <w:lang w:val="en-GB"/>
        </w:rPr>
        <w:footnoteReference w:id="3"/>
      </w:r>
      <w:r w:rsidR="00B673C1" w:rsidRPr="00532FB4">
        <w:rPr>
          <w:rFonts w:ascii="Times New Roman" w:hAnsi="Times New Roman" w:cs="Times New Roman"/>
          <w:sz w:val="24"/>
          <w:szCs w:val="24"/>
          <w:lang w:val="en-GB"/>
        </w:rPr>
        <w:t>.</w:t>
      </w:r>
      <w:r w:rsidR="00C72D2E" w:rsidRPr="00532FB4">
        <w:rPr>
          <w:rFonts w:ascii="Times New Roman" w:hAnsi="Times New Roman" w:cs="Times New Roman"/>
          <w:sz w:val="24"/>
          <w:szCs w:val="24"/>
          <w:lang w:val="en-GB"/>
        </w:rPr>
        <w:t xml:space="preserve"> </w:t>
      </w:r>
      <w:r w:rsidR="001812D0" w:rsidRPr="00532FB4">
        <w:rPr>
          <w:rFonts w:ascii="Times New Roman" w:hAnsi="Times New Roman" w:cs="Times New Roman"/>
          <w:sz w:val="24"/>
          <w:szCs w:val="24"/>
          <w:lang w:val="en-GB"/>
        </w:rPr>
        <w:t xml:space="preserve"> </w:t>
      </w:r>
    </w:p>
    <w:p w:rsidR="009E4260" w:rsidRPr="00532FB4" w:rsidRDefault="002A3D13" w:rsidP="008337C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E4260" w:rsidRPr="00532FB4">
        <w:rPr>
          <w:rFonts w:ascii="Times New Roman" w:hAnsi="Times New Roman" w:cs="Times New Roman"/>
          <w:sz w:val="24"/>
          <w:szCs w:val="24"/>
          <w:lang w:val="en-GB"/>
        </w:rPr>
        <w:t xml:space="preserve">In the case of </w:t>
      </w:r>
      <w:r w:rsidR="009E4260" w:rsidRPr="002A3D13">
        <w:rPr>
          <w:rFonts w:ascii="Times New Roman" w:hAnsi="Times New Roman" w:cs="Times New Roman"/>
          <w:i/>
          <w:sz w:val="24"/>
          <w:szCs w:val="24"/>
          <w:lang w:val="en-GB"/>
        </w:rPr>
        <w:t>Gombe Resources (Pvt) Ltd</w:t>
      </w:r>
      <w:r w:rsidR="009E4260" w:rsidRPr="00532FB4">
        <w:rPr>
          <w:rFonts w:ascii="Times New Roman" w:hAnsi="Times New Roman" w:cs="Times New Roman"/>
          <w:sz w:val="24"/>
          <w:szCs w:val="24"/>
          <w:lang w:val="en-GB"/>
        </w:rPr>
        <w:t xml:space="preserve"> (</w:t>
      </w:r>
      <w:r w:rsidR="009E4260" w:rsidRPr="00532FB4">
        <w:rPr>
          <w:rFonts w:ascii="Times New Roman" w:hAnsi="Times New Roman" w:cs="Times New Roman"/>
          <w:i/>
          <w:sz w:val="24"/>
          <w:szCs w:val="24"/>
          <w:lang w:val="en-GB"/>
        </w:rPr>
        <w:t>supra)</w:t>
      </w:r>
      <w:r w:rsidR="009E4260" w:rsidRPr="00532FB4">
        <w:rPr>
          <w:rFonts w:ascii="Times New Roman" w:hAnsi="Times New Roman" w:cs="Times New Roman"/>
          <w:sz w:val="24"/>
          <w:szCs w:val="24"/>
          <w:lang w:val="en-GB"/>
        </w:rPr>
        <w:t xml:space="preserve"> </w:t>
      </w:r>
      <w:r w:rsidR="009E4260" w:rsidRPr="002A3D13">
        <w:rPr>
          <w:rFonts w:ascii="Times New Roman" w:hAnsi="Times New Roman" w:cs="Times New Roman"/>
          <w:smallCaps/>
          <w:sz w:val="24"/>
          <w:szCs w:val="24"/>
          <w:lang w:val="en-GB"/>
        </w:rPr>
        <w:t>Muremba J</w:t>
      </w:r>
      <w:r w:rsidR="009E4260" w:rsidRPr="00532FB4">
        <w:rPr>
          <w:rFonts w:ascii="Times New Roman" w:hAnsi="Times New Roman" w:cs="Times New Roman"/>
          <w:sz w:val="24"/>
          <w:szCs w:val="24"/>
          <w:lang w:val="en-GB"/>
        </w:rPr>
        <w:t xml:space="preserve"> beautifully propounded the following critical remarks:</w:t>
      </w:r>
    </w:p>
    <w:p w:rsidR="009E4260" w:rsidRPr="002A3D13" w:rsidRDefault="009E4260" w:rsidP="002A3D13">
      <w:pPr>
        <w:spacing w:after="0" w:line="240" w:lineRule="auto"/>
        <w:jc w:val="both"/>
        <w:rPr>
          <w:rFonts w:ascii="Times New Roman" w:hAnsi="Times New Roman" w:cs="Times New Roman"/>
          <w:lang w:val="en-GB"/>
        </w:rPr>
      </w:pPr>
      <w:r w:rsidRPr="00532FB4">
        <w:rPr>
          <w:rFonts w:ascii="Times New Roman" w:hAnsi="Times New Roman" w:cs="Times New Roman"/>
          <w:sz w:val="24"/>
          <w:szCs w:val="24"/>
          <w:lang w:val="en-GB"/>
        </w:rPr>
        <w:t xml:space="preserve"> </w:t>
      </w:r>
      <w:r w:rsidR="002A3D13">
        <w:rPr>
          <w:rFonts w:ascii="Times New Roman" w:hAnsi="Times New Roman" w:cs="Times New Roman"/>
          <w:sz w:val="24"/>
          <w:szCs w:val="24"/>
          <w:lang w:val="en-GB"/>
        </w:rPr>
        <w:tab/>
      </w:r>
      <w:r w:rsidRPr="002A3D13">
        <w:rPr>
          <w:rFonts w:ascii="Times New Roman" w:hAnsi="Times New Roman" w:cs="Times New Roman"/>
          <w:lang w:val="en-GB"/>
        </w:rPr>
        <w:t>“</w:t>
      </w:r>
      <w:r w:rsidRPr="002A3D13">
        <w:rPr>
          <w:rFonts w:ascii="Times New Roman" w:hAnsi="Times New Roman" w:cs="Times New Roman"/>
        </w:rPr>
        <w:t xml:space="preserve">As was correctly contended by the applicant, the Act does not give powers to a Provincial </w:t>
      </w:r>
      <w:r w:rsidR="002A3D13">
        <w:rPr>
          <w:rFonts w:ascii="Times New Roman" w:hAnsi="Times New Roman" w:cs="Times New Roman"/>
        </w:rPr>
        <w:tab/>
      </w:r>
      <w:r w:rsidRPr="002A3D13">
        <w:rPr>
          <w:rFonts w:ascii="Times New Roman" w:hAnsi="Times New Roman" w:cs="Times New Roman"/>
        </w:rPr>
        <w:t xml:space="preserve">Mining Director to issue injunctions. There is no provision in the Act for a Provincial Mining </w:t>
      </w:r>
      <w:r w:rsidR="002A3D13">
        <w:rPr>
          <w:rFonts w:ascii="Times New Roman" w:hAnsi="Times New Roman" w:cs="Times New Roman"/>
        </w:rPr>
        <w:tab/>
      </w:r>
      <w:r w:rsidRPr="002A3D13">
        <w:rPr>
          <w:rFonts w:ascii="Times New Roman" w:hAnsi="Times New Roman" w:cs="Times New Roman"/>
        </w:rPr>
        <w:t xml:space="preserve">Director. The Act was not amended to repeal or replace the Mining Commissioner with a </w:t>
      </w:r>
      <w:r w:rsidR="002A3D13">
        <w:rPr>
          <w:rFonts w:ascii="Times New Roman" w:hAnsi="Times New Roman" w:cs="Times New Roman"/>
        </w:rPr>
        <w:tab/>
      </w:r>
      <w:r w:rsidRPr="002A3D13">
        <w:rPr>
          <w:rFonts w:ascii="Times New Roman" w:hAnsi="Times New Roman" w:cs="Times New Roman"/>
        </w:rPr>
        <w:t xml:space="preserve">Provincial Mining Director. Section 343 which deals with the appointment of officers states </w:t>
      </w:r>
      <w:r w:rsidR="002A3D13">
        <w:rPr>
          <w:rFonts w:ascii="Times New Roman" w:hAnsi="Times New Roman" w:cs="Times New Roman"/>
        </w:rPr>
        <w:tab/>
      </w:r>
      <w:r w:rsidRPr="002A3D13">
        <w:rPr>
          <w:rFonts w:ascii="Times New Roman" w:hAnsi="Times New Roman" w:cs="Times New Roman"/>
        </w:rPr>
        <w:t xml:space="preserve">that in respect of every mining district, there shall be a Mining Commissioner who shall perform </w:t>
      </w:r>
      <w:r w:rsidR="002A3D13">
        <w:rPr>
          <w:rFonts w:ascii="Times New Roman" w:hAnsi="Times New Roman" w:cs="Times New Roman"/>
        </w:rPr>
        <w:tab/>
      </w:r>
      <w:r w:rsidRPr="002A3D13">
        <w:rPr>
          <w:rFonts w:ascii="Times New Roman" w:hAnsi="Times New Roman" w:cs="Times New Roman"/>
        </w:rPr>
        <w:t>the functions imposed upon him under this Act or any other enactment.”</w:t>
      </w:r>
    </w:p>
    <w:p w:rsidR="003A0928" w:rsidRPr="00532FB4" w:rsidRDefault="00C93143" w:rsidP="008337CD">
      <w:pPr>
        <w:spacing w:after="0" w:line="360" w:lineRule="auto"/>
        <w:jc w:val="both"/>
        <w:rPr>
          <w:rFonts w:ascii="Times New Roman" w:hAnsi="Times New Roman" w:cs="Times New Roman"/>
          <w:sz w:val="24"/>
          <w:szCs w:val="24"/>
          <w:lang w:val="en-US"/>
        </w:rPr>
      </w:pPr>
      <w:r w:rsidRPr="00532FB4">
        <w:rPr>
          <w:rFonts w:ascii="Times New Roman" w:hAnsi="Times New Roman" w:cs="Times New Roman"/>
          <w:sz w:val="24"/>
          <w:szCs w:val="24"/>
          <w:lang w:val="en-US"/>
        </w:rPr>
        <w:t xml:space="preserve"> </w:t>
      </w:r>
      <w:r w:rsidR="001C1E2C" w:rsidRPr="00532FB4">
        <w:rPr>
          <w:rFonts w:ascii="Times New Roman" w:hAnsi="Times New Roman" w:cs="Times New Roman"/>
          <w:sz w:val="24"/>
          <w:szCs w:val="24"/>
          <w:lang w:val="en-US"/>
        </w:rPr>
        <w:t xml:space="preserve"> </w:t>
      </w:r>
      <w:r w:rsidR="003C274F" w:rsidRPr="00532FB4">
        <w:rPr>
          <w:rFonts w:ascii="Times New Roman" w:hAnsi="Times New Roman" w:cs="Times New Roman"/>
          <w:sz w:val="24"/>
          <w:szCs w:val="24"/>
          <w:lang w:val="en-US"/>
        </w:rPr>
        <w:t xml:space="preserve"> </w:t>
      </w:r>
      <w:r w:rsidR="003A0928" w:rsidRPr="00532FB4">
        <w:rPr>
          <w:rFonts w:ascii="Times New Roman" w:hAnsi="Times New Roman" w:cs="Times New Roman"/>
          <w:sz w:val="24"/>
          <w:szCs w:val="24"/>
          <w:lang w:val="en-US"/>
        </w:rPr>
        <w:t xml:space="preserve"> </w:t>
      </w:r>
    </w:p>
    <w:p w:rsidR="00A628C8" w:rsidRPr="00532FB4" w:rsidRDefault="00494AA7" w:rsidP="008337C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628C8" w:rsidRPr="00532FB4">
        <w:rPr>
          <w:rFonts w:ascii="Times New Roman" w:hAnsi="Times New Roman" w:cs="Times New Roman"/>
          <w:sz w:val="24"/>
          <w:szCs w:val="24"/>
          <w:lang w:val="en-US"/>
        </w:rPr>
        <w:t xml:space="preserve">In the case of </w:t>
      </w:r>
      <w:r w:rsidR="00A628C8" w:rsidRPr="00A02A10">
        <w:rPr>
          <w:rFonts w:ascii="Times New Roman" w:hAnsi="Times New Roman" w:cs="Times New Roman"/>
          <w:i/>
          <w:sz w:val="24"/>
          <w:szCs w:val="24"/>
          <w:lang w:val="en-US"/>
        </w:rPr>
        <w:t xml:space="preserve">Pahasha Somalia </w:t>
      </w:r>
      <w:r w:rsidR="00BE79DF" w:rsidRPr="00A02A10">
        <w:rPr>
          <w:rFonts w:ascii="Times New Roman" w:hAnsi="Times New Roman" w:cs="Times New Roman"/>
          <w:i/>
          <w:sz w:val="24"/>
          <w:szCs w:val="24"/>
          <w:lang w:val="en-US"/>
        </w:rPr>
        <w:t xml:space="preserve">Mining </w:t>
      </w:r>
      <w:r w:rsidR="00A628C8" w:rsidRPr="00A02A10">
        <w:rPr>
          <w:rFonts w:ascii="Times New Roman" w:hAnsi="Times New Roman" w:cs="Times New Roman"/>
          <w:i/>
          <w:sz w:val="24"/>
          <w:szCs w:val="24"/>
          <w:lang w:val="en-US"/>
        </w:rPr>
        <w:t>Syndicate</w:t>
      </w:r>
      <w:r w:rsidR="00A628C8" w:rsidRPr="00532FB4">
        <w:rPr>
          <w:rFonts w:ascii="Times New Roman" w:hAnsi="Times New Roman" w:cs="Times New Roman"/>
          <w:sz w:val="24"/>
          <w:szCs w:val="24"/>
          <w:lang w:val="en-US"/>
        </w:rPr>
        <w:t xml:space="preserve"> (</w:t>
      </w:r>
      <w:r w:rsidR="00A628C8" w:rsidRPr="00532FB4">
        <w:rPr>
          <w:rFonts w:ascii="Times New Roman" w:hAnsi="Times New Roman" w:cs="Times New Roman"/>
          <w:i/>
          <w:sz w:val="24"/>
          <w:szCs w:val="24"/>
          <w:lang w:val="en-US"/>
        </w:rPr>
        <w:t>supra</w:t>
      </w:r>
      <w:r w:rsidR="00A628C8" w:rsidRPr="00532FB4">
        <w:rPr>
          <w:rFonts w:ascii="Times New Roman" w:hAnsi="Times New Roman" w:cs="Times New Roman"/>
          <w:sz w:val="24"/>
          <w:szCs w:val="24"/>
          <w:lang w:val="en-US"/>
        </w:rPr>
        <w:t xml:space="preserve">) </w:t>
      </w:r>
      <w:r w:rsidR="00A628C8" w:rsidRPr="00A02A10">
        <w:rPr>
          <w:rFonts w:ascii="Times New Roman" w:hAnsi="Times New Roman" w:cs="Times New Roman"/>
          <w:smallCaps/>
          <w:sz w:val="24"/>
          <w:szCs w:val="24"/>
          <w:lang w:val="en-US"/>
        </w:rPr>
        <w:t>Chinamora J</w:t>
      </w:r>
      <w:r w:rsidR="00A628C8" w:rsidRPr="00532FB4">
        <w:rPr>
          <w:rFonts w:ascii="Times New Roman" w:hAnsi="Times New Roman" w:cs="Times New Roman"/>
          <w:sz w:val="24"/>
          <w:szCs w:val="24"/>
          <w:lang w:val="en-US"/>
        </w:rPr>
        <w:t xml:space="preserve"> made the following observations:</w:t>
      </w:r>
    </w:p>
    <w:p w:rsidR="00A628C8" w:rsidRPr="00494AA7" w:rsidRDefault="00494AA7" w:rsidP="00494AA7">
      <w:pPr>
        <w:spacing w:after="0" w:line="240" w:lineRule="auto"/>
        <w:jc w:val="both"/>
        <w:rPr>
          <w:rFonts w:ascii="Times New Roman" w:hAnsi="Times New Roman" w:cs="Times New Roman"/>
        </w:rPr>
      </w:pPr>
      <w:r>
        <w:rPr>
          <w:rFonts w:ascii="Times New Roman" w:hAnsi="Times New Roman" w:cs="Times New Roman"/>
          <w:lang w:val="en-US"/>
        </w:rPr>
        <w:tab/>
      </w:r>
      <w:r w:rsidR="00A628C8" w:rsidRPr="00494AA7">
        <w:rPr>
          <w:rFonts w:ascii="Times New Roman" w:hAnsi="Times New Roman" w:cs="Times New Roman"/>
          <w:lang w:val="en-US"/>
        </w:rPr>
        <w:t>“</w:t>
      </w:r>
      <w:r w:rsidR="00A628C8" w:rsidRPr="00494AA7">
        <w:rPr>
          <w:rFonts w:ascii="Times New Roman" w:hAnsi="Times New Roman" w:cs="Times New Roman"/>
        </w:rPr>
        <w:t>It was contended by the 1</w:t>
      </w:r>
      <w:r w:rsidR="00A628C8" w:rsidRPr="00494AA7">
        <w:rPr>
          <w:rFonts w:ascii="Times New Roman" w:hAnsi="Times New Roman" w:cs="Times New Roman"/>
          <w:vertAlign w:val="superscript"/>
        </w:rPr>
        <w:t>st</w:t>
      </w:r>
      <w:r w:rsidR="00A628C8" w:rsidRPr="00494AA7">
        <w:rPr>
          <w:rFonts w:ascii="Times New Roman" w:hAnsi="Times New Roman" w:cs="Times New Roman"/>
        </w:rPr>
        <w:t xml:space="preserve"> respondent that the office of Provincial Mining Director does not </w:t>
      </w:r>
      <w:r>
        <w:rPr>
          <w:rFonts w:ascii="Times New Roman" w:hAnsi="Times New Roman" w:cs="Times New Roman"/>
        </w:rPr>
        <w:tab/>
      </w:r>
      <w:r w:rsidR="00A628C8" w:rsidRPr="00494AA7">
        <w:rPr>
          <w:rFonts w:ascii="Times New Roman" w:hAnsi="Times New Roman" w:cs="Times New Roman"/>
        </w:rPr>
        <w:t>exist at law. Consequently, the argument was advanced, the 3</w:t>
      </w:r>
      <w:r w:rsidR="00A628C8" w:rsidRPr="00494AA7">
        <w:rPr>
          <w:rFonts w:ascii="Times New Roman" w:hAnsi="Times New Roman" w:cs="Times New Roman"/>
          <w:vertAlign w:val="superscript"/>
        </w:rPr>
        <w:t>rd</w:t>
      </w:r>
      <w:r w:rsidR="00A628C8" w:rsidRPr="00494AA7">
        <w:rPr>
          <w:rFonts w:ascii="Times New Roman" w:hAnsi="Times New Roman" w:cs="Times New Roman"/>
        </w:rPr>
        <w:t xml:space="preserve"> respondent is not properly </w:t>
      </w:r>
      <w:r>
        <w:rPr>
          <w:rFonts w:ascii="Times New Roman" w:hAnsi="Times New Roman" w:cs="Times New Roman"/>
        </w:rPr>
        <w:tab/>
      </w:r>
      <w:r w:rsidR="00A628C8" w:rsidRPr="00494AA7">
        <w:rPr>
          <w:rFonts w:ascii="Times New Roman" w:hAnsi="Times New Roman" w:cs="Times New Roman"/>
        </w:rPr>
        <w:t>before the court. The 1</w:t>
      </w:r>
      <w:r w:rsidR="00A628C8" w:rsidRPr="00494AA7">
        <w:rPr>
          <w:rFonts w:ascii="Times New Roman" w:hAnsi="Times New Roman" w:cs="Times New Roman"/>
          <w:vertAlign w:val="superscript"/>
        </w:rPr>
        <w:t>st</w:t>
      </w:r>
      <w:r w:rsidR="00A628C8" w:rsidRPr="00494AA7">
        <w:rPr>
          <w:rFonts w:ascii="Times New Roman" w:hAnsi="Times New Roman" w:cs="Times New Roman"/>
        </w:rPr>
        <w:t xml:space="preserve"> respondent submitted that the correct party who should have been cited </w:t>
      </w:r>
      <w:r>
        <w:rPr>
          <w:rFonts w:ascii="Times New Roman" w:hAnsi="Times New Roman" w:cs="Times New Roman"/>
        </w:rPr>
        <w:tab/>
      </w:r>
      <w:r w:rsidR="00A628C8" w:rsidRPr="00494AA7">
        <w:rPr>
          <w:rFonts w:ascii="Times New Roman" w:hAnsi="Times New Roman" w:cs="Times New Roman"/>
        </w:rPr>
        <w:t>is the Secretary for Mines and Mining Development and relied on</w:t>
      </w:r>
      <w:r w:rsidR="00A628C8" w:rsidRPr="00494AA7">
        <w:rPr>
          <w:rFonts w:ascii="Times New Roman" w:hAnsi="Times New Roman" w:cs="Times New Roman"/>
          <w:i/>
        </w:rPr>
        <w:t xml:space="preserve"> Gombe Resources (Private) </w:t>
      </w:r>
      <w:r>
        <w:rPr>
          <w:rFonts w:ascii="Times New Roman" w:hAnsi="Times New Roman" w:cs="Times New Roman"/>
          <w:i/>
        </w:rPr>
        <w:tab/>
      </w:r>
      <w:r w:rsidR="00A628C8" w:rsidRPr="00494AA7">
        <w:rPr>
          <w:rFonts w:ascii="Times New Roman" w:hAnsi="Times New Roman" w:cs="Times New Roman"/>
          <w:i/>
        </w:rPr>
        <w:t xml:space="preserve">Limited v Provincial Mining Director, Mashonaland Central&amp; Ors </w:t>
      </w:r>
      <w:r w:rsidR="00A628C8" w:rsidRPr="00494AA7">
        <w:rPr>
          <w:rFonts w:ascii="Times New Roman" w:hAnsi="Times New Roman" w:cs="Times New Roman"/>
        </w:rPr>
        <w:t xml:space="preserve">HH 405-18. The point made </w:t>
      </w:r>
      <w:r>
        <w:rPr>
          <w:rFonts w:ascii="Times New Roman" w:hAnsi="Times New Roman" w:cs="Times New Roman"/>
        </w:rPr>
        <w:tab/>
      </w:r>
      <w:r w:rsidR="00A628C8" w:rsidRPr="00494AA7">
        <w:rPr>
          <w:rFonts w:ascii="Times New Roman" w:hAnsi="Times New Roman" w:cs="Times New Roman"/>
        </w:rPr>
        <w:t xml:space="preserve">in this case was that if the Provincial Mining Director lacked authority to make the orders he </w:t>
      </w:r>
      <w:r>
        <w:rPr>
          <w:rFonts w:ascii="Times New Roman" w:hAnsi="Times New Roman" w:cs="Times New Roman"/>
        </w:rPr>
        <w:tab/>
      </w:r>
      <w:r w:rsidR="00A628C8" w:rsidRPr="00494AA7">
        <w:rPr>
          <w:rFonts w:ascii="Times New Roman" w:hAnsi="Times New Roman" w:cs="Times New Roman"/>
        </w:rPr>
        <w:t xml:space="preserve">made, then the relief that was being sought was academic. The applicant accepted that, a </w:t>
      </w:r>
      <w:r>
        <w:rPr>
          <w:rFonts w:ascii="Times New Roman" w:hAnsi="Times New Roman" w:cs="Times New Roman"/>
        </w:rPr>
        <w:tab/>
      </w:r>
      <w:r w:rsidR="00A628C8" w:rsidRPr="00494AA7">
        <w:rPr>
          <w:rFonts w:ascii="Times New Roman" w:hAnsi="Times New Roman" w:cs="Times New Roman"/>
        </w:rPr>
        <w:t xml:space="preserve">Provincial Mining Director is not cited anywhere in the Mines and Minerals Act, but was a </w:t>
      </w:r>
      <w:r w:rsidR="00A628C8" w:rsidRPr="00494AA7">
        <w:rPr>
          <w:rFonts w:ascii="Times New Roman" w:hAnsi="Times New Roman" w:cs="Times New Roman"/>
          <w:i/>
        </w:rPr>
        <w:t xml:space="preserve">de </w:t>
      </w:r>
      <w:r>
        <w:rPr>
          <w:rFonts w:ascii="Times New Roman" w:hAnsi="Times New Roman" w:cs="Times New Roman"/>
          <w:i/>
        </w:rPr>
        <w:tab/>
      </w:r>
      <w:r w:rsidR="00A628C8" w:rsidRPr="00494AA7">
        <w:rPr>
          <w:rFonts w:ascii="Times New Roman" w:hAnsi="Times New Roman" w:cs="Times New Roman"/>
          <w:i/>
        </w:rPr>
        <w:t>facto</w:t>
      </w:r>
      <w:r w:rsidR="00A628C8" w:rsidRPr="00494AA7">
        <w:rPr>
          <w:rFonts w:ascii="Times New Roman" w:hAnsi="Times New Roman" w:cs="Times New Roman"/>
        </w:rPr>
        <w:t xml:space="preserve"> position that existed in the Ministry of Mines and Mining Development. In its heads of </w:t>
      </w:r>
      <w:r>
        <w:rPr>
          <w:rFonts w:ascii="Times New Roman" w:hAnsi="Times New Roman" w:cs="Times New Roman"/>
        </w:rPr>
        <w:tab/>
      </w:r>
      <w:r w:rsidR="00A628C8" w:rsidRPr="00494AA7">
        <w:rPr>
          <w:rFonts w:ascii="Times New Roman" w:hAnsi="Times New Roman" w:cs="Times New Roman"/>
        </w:rPr>
        <w:t xml:space="preserve">argument, it extended the argument to submit that “the Provincial Mining Director is clothed </w:t>
      </w:r>
      <w:r>
        <w:rPr>
          <w:rFonts w:ascii="Times New Roman" w:hAnsi="Times New Roman" w:cs="Times New Roman"/>
        </w:rPr>
        <w:tab/>
      </w:r>
      <w:r w:rsidR="00A628C8" w:rsidRPr="00494AA7">
        <w:rPr>
          <w:rFonts w:ascii="Times New Roman" w:hAnsi="Times New Roman" w:cs="Times New Roman"/>
        </w:rPr>
        <w:t xml:space="preserve">with responsibilities of the Mining Commissioner”. Indeed, the applicant correctly pointed out </w:t>
      </w:r>
      <w:r>
        <w:rPr>
          <w:rFonts w:ascii="Times New Roman" w:hAnsi="Times New Roman" w:cs="Times New Roman"/>
        </w:rPr>
        <w:tab/>
      </w:r>
      <w:r w:rsidR="00A628C8" w:rsidRPr="00494AA7">
        <w:rPr>
          <w:rFonts w:ascii="Times New Roman" w:hAnsi="Times New Roman" w:cs="Times New Roman"/>
        </w:rPr>
        <w:t xml:space="preserve">that section 346 (2) of the Mines and Minerals Act provides that a mining commissioner shall </w:t>
      </w:r>
      <w:r>
        <w:rPr>
          <w:rFonts w:ascii="Times New Roman" w:hAnsi="Times New Roman" w:cs="Times New Roman"/>
        </w:rPr>
        <w:tab/>
      </w:r>
      <w:r w:rsidR="00A628C8" w:rsidRPr="00494AA7">
        <w:rPr>
          <w:rFonts w:ascii="Times New Roman" w:hAnsi="Times New Roman" w:cs="Times New Roman"/>
        </w:rPr>
        <w:t>hear and determine disputes concerning mining claims. However, the 1</w:t>
      </w:r>
      <w:r w:rsidR="00A628C8" w:rsidRPr="00494AA7">
        <w:rPr>
          <w:rFonts w:ascii="Times New Roman" w:hAnsi="Times New Roman" w:cs="Times New Roman"/>
          <w:vertAlign w:val="superscript"/>
        </w:rPr>
        <w:t>st</w:t>
      </w:r>
      <w:r w:rsidR="00A628C8" w:rsidRPr="00494AA7">
        <w:rPr>
          <w:rFonts w:ascii="Times New Roman" w:hAnsi="Times New Roman" w:cs="Times New Roman"/>
        </w:rPr>
        <w:t xml:space="preserve"> respondent’s argument </w:t>
      </w:r>
      <w:r>
        <w:rPr>
          <w:rFonts w:ascii="Times New Roman" w:hAnsi="Times New Roman" w:cs="Times New Roman"/>
        </w:rPr>
        <w:tab/>
      </w:r>
      <w:r w:rsidR="00A628C8" w:rsidRPr="00494AA7">
        <w:rPr>
          <w:rFonts w:ascii="Times New Roman" w:hAnsi="Times New Roman" w:cs="Times New Roman"/>
        </w:rPr>
        <w:t xml:space="preserve">was that, as the position of Provincial Mining Director was not provided in the Mines and </w:t>
      </w:r>
      <w:r>
        <w:rPr>
          <w:rFonts w:ascii="Times New Roman" w:hAnsi="Times New Roman" w:cs="Times New Roman"/>
        </w:rPr>
        <w:tab/>
      </w:r>
      <w:r w:rsidR="00A628C8" w:rsidRPr="00494AA7">
        <w:rPr>
          <w:rFonts w:ascii="Times New Roman" w:hAnsi="Times New Roman" w:cs="Times New Roman"/>
        </w:rPr>
        <w:t>Minerals Act, the 3</w:t>
      </w:r>
      <w:r w:rsidR="00A628C8" w:rsidRPr="00494AA7">
        <w:rPr>
          <w:rFonts w:ascii="Times New Roman" w:hAnsi="Times New Roman" w:cs="Times New Roman"/>
          <w:vertAlign w:val="superscript"/>
        </w:rPr>
        <w:t>rd</w:t>
      </w:r>
      <w:r w:rsidR="00A628C8" w:rsidRPr="00494AA7">
        <w:rPr>
          <w:rFonts w:ascii="Times New Roman" w:hAnsi="Times New Roman" w:cs="Times New Roman"/>
        </w:rPr>
        <w:t xml:space="preserve"> respondent was not properly before the court.”</w:t>
      </w:r>
    </w:p>
    <w:p w:rsidR="00190190" w:rsidRPr="00532FB4" w:rsidRDefault="00190190" w:rsidP="008337CD">
      <w:pPr>
        <w:spacing w:after="0" w:line="360" w:lineRule="auto"/>
        <w:jc w:val="both"/>
        <w:rPr>
          <w:rFonts w:ascii="Times New Roman" w:hAnsi="Times New Roman" w:cs="Times New Roman"/>
          <w:sz w:val="24"/>
          <w:szCs w:val="24"/>
        </w:rPr>
      </w:pPr>
    </w:p>
    <w:p w:rsidR="00BE79DF" w:rsidRPr="00532FB4" w:rsidRDefault="00F679E3" w:rsidP="00833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79DF" w:rsidRPr="00532FB4">
        <w:rPr>
          <w:rFonts w:ascii="Times New Roman" w:hAnsi="Times New Roman" w:cs="Times New Roman"/>
          <w:sz w:val="24"/>
          <w:szCs w:val="24"/>
        </w:rPr>
        <w:t xml:space="preserve">Further, the court, in the case of </w:t>
      </w:r>
      <w:r w:rsidR="002D74CB" w:rsidRPr="00F679E3">
        <w:rPr>
          <w:rFonts w:ascii="Times New Roman" w:hAnsi="Times New Roman" w:cs="Times New Roman"/>
          <w:i/>
          <w:sz w:val="24"/>
          <w:szCs w:val="24"/>
        </w:rPr>
        <w:t>Pahasha Somalia</w:t>
      </w:r>
      <w:r w:rsidR="00BE79DF" w:rsidRPr="00F679E3">
        <w:rPr>
          <w:rFonts w:ascii="Times New Roman" w:hAnsi="Times New Roman" w:cs="Times New Roman"/>
          <w:i/>
          <w:sz w:val="24"/>
          <w:szCs w:val="24"/>
        </w:rPr>
        <w:t xml:space="preserve"> Mining Syndicate</w:t>
      </w:r>
      <w:r w:rsidR="00BE79DF" w:rsidRPr="00532FB4">
        <w:rPr>
          <w:rFonts w:ascii="Times New Roman" w:hAnsi="Times New Roman" w:cs="Times New Roman"/>
          <w:sz w:val="24"/>
          <w:szCs w:val="24"/>
        </w:rPr>
        <w:t xml:space="preserve"> (</w:t>
      </w:r>
      <w:r w:rsidR="00BE79DF" w:rsidRPr="00532FB4">
        <w:rPr>
          <w:rFonts w:ascii="Times New Roman" w:hAnsi="Times New Roman" w:cs="Times New Roman"/>
          <w:i/>
          <w:sz w:val="24"/>
          <w:szCs w:val="24"/>
        </w:rPr>
        <w:t>supra</w:t>
      </w:r>
      <w:r w:rsidR="00BE79DF" w:rsidRPr="00532FB4">
        <w:rPr>
          <w:rFonts w:ascii="Times New Roman" w:hAnsi="Times New Roman" w:cs="Times New Roman"/>
          <w:sz w:val="24"/>
          <w:szCs w:val="24"/>
        </w:rPr>
        <w:t>) made the following comments:</w:t>
      </w:r>
    </w:p>
    <w:p w:rsidR="00BE79DF" w:rsidRPr="00532FB4" w:rsidRDefault="00BE79DF" w:rsidP="008337CD">
      <w:pPr>
        <w:spacing w:after="0" w:line="360" w:lineRule="auto"/>
        <w:jc w:val="both"/>
        <w:rPr>
          <w:rFonts w:ascii="Times New Roman" w:hAnsi="Times New Roman" w:cs="Times New Roman"/>
          <w:sz w:val="24"/>
          <w:szCs w:val="24"/>
        </w:rPr>
      </w:pPr>
    </w:p>
    <w:p w:rsidR="00BE79DF" w:rsidRPr="002B566E" w:rsidRDefault="002B566E" w:rsidP="002B566E">
      <w:pPr>
        <w:spacing w:after="0" w:line="240" w:lineRule="auto"/>
        <w:jc w:val="both"/>
        <w:rPr>
          <w:rFonts w:ascii="Times New Roman" w:hAnsi="Times New Roman" w:cs="Times New Roman"/>
        </w:rPr>
      </w:pPr>
      <w:r>
        <w:rPr>
          <w:rFonts w:ascii="Times New Roman" w:hAnsi="Times New Roman" w:cs="Times New Roman"/>
        </w:rPr>
        <w:tab/>
      </w:r>
      <w:r w:rsidR="00BE79DF" w:rsidRPr="002B566E">
        <w:rPr>
          <w:rFonts w:ascii="Times New Roman" w:hAnsi="Times New Roman" w:cs="Times New Roman"/>
        </w:rPr>
        <w:t xml:space="preserve">“Owing to the admitted position that the position of Provincial Mining Director does not exist </w:t>
      </w:r>
      <w:r>
        <w:rPr>
          <w:rFonts w:ascii="Times New Roman" w:hAnsi="Times New Roman" w:cs="Times New Roman"/>
        </w:rPr>
        <w:tab/>
      </w:r>
      <w:r w:rsidR="00BE79DF" w:rsidRPr="002B566E">
        <w:rPr>
          <w:rFonts w:ascii="Times New Roman" w:hAnsi="Times New Roman" w:cs="Times New Roman"/>
        </w:rPr>
        <w:t xml:space="preserve">in the Mines and Minerals Act but that of “mining commissioner”, this begs the question: On </w:t>
      </w:r>
      <w:r>
        <w:rPr>
          <w:rFonts w:ascii="Times New Roman" w:hAnsi="Times New Roman" w:cs="Times New Roman"/>
        </w:rPr>
        <w:tab/>
      </w:r>
      <w:r w:rsidR="00BE79DF" w:rsidRPr="002B566E">
        <w:rPr>
          <w:rFonts w:ascii="Times New Roman" w:hAnsi="Times New Roman" w:cs="Times New Roman"/>
        </w:rPr>
        <w:t>what basis has the present application been brought against the 3</w:t>
      </w:r>
      <w:r w:rsidR="00BE79DF" w:rsidRPr="002B566E">
        <w:rPr>
          <w:rFonts w:ascii="Times New Roman" w:hAnsi="Times New Roman" w:cs="Times New Roman"/>
          <w:vertAlign w:val="superscript"/>
        </w:rPr>
        <w:t>rd</w:t>
      </w:r>
      <w:r w:rsidR="00BE79DF" w:rsidRPr="002B566E">
        <w:rPr>
          <w:rFonts w:ascii="Times New Roman" w:hAnsi="Times New Roman" w:cs="Times New Roman"/>
        </w:rPr>
        <w:t xml:space="preserve"> respondent? The applicant </w:t>
      </w:r>
      <w:r>
        <w:rPr>
          <w:rFonts w:ascii="Times New Roman" w:hAnsi="Times New Roman" w:cs="Times New Roman"/>
        </w:rPr>
        <w:tab/>
      </w:r>
      <w:r w:rsidR="00BE79DF" w:rsidRPr="002B566E">
        <w:rPr>
          <w:rFonts w:ascii="Times New Roman" w:hAnsi="Times New Roman" w:cs="Times New Roman"/>
        </w:rPr>
        <w:t xml:space="preserve">accepts that sections 345 and 346 of the Act envisage the hearing and determination of disputes </w:t>
      </w:r>
      <w:r>
        <w:rPr>
          <w:rFonts w:ascii="Times New Roman" w:hAnsi="Times New Roman" w:cs="Times New Roman"/>
        </w:rPr>
        <w:tab/>
      </w:r>
      <w:r w:rsidR="00BE79DF" w:rsidRPr="002B566E">
        <w:rPr>
          <w:rFonts w:ascii="Times New Roman" w:hAnsi="Times New Roman" w:cs="Times New Roman"/>
        </w:rPr>
        <w:t>by the mining commissioner, but it has not articulated why the 3</w:t>
      </w:r>
      <w:r w:rsidR="00BE79DF" w:rsidRPr="002B566E">
        <w:rPr>
          <w:rFonts w:ascii="Times New Roman" w:hAnsi="Times New Roman" w:cs="Times New Roman"/>
          <w:vertAlign w:val="superscript"/>
        </w:rPr>
        <w:t>rd</w:t>
      </w:r>
      <w:r w:rsidR="00BE79DF" w:rsidRPr="002B566E">
        <w:rPr>
          <w:rFonts w:ascii="Times New Roman" w:hAnsi="Times New Roman" w:cs="Times New Roman"/>
        </w:rPr>
        <w:t xml:space="preserve"> respondent has been cited.”</w:t>
      </w:r>
    </w:p>
    <w:p w:rsidR="00FB75C7" w:rsidRPr="00532FB4" w:rsidRDefault="00FB75C7" w:rsidP="008337CD">
      <w:pPr>
        <w:spacing w:after="0" w:line="360" w:lineRule="auto"/>
        <w:jc w:val="both"/>
        <w:rPr>
          <w:rFonts w:ascii="Times New Roman" w:hAnsi="Times New Roman" w:cs="Times New Roman"/>
          <w:sz w:val="24"/>
          <w:szCs w:val="24"/>
        </w:rPr>
      </w:pPr>
    </w:p>
    <w:p w:rsidR="00FB75C7" w:rsidRPr="00532FB4" w:rsidRDefault="002B566E" w:rsidP="00833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B3449" w:rsidRPr="00532FB4">
        <w:rPr>
          <w:rFonts w:ascii="Times New Roman" w:hAnsi="Times New Roman" w:cs="Times New Roman"/>
          <w:sz w:val="24"/>
          <w:szCs w:val="24"/>
        </w:rPr>
        <w:t xml:space="preserve">It is clear from the above authorities that </w:t>
      </w:r>
      <w:r w:rsidR="00B74E39" w:rsidRPr="00532FB4">
        <w:rPr>
          <w:rFonts w:ascii="Times New Roman" w:hAnsi="Times New Roman" w:cs="Times New Roman"/>
          <w:sz w:val="24"/>
          <w:szCs w:val="24"/>
        </w:rPr>
        <w:t xml:space="preserve">the </w:t>
      </w:r>
      <w:r>
        <w:rPr>
          <w:rFonts w:ascii="Times New Roman" w:hAnsi="Times New Roman" w:cs="Times New Roman"/>
          <w:sz w:val="24"/>
          <w:szCs w:val="24"/>
        </w:rPr>
        <w:t>first</w:t>
      </w:r>
      <w:r w:rsidR="00B74E39" w:rsidRPr="00532FB4">
        <w:rPr>
          <w:rFonts w:ascii="Times New Roman" w:hAnsi="Times New Roman" w:cs="Times New Roman"/>
          <w:sz w:val="24"/>
          <w:szCs w:val="24"/>
        </w:rPr>
        <w:t xml:space="preserve"> </w:t>
      </w:r>
      <w:r>
        <w:rPr>
          <w:rFonts w:ascii="Times New Roman" w:hAnsi="Times New Roman" w:cs="Times New Roman"/>
          <w:sz w:val="24"/>
          <w:szCs w:val="24"/>
        </w:rPr>
        <w:t>r</w:t>
      </w:r>
      <w:r w:rsidR="00B74E39" w:rsidRPr="00532FB4">
        <w:rPr>
          <w:rFonts w:ascii="Times New Roman" w:hAnsi="Times New Roman" w:cs="Times New Roman"/>
          <w:sz w:val="24"/>
          <w:szCs w:val="24"/>
        </w:rPr>
        <w:t xml:space="preserve">espondent is a </w:t>
      </w:r>
      <w:r w:rsidR="00B74E39" w:rsidRPr="00532FB4">
        <w:rPr>
          <w:rFonts w:ascii="Times New Roman" w:hAnsi="Times New Roman" w:cs="Times New Roman"/>
          <w:i/>
          <w:sz w:val="24"/>
          <w:szCs w:val="24"/>
        </w:rPr>
        <w:t>de</w:t>
      </w:r>
      <w:r w:rsidR="002D74CB">
        <w:rPr>
          <w:rFonts w:ascii="Times New Roman" w:hAnsi="Times New Roman" w:cs="Times New Roman"/>
          <w:i/>
          <w:sz w:val="24"/>
          <w:szCs w:val="24"/>
        </w:rPr>
        <w:t xml:space="preserve"> </w:t>
      </w:r>
      <w:r w:rsidRPr="00532FB4">
        <w:rPr>
          <w:rFonts w:ascii="Times New Roman" w:hAnsi="Times New Roman" w:cs="Times New Roman"/>
          <w:i/>
          <w:sz w:val="24"/>
          <w:szCs w:val="24"/>
        </w:rPr>
        <w:t xml:space="preserve">facto </w:t>
      </w:r>
      <w:r w:rsidRPr="00532FB4">
        <w:rPr>
          <w:rFonts w:ascii="Times New Roman" w:hAnsi="Times New Roman" w:cs="Times New Roman"/>
          <w:sz w:val="24"/>
          <w:szCs w:val="24"/>
        </w:rPr>
        <w:t>official</w:t>
      </w:r>
      <w:r w:rsidR="00B74E39" w:rsidRPr="00532FB4">
        <w:rPr>
          <w:rFonts w:ascii="Times New Roman" w:hAnsi="Times New Roman" w:cs="Times New Roman"/>
          <w:sz w:val="24"/>
          <w:szCs w:val="24"/>
        </w:rPr>
        <w:t xml:space="preserve"> whose existence is not recognised by the Mines and Minerals Act [</w:t>
      </w:r>
      <w:r w:rsidR="00B74E39" w:rsidRPr="00532FB4">
        <w:rPr>
          <w:rFonts w:ascii="Times New Roman" w:hAnsi="Times New Roman" w:cs="Times New Roman"/>
          <w:i/>
          <w:sz w:val="24"/>
          <w:szCs w:val="24"/>
        </w:rPr>
        <w:t>Chapter 21:05</w:t>
      </w:r>
      <w:r w:rsidR="00B74E39" w:rsidRPr="00532FB4">
        <w:rPr>
          <w:rFonts w:ascii="Times New Roman" w:hAnsi="Times New Roman" w:cs="Times New Roman"/>
          <w:sz w:val="24"/>
          <w:szCs w:val="24"/>
        </w:rPr>
        <w:t xml:space="preserve">]. </w:t>
      </w:r>
      <w:r w:rsidR="00C5589C" w:rsidRPr="00532FB4">
        <w:rPr>
          <w:rFonts w:ascii="Times New Roman" w:hAnsi="Times New Roman" w:cs="Times New Roman"/>
          <w:sz w:val="24"/>
          <w:szCs w:val="24"/>
        </w:rPr>
        <w:t xml:space="preserve">From the submissions made by the parties, there is no evidence that the </w:t>
      </w:r>
      <w:r w:rsidR="00FC422A">
        <w:rPr>
          <w:rFonts w:ascii="Times New Roman" w:hAnsi="Times New Roman" w:cs="Times New Roman"/>
          <w:sz w:val="24"/>
          <w:szCs w:val="24"/>
        </w:rPr>
        <w:t>first</w:t>
      </w:r>
      <w:r w:rsidR="00C5589C" w:rsidRPr="00532FB4">
        <w:rPr>
          <w:rFonts w:ascii="Times New Roman" w:hAnsi="Times New Roman" w:cs="Times New Roman"/>
          <w:sz w:val="24"/>
          <w:szCs w:val="24"/>
        </w:rPr>
        <w:t xml:space="preserve"> </w:t>
      </w:r>
      <w:r w:rsidR="00FC422A">
        <w:rPr>
          <w:rFonts w:ascii="Times New Roman" w:hAnsi="Times New Roman" w:cs="Times New Roman"/>
          <w:sz w:val="24"/>
          <w:szCs w:val="24"/>
        </w:rPr>
        <w:t>r</w:t>
      </w:r>
      <w:r w:rsidR="00C5589C" w:rsidRPr="00532FB4">
        <w:rPr>
          <w:rFonts w:ascii="Times New Roman" w:hAnsi="Times New Roman" w:cs="Times New Roman"/>
          <w:sz w:val="24"/>
          <w:szCs w:val="24"/>
        </w:rPr>
        <w:t xml:space="preserve">espondent was operating under </w:t>
      </w:r>
      <w:r w:rsidR="00FC422A">
        <w:rPr>
          <w:rFonts w:ascii="Times New Roman" w:hAnsi="Times New Roman" w:cs="Times New Roman"/>
          <w:sz w:val="24"/>
          <w:szCs w:val="24"/>
        </w:rPr>
        <w:t xml:space="preserve">the </w:t>
      </w:r>
      <w:r w:rsidR="00C5589C" w:rsidRPr="00532FB4">
        <w:rPr>
          <w:rFonts w:ascii="Times New Roman" w:hAnsi="Times New Roman" w:cs="Times New Roman"/>
          <w:sz w:val="24"/>
          <w:szCs w:val="24"/>
        </w:rPr>
        <w:t xml:space="preserve">delegated authority of the Mining Commissioner when he determined the mining dispute between the </w:t>
      </w:r>
      <w:r w:rsidR="00FC422A">
        <w:rPr>
          <w:rFonts w:ascii="Times New Roman" w:hAnsi="Times New Roman" w:cs="Times New Roman"/>
          <w:sz w:val="24"/>
          <w:szCs w:val="24"/>
        </w:rPr>
        <w:t>a</w:t>
      </w:r>
      <w:r w:rsidR="00C5589C" w:rsidRPr="00532FB4">
        <w:rPr>
          <w:rFonts w:ascii="Times New Roman" w:hAnsi="Times New Roman" w:cs="Times New Roman"/>
          <w:sz w:val="24"/>
          <w:szCs w:val="24"/>
        </w:rPr>
        <w:t xml:space="preserve">pplicant and the </w:t>
      </w:r>
      <w:r w:rsidR="00FC422A">
        <w:rPr>
          <w:rFonts w:ascii="Times New Roman" w:hAnsi="Times New Roman" w:cs="Times New Roman"/>
          <w:sz w:val="24"/>
          <w:szCs w:val="24"/>
        </w:rPr>
        <w:t>second</w:t>
      </w:r>
      <w:r w:rsidR="00C5589C" w:rsidRPr="00532FB4">
        <w:rPr>
          <w:rFonts w:ascii="Times New Roman" w:hAnsi="Times New Roman" w:cs="Times New Roman"/>
          <w:sz w:val="24"/>
          <w:szCs w:val="24"/>
        </w:rPr>
        <w:t xml:space="preserve"> </w:t>
      </w:r>
      <w:r w:rsidR="00FC422A">
        <w:rPr>
          <w:rFonts w:ascii="Times New Roman" w:hAnsi="Times New Roman" w:cs="Times New Roman"/>
          <w:sz w:val="24"/>
          <w:szCs w:val="24"/>
        </w:rPr>
        <w:t>r</w:t>
      </w:r>
      <w:r w:rsidR="00C5589C" w:rsidRPr="00532FB4">
        <w:rPr>
          <w:rFonts w:ascii="Times New Roman" w:hAnsi="Times New Roman" w:cs="Times New Roman"/>
          <w:sz w:val="24"/>
          <w:szCs w:val="24"/>
        </w:rPr>
        <w:t>espondent.</w:t>
      </w:r>
      <w:r w:rsidR="002F7D47" w:rsidRPr="00532FB4">
        <w:rPr>
          <w:rFonts w:ascii="Times New Roman" w:hAnsi="Times New Roman" w:cs="Times New Roman"/>
          <w:sz w:val="24"/>
          <w:szCs w:val="24"/>
        </w:rPr>
        <w:t xml:space="preserve"> </w:t>
      </w:r>
      <w:r w:rsidR="00F574E6">
        <w:rPr>
          <w:rFonts w:ascii="Times New Roman" w:hAnsi="Times New Roman" w:cs="Times New Roman"/>
          <w:sz w:val="24"/>
          <w:szCs w:val="24"/>
        </w:rPr>
        <w:t> </w:t>
      </w:r>
      <w:r w:rsidR="002F7D47" w:rsidRPr="00532FB4">
        <w:rPr>
          <w:rFonts w:ascii="Times New Roman" w:hAnsi="Times New Roman" w:cs="Times New Roman"/>
          <w:sz w:val="24"/>
          <w:szCs w:val="24"/>
        </w:rPr>
        <w:t xml:space="preserve">To this end, I am of the view that the </w:t>
      </w:r>
      <w:r w:rsidR="00F574E6">
        <w:rPr>
          <w:rFonts w:ascii="Times New Roman" w:hAnsi="Times New Roman" w:cs="Times New Roman"/>
          <w:sz w:val="24"/>
          <w:szCs w:val="24"/>
        </w:rPr>
        <w:t>first r</w:t>
      </w:r>
      <w:r w:rsidR="002F7D47" w:rsidRPr="00532FB4">
        <w:rPr>
          <w:rFonts w:ascii="Times New Roman" w:hAnsi="Times New Roman" w:cs="Times New Roman"/>
          <w:sz w:val="24"/>
          <w:szCs w:val="24"/>
        </w:rPr>
        <w:t>espondent had no authority or jurisdiction to determine</w:t>
      </w:r>
      <w:r w:rsidR="005957BC" w:rsidRPr="00532FB4">
        <w:rPr>
          <w:rFonts w:ascii="Times New Roman" w:hAnsi="Times New Roman" w:cs="Times New Roman"/>
          <w:sz w:val="24"/>
          <w:szCs w:val="24"/>
        </w:rPr>
        <w:t xml:space="preserve"> the mining dispute.</w:t>
      </w:r>
    </w:p>
    <w:p w:rsidR="008B56E8" w:rsidRPr="00532FB4" w:rsidRDefault="008B56E8" w:rsidP="008337CD">
      <w:pPr>
        <w:spacing w:after="0" w:line="360" w:lineRule="auto"/>
        <w:jc w:val="both"/>
        <w:rPr>
          <w:rFonts w:ascii="Times New Roman" w:hAnsi="Times New Roman" w:cs="Times New Roman"/>
          <w:sz w:val="24"/>
          <w:szCs w:val="24"/>
        </w:rPr>
      </w:pPr>
    </w:p>
    <w:p w:rsidR="00594680" w:rsidRPr="00532FB4" w:rsidRDefault="00594680" w:rsidP="008337CD">
      <w:pPr>
        <w:spacing w:after="0" w:line="360" w:lineRule="auto"/>
        <w:ind w:firstLine="720"/>
        <w:jc w:val="both"/>
        <w:rPr>
          <w:rFonts w:ascii="Times New Roman" w:hAnsi="Times New Roman" w:cs="Times New Roman"/>
          <w:sz w:val="24"/>
          <w:szCs w:val="24"/>
        </w:rPr>
      </w:pPr>
      <w:r w:rsidRPr="00532FB4">
        <w:rPr>
          <w:rFonts w:ascii="Times New Roman" w:hAnsi="Times New Roman" w:cs="Times New Roman"/>
          <w:sz w:val="24"/>
          <w:szCs w:val="24"/>
        </w:rPr>
        <w:t xml:space="preserve">The case of </w:t>
      </w:r>
      <w:r w:rsidRPr="00D200A7">
        <w:rPr>
          <w:rFonts w:ascii="Times New Roman" w:hAnsi="Times New Roman" w:cs="Times New Roman"/>
          <w:i/>
          <w:sz w:val="24"/>
          <w:szCs w:val="24"/>
        </w:rPr>
        <w:t>Isau Mugugu</w:t>
      </w:r>
      <w:r w:rsidRPr="00532FB4">
        <w:rPr>
          <w:rFonts w:ascii="Times New Roman" w:hAnsi="Times New Roman" w:cs="Times New Roman"/>
          <w:sz w:val="24"/>
          <w:szCs w:val="24"/>
        </w:rPr>
        <w:t xml:space="preserve"> (</w:t>
      </w:r>
      <w:r w:rsidRPr="00532FB4">
        <w:rPr>
          <w:rFonts w:ascii="Times New Roman" w:hAnsi="Times New Roman" w:cs="Times New Roman"/>
          <w:i/>
          <w:sz w:val="24"/>
          <w:szCs w:val="24"/>
        </w:rPr>
        <w:t>supra</w:t>
      </w:r>
      <w:r w:rsidR="00522339" w:rsidRPr="00532FB4">
        <w:rPr>
          <w:rFonts w:ascii="Times New Roman" w:hAnsi="Times New Roman" w:cs="Times New Roman"/>
          <w:sz w:val="24"/>
          <w:szCs w:val="24"/>
        </w:rPr>
        <w:t>) relied</w:t>
      </w:r>
      <w:r w:rsidR="007B69BD" w:rsidRPr="00532FB4">
        <w:rPr>
          <w:rFonts w:ascii="Times New Roman" w:hAnsi="Times New Roman" w:cs="Times New Roman"/>
          <w:sz w:val="24"/>
          <w:szCs w:val="24"/>
        </w:rPr>
        <w:t xml:space="preserve"> upon by </w:t>
      </w:r>
      <w:r w:rsidR="00726B88" w:rsidRPr="00532FB4">
        <w:rPr>
          <w:rFonts w:ascii="Times New Roman" w:hAnsi="Times New Roman" w:cs="Times New Roman"/>
          <w:sz w:val="24"/>
          <w:szCs w:val="24"/>
        </w:rPr>
        <w:t>M</w:t>
      </w:r>
      <w:r w:rsidR="00D200A7">
        <w:rPr>
          <w:rFonts w:ascii="Times New Roman" w:hAnsi="Times New Roman" w:cs="Times New Roman"/>
          <w:sz w:val="24"/>
          <w:szCs w:val="24"/>
        </w:rPr>
        <w:t>r</w:t>
      </w:r>
      <w:r w:rsidR="007B69BD" w:rsidRPr="00532FB4">
        <w:rPr>
          <w:rFonts w:ascii="Times New Roman" w:hAnsi="Times New Roman" w:cs="Times New Roman"/>
          <w:sz w:val="24"/>
          <w:szCs w:val="24"/>
        </w:rPr>
        <w:t xml:space="preserve"> </w:t>
      </w:r>
      <w:r w:rsidR="00522339" w:rsidRPr="00532FB4">
        <w:rPr>
          <w:rFonts w:ascii="Times New Roman" w:hAnsi="Times New Roman" w:cs="Times New Roman"/>
          <w:sz w:val="24"/>
          <w:szCs w:val="24"/>
        </w:rPr>
        <w:t xml:space="preserve">Mujaya </w:t>
      </w:r>
      <w:r w:rsidR="00D200A7" w:rsidRPr="00532FB4">
        <w:rPr>
          <w:rFonts w:ascii="Times New Roman" w:hAnsi="Times New Roman" w:cs="Times New Roman"/>
          <w:sz w:val="24"/>
          <w:szCs w:val="24"/>
        </w:rPr>
        <w:t>extensively dealt</w:t>
      </w:r>
      <w:r w:rsidRPr="00532FB4">
        <w:rPr>
          <w:rFonts w:ascii="Times New Roman" w:hAnsi="Times New Roman" w:cs="Times New Roman"/>
          <w:sz w:val="24"/>
          <w:szCs w:val="24"/>
        </w:rPr>
        <w:t xml:space="preserve"> with the scope of the right to be</w:t>
      </w:r>
      <w:r w:rsidR="007B69BD" w:rsidRPr="00532FB4">
        <w:rPr>
          <w:rFonts w:ascii="Times New Roman" w:hAnsi="Times New Roman" w:cs="Times New Roman"/>
          <w:sz w:val="24"/>
          <w:szCs w:val="24"/>
        </w:rPr>
        <w:t xml:space="preserve"> he</w:t>
      </w:r>
      <w:r w:rsidR="00522339">
        <w:rPr>
          <w:rFonts w:ascii="Times New Roman" w:hAnsi="Times New Roman" w:cs="Times New Roman"/>
          <w:sz w:val="24"/>
          <w:szCs w:val="24"/>
        </w:rPr>
        <w:t xml:space="preserve">ard. </w:t>
      </w:r>
      <w:r w:rsidR="009D47E6">
        <w:rPr>
          <w:rFonts w:ascii="Times New Roman" w:hAnsi="Times New Roman" w:cs="Times New Roman"/>
          <w:sz w:val="24"/>
          <w:szCs w:val="24"/>
        </w:rPr>
        <w:t> </w:t>
      </w:r>
      <w:r w:rsidR="00522339">
        <w:rPr>
          <w:rFonts w:ascii="Times New Roman" w:hAnsi="Times New Roman" w:cs="Times New Roman"/>
          <w:sz w:val="24"/>
          <w:szCs w:val="24"/>
        </w:rPr>
        <w:t xml:space="preserve">In this case, </w:t>
      </w:r>
      <w:r w:rsidR="00522339" w:rsidRPr="009D47E6">
        <w:rPr>
          <w:rFonts w:ascii="Times New Roman" w:hAnsi="Times New Roman" w:cs="Times New Roman"/>
          <w:smallCaps/>
          <w:sz w:val="24"/>
          <w:szCs w:val="24"/>
        </w:rPr>
        <w:t>G</w:t>
      </w:r>
      <w:r w:rsidRPr="009D47E6">
        <w:rPr>
          <w:rFonts w:ascii="Times New Roman" w:hAnsi="Times New Roman" w:cs="Times New Roman"/>
          <w:smallCaps/>
          <w:sz w:val="24"/>
          <w:szCs w:val="24"/>
        </w:rPr>
        <w:t>owora J</w:t>
      </w:r>
      <w:r w:rsidRPr="00532FB4">
        <w:rPr>
          <w:rFonts w:ascii="Times New Roman" w:hAnsi="Times New Roman" w:cs="Times New Roman"/>
          <w:sz w:val="24"/>
          <w:szCs w:val="24"/>
        </w:rPr>
        <w:t xml:space="preserve">, as she then was, </w:t>
      </w:r>
      <w:r w:rsidR="00522339" w:rsidRPr="00532FB4">
        <w:rPr>
          <w:rFonts w:ascii="Times New Roman" w:hAnsi="Times New Roman" w:cs="Times New Roman"/>
          <w:sz w:val="24"/>
          <w:szCs w:val="24"/>
        </w:rPr>
        <w:t>excellently postulated</w:t>
      </w:r>
      <w:r w:rsidRPr="00532FB4">
        <w:rPr>
          <w:rFonts w:ascii="Times New Roman" w:hAnsi="Times New Roman" w:cs="Times New Roman"/>
          <w:sz w:val="24"/>
          <w:szCs w:val="24"/>
        </w:rPr>
        <w:t xml:space="preserve"> the following comments:</w:t>
      </w:r>
    </w:p>
    <w:p w:rsidR="00726B88" w:rsidRPr="009D47E6" w:rsidRDefault="00594680" w:rsidP="009D47E6">
      <w:pPr>
        <w:spacing w:after="0" w:line="240" w:lineRule="auto"/>
        <w:ind w:firstLine="720"/>
        <w:jc w:val="both"/>
        <w:rPr>
          <w:rFonts w:ascii="Times New Roman" w:hAnsi="Times New Roman" w:cs="Times New Roman"/>
        </w:rPr>
      </w:pPr>
      <w:r w:rsidRPr="009D47E6">
        <w:rPr>
          <w:rFonts w:ascii="Times New Roman" w:hAnsi="Times New Roman" w:cs="Times New Roman"/>
        </w:rPr>
        <w:t>“</w:t>
      </w:r>
      <w:r w:rsidR="008B56E8" w:rsidRPr="009D47E6">
        <w:rPr>
          <w:rFonts w:ascii="Times New Roman" w:hAnsi="Times New Roman" w:cs="Times New Roman"/>
        </w:rPr>
        <w:t xml:space="preserve">The applicant has suggested that the failure by the first respondent to call him or his legal </w:t>
      </w:r>
      <w:r w:rsidR="009D47E6">
        <w:rPr>
          <w:rFonts w:ascii="Times New Roman" w:hAnsi="Times New Roman" w:cs="Times New Roman"/>
        </w:rPr>
        <w:tab/>
      </w:r>
      <w:r w:rsidR="008B56E8" w:rsidRPr="009D47E6">
        <w:rPr>
          <w:rFonts w:ascii="Times New Roman" w:hAnsi="Times New Roman" w:cs="Times New Roman"/>
        </w:rPr>
        <w:t xml:space="preserve">practitioners for the appeal amounted to an irregularity. He has argued that the conduct of the </w:t>
      </w:r>
      <w:r w:rsidR="009D47E6">
        <w:rPr>
          <w:rFonts w:ascii="Times New Roman" w:hAnsi="Times New Roman" w:cs="Times New Roman"/>
        </w:rPr>
        <w:tab/>
      </w:r>
      <w:r w:rsidR="008B56E8" w:rsidRPr="009D47E6">
        <w:rPr>
          <w:rFonts w:ascii="Times New Roman" w:hAnsi="Times New Roman" w:cs="Times New Roman"/>
        </w:rPr>
        <w:t xml:space="preserve">first respondent was in breach of the </w:t>
      </w:r>
      <w:r w:rsidR="008B56E8" w:rsidRPr="009D47E6">
        <w:rPr>
          <w:rFonts w:ascii="Times New Roman" w:hAnsi="Times New Roman" w:cs="Times New Roman"/>
          <w:i/>
        </w:rPr>
        <w:t>audi alteram partem</w:t>
      </w:r>
      <w:r w:rsidR="008B56E8" w:rsidRPr="009D47E6">
        <w:rPr>
          <w:rFonts w:ascii="Times New Roman" w:hAnsi="Times New Roman" w:cs="Times New Roman"/>
        </w:rPr>
        <w:t xml:space="preserve"> rule. He has referred this court to a </w:t>
      </w:r>
      <w:r w:rsidR="009D47E6">
        <w:rPr>
          <w:rFonts w:ascii="Times New Roman" w:hAnsi="Times New Roman" w:cs="Times New Roman"/>
        </w:rPr>
        <w:tab/>
      </w:r>
      <w:r w:rsidR="008B56E8" w:rsidRPr="009D47E6">
        <w:rPr>
          <w:rFonts w:ascii="Times New Roman" w:hAnsi="Times New Roman" w:cs="Times New Roman"/>
        </w:rPr>
        <w:t xml:space="preserve">decision of the Supreme Court </w:t>
      </w:r>
      <w:r w:rsidR="008B56E8" w:rsidRPr="009D47E6">
        <w:rPr>
          <w:rFonts w:ascii="Times New Roman" w:hAnsi="Times New Roman" w:cs="Times New Roman"/>
          <w:i/>
        </w:rPr>
        <w:t xml:space="preserve">Metsola </w:t>
      </w:r>
      <w:r w:rsidR="008B56E8" w:rsidRPr="009D47E6">
        <w:rPr>
          <w:rFonts w:ascii="Times New Roman" w:hAnsi="Times New Roman" w:cs="Times New Roman"/>
        </w:rPr>
        <w:t xml:space="preserve">v </w:t>
      </w:r>
      <w:r w:rsidR="008B56E8" w:rsidRPr="009D47E6">
        <w:rPr>
          <w:rFonts w:ascii="Times New Roman" w:hAnsi="Times New Roman" w:cs="Times New Roman"/>
          <w:i/>
        </w:rPr>
        <w:t>Chairman, Public Service Commission &amp; Anor</w:t>
      </w:r>
      <w:r w:rsidR="008B56E8" w:rsidRPr="009D47E6">
        <w:rPr>
          <w:rStyle w:val="FootnoteReference"/>
          <w:rFonts w:ascii="Times New Roman" w:hAnsi="Times New Roman" w:cs="Times New Roman"/>
        </w:rPr>
        <w:footnoteReference w:id="4"/>
      </w:r>
      <w:r w:rsidR="008B56E8" w:rsidRPr="009D47E6">
        <w:rPr>
          <w:rFonts w:ascii="Times New Roman" w:hAnsi="Times New Roman" w:cs="Times New Roman"/>
        </w:rPr>
        <w:t xml:space="preserve"> as </w:t>
      </w:r>
      <w:r w:rsidR="009D47E6">
        <w:rPr>
          <w:rFonts w:ascii="Times New Roman" w:hAnsi="Times New Roman" w:cs="Times New Roman"/>
        </w:rPr>
        <w:tab/>
      </w:r>
      <w:r w:rsidR="008B56E8" w:rsidRPr="009D47E6">
        <w:rPr>
          <w:rFonts w:ascii="Times New Roman" w:hAnsi="Times New Roman" w:cs="Times New Roman"/>
        </w:rPr>
        <w:t xml:space="preserve">authority for that proposition. I believe that the applicant’s counsel failed to appreciate that in </w:t>
      </w:r>
      <w:r w:rsidR="009D47E6">
        <w:rPr>
          <w:rFonts w:ascii="Times New Roman" w:hAnsi="Times New Roman" w:cs="Times New Roman"/>
        </w:rPr>
        <w:tab/>
      </w:r>
      <w:r w:rsidR="008B56E8" w:rsidRPr="009D47E6">
        <w:rPr>
          <w:rFonts w:ascii="Times New Roman" w:hAnsi="Times New Roman" w:cs="Times New Roman"/>
        </w:rPr>
        <w:t xml:space="preserve">the authority he quoted the respondents were not acting as an appeal tribunal but were in fact </w:t>
      </w:r>
      <w:r w:rsidR="009D47E6">
        <w:rPr>
          <w:rFonts w:ascii="Times New Roman" w:hAnsi="Times New Roman" w:cs="Times New Roman"/>
        </w:rPr>
        <w:tab/>
      </w:r>
      <w:r w:rsidR="008B56E8" w:rsidRPr="009D47E6">
        <w:rPr>
          <w:rFonts w:ascii="Times New Roman" w:hAnsi="Times New Roman" w:cs="Times New Roman"/>
        </w:rPr>
        <w:t xml:space="preserve">the equivalent of a court of first instance. The case however is instructive as the court went to </w:t>
      </w:r>
      <w:r w:rsidR="009D47E6">
        <w:rPr>
          <w:rFonts w:ascii="Times New Roman" w:hAnsi="Times New Roman" w:cs="Times New Roman"/>
        </w:rPr>
        <w:tab/>
      </w:r>
      <w:r w:rsidR="008B56E8" w:rsidRPr="009D47E6">
        <w:rPr>
          <w:rFonts w:ascii="Times New Roman" w:hAnsi="Times New Roman" w:cs="Times New Roman"/>
        </w:rPr>
        <w:t xml:space="preserve">discuss what constitutes a fair hearing for purposes of the </w:t>
      </w:r>
      <w:r w:rsidR="008B56E8" w:rsidRPr="009D47E6">
        <w:rPr>
          <w:rFonts w:ascii="Times New Roman" w:hAnsi="Times New Roman" w:cs="Times New Roman"/>
          <w:i/>
        </w:rPr>
        <w:t>audi alteram</w:t>
      </w:r>
      <w:r w:rsidR="008B56E8" w:rsidRPr="009D47E6">
        <w:rPr>
          <w:rFonts w:ascii="Times New Roman" w:hAnsi="Times New Roman" w:cs="Times New Roman"/>
        </w:rPr>
        <w:t xml:space="preserve"> rule.</w:t>
      </w:r>
      <w:r w:rsidR="00726B88" w:rsidRPr="009D47E6">
        <w:rPr>
          <w:rFonts w:ascii="Times New Roman" w:hAnsi="Times New Roman" w:cs="Times New Roman"/>
        </w:rPr>
        <w:t>”</w:t>
      </w:r>
    </w:p>
    <w:p w:rsidR="00726B88" w:rsidRPr="00532FB4" w:rsidRDefault="00726B88" w:rsidP="008337CD">
      <w:pPr>
        <w:spacing w:after="0" w:line="360" w:lineRule="auto"/>
        <w:ind w:firstLine="720"/>
        <w:jc w:val="both"/>
        <w:rPr>
          <w:rFonts w:ascii="Times New Roman" w:hAnsi="Times New Roman" w:cs="Times New Roman"/>
          <w:sz w:val="24"/>
          <w:szCs w:val="24"/>
        </w:rPr>
      </w:pPr>
    </w:p>
    <w:p w:rsidR="00E270FB" w:rsidRPr="00532FB4" w:rsidRDefault="00726B88" w:rsidP="008337CD">
      <w:pPr>
        <w:spacing w:after="0" w:line="360" w:lineRule="auto"/>
        <w:ind w:firstLine="720"/>
        <w:jc w:val="both"/>
        <w:rPr>
          <w:rFonts w:ascii="Times New Roman" w:hAnsi="Times New Roman" w:cs="Times New Roman"/>
          <w:sz w:val="24"/>
          <w:szCs w:val="24"/>
        </w:rPr>
      </w:pPr>
      <w:r w:rsidRPr="00532FB4">
        <w:rPr>
          <w:rFonts w:ascii="Times New Roman" w:hAnsi="Times New Roman" w:cs="Times New Roman"/>
          <w:sz w:val="24"/>
          <w:szCs w:val="24"/>
        </w:rPr>
        <w:t>Upon confirming that he was ready to argue the matter</w:t>
      </w:r>
      <w:r w:rsidR="00CD321C" w:rsidRPr="00532FB4">
        <w:rPr>
          <w:rFonts w:ascii="Times New Roman" w:hAnsi="Times New Roman" w:cs="Times New Roman"/>
          <w:sz w:val="24"/>
          <w:szCs w:val="24"/>
        </w:rPr>
        <w:t xml:space="preserve"> on the hearing day</w:t>
      </w:r>
      <w:r w:rsidRPr="00532FB4">
        <w:rPr>
          <w:rFonts w:ascii="Times New Roman" w:hAnsi="Times New Roman" w:cs="Times New Roman"/>
          <w:sz w:val="24"/>
          <w:szCs w:val="24"/>
        </w:rPr>
        <w:t xml:space="preserve">, I am not able to figure out the exact grounds for </w:t>
      </w:r>
      <w:r w:rsidR="00CD321C" w:rsidRPr="00532FB4">
        <w:rPr>
          <w:rFonts w:ascii="Times New Roman" w:hAnsi="Times New Roman" w:cs="Times New Roman"/>
          <w:sz w:val="24"/>
          <w:szCs w:val="24"/>
        </w:rPr>
        <w:t xml:space="preserve">alleging that </w:t>
      </w:r>
      <w:r w:rsidRPr="00532FB4">
        <w:rPr>
          <w:rFonts w:ascii="Times New Roman" w:hAnsi="Times New Roman" w:cs="Times New Roman"/>
          <w:sz w:val="24"/>
          <w:szCs w:val="24"/>
        </w:rPr>
        <w:t xml:space="preserve">the </w:t>
      </w:r>
      <w:r w:rsidR="007376F7">
        <w:rPr>
          <w:rFonts w:ascii="Times New Roman" w:hAnsi="Times New Roman" w:cs="Times New Roman"/>
          <w:sz w:val="24"/>
          <w:szCs w:val="24"/>
        </w:rPr>
        <w:t>second</w:t>
      </w:r>
      <w:r w:rsidRPr="00532FB4">
        <w:rPr>
          <w:rFonts w:ascii="Times New Roman" w:hAnsi="Times New Roman" w:cs="Times New Roman"/>
          <w:sz w:val="24"/>
          <w:szCs w:val="24"/>
        </w:rPr>
        <w:t xml:space="preserve"> </w:t>
      </w:r>
      <w:r w:rsidR="007376F7">
        <w:rPr>
          <w:rFonts w:ascii="Times New Roman" w:hAnsi="Times New Roman" w:cs="Times New Roman"/>
          <w:sz w:val="24"/>
          <w:szCs w:val="24"/>
        </w:rPr>
        <w:t>r</w:t>
      </w:r>
      <w:r w:rsidRPr="00532FB4">
        <w:rPr>
          <w:rFonts w:ascii="Times New Roman" w:hAnsi="Times New Roman" w:cs="Times New Roman"/>
          <w:sz w:val="24"/>
          <w:szCs w:val="24"/>
        </w:rPr>
        <w:t xml:space="preserve">espondent </w:t>
      </w:r>
      <w:r w:rsidR="00CD321C" w:rsidRPr="00532FB4">
        <w:rPr>
          <w:rFonts w:ascii="Times New Roman" w:hAnsi="Times New Roman" w:cs="Times New Roman"/>
          <w:sz w:val="24"/>
          <w:szCs w:val="24"/>
        </w:rPr>
        <w:t xml:space="preserve">was not afforded </w:t>
      </w:r>
      <w:r w:rsidRPr="00532FB4">
        <w:rPr>
          <w:rFonts w:ascii="Times New Roman" w:hAnsi="Times New Roman" w:cs="Times New Roman"/>
          <w:sz w:val="24"/>
          <w:szCs w:val="24"/>
        </w:rPr>
        <w:t>the right to be heard.</w:t>
      </w:r>
      <w:r w:rsidR="006016A5" w:rsidRPr="00532FB4">
        <w:rPr>
          <w:rFonts w:ascii="Times New Roman" w:hAnsi="Times New Roman" w:cs="Times New Roman"/>
          <w:sz w:val="24"/>
          <w:szCs w:val="24"/>
        </w:rPr>
        <w:t xml:space="preserve"> </w:t>
      </w:r>
      <w:r w:rsidR="00C47DBF" w:rsidRPr="00532FB4">
        <w:rPr>
          <w:rFonts w:ascii="Times New Roman" w:hAnsi="Times New Roman" w:cs="Times New Roman"/>
          <w:sz w:val="24"/>
          <w:szCs w:val="24"/>
        </w:rPr>
        <w:t xml:space="preserve"> </w:t>
      </w:r>
      <w:r w:rsidR="005C2901" w:rsidRPr="00532FB4">
        <w:rPr>
          <w:rFonts w:ascii="Times New Roman" w:hAnsi="Times New Roman" w:cs="Times New Roman"/>
          <w:sz w:val="24"/>
          <w:szCs w:val="24"/>
        </w:rPr>
        <w:t xml:space="preserve">Having formulated an opinion </w:t>
      </w:r>
      <w:r w:rsidR="00C47DBF" w:rsidRPr="00532FB4">
        <w:rPr>
          <w:rFonts w:ascii="Times New Roman" w:hAnsi="Times New Roman" w:cs="Times New Roman"/>
          <w:sz w:val="24"/>
          <w:szCs w:val="24"/>
        </w:rPr>
        <w:t xml:space="preserve">that the points </w:t>
      </w:r>
      <w:r w:rsidR="00C47DBF" w:rsidRPr="00532FB4">
        <w:rPr>
          <w:rFonts w:ascii="Times New Roman" w:hAnsi="Times New Roman" w:cs="Times New Roman"/>
          <w:i/>
          <w:sz w:val="24"/>
          <w:szCs w:val="24"/>
        </w:rPr>
        <w:t>in limine</w:t>
      </w:r>
      <w:r w:rsidR="00C47DBF" w:rsidRPr="00532FB4">
        <w:rPr>
          <w:rFonts w:ascii="Times New Roman" w:hAnsi="Times New Roman" w:cs="Times New Roman"/>
          <w:sz w:val="24"/>
          <w:szCs w:val="24"/>
        </w:rPr>
        <w:t xml:space="preserve"> raised by the </w:t>
      </w:r>
      <w:r w:rsidR="007376F7">
        <w:rPr>
          <w:rFonts w:ascii="Times New Roman" w:hAnsi="Times New Roman" w:cs="Times New Roman"/>
          <w:sz w:val="24"/>
          <w:szCs w:val="24"/>
        </w:rPr>
        <w:t>second</w:t>
      </w:r>
      <w:r w:rsidR="00C47DBF" w:rsidRPr="00532FB4">
        <w:rPr>
          <w:rFonts w:ascii="Times New Roman" w:hAnsi="Times New Roman" w:cs="Times New Roman"/>
          <w:sz w:val="24"/>
          <w:szCs w:val="24"/>
        </w:rPr>
        <w:t xml:space="preserve"> </w:t>
      </w:r>
      <w:r w:rsidR="007376F7">
        <w:rPr>
          <w:rFonts w:ascii="Times New Roman" w:hAnsi="Times New Roman" w:cs="Times New Roman"/>
          <w:sz w:val="24"/>
          <w:szCs w:val="24"/>
        </w:rPr>
        <w:t>r</w:t>
      </w:r>
      <w:r w:rsidR="00C47DBF" w:rsidRPr="00532FB4">
        <w:rPr>
          <w:rFonts w:ascii="Times New Roman" w:hAnsi="Times New Roman" w:cs="Times New Roman"/>
          <w:sz w:val="24"/>
          <w:szCs w:val="24"/>
        </w:rPr>
        <w:t>espondent were not capable</w:t>
      </w:r>
      <w:r w:rsidR="005C2901" w:rsidRPr="00532FB4">
        <w:rPr>
          <w:rFonts w:ascii="Times New Roman" w:hAnsi="Times New Roman" w:cs="Times New Roman"/>
          <w:sz w:val="24"/>
          <w:szCs w:val="24"/>
        </w:rPr>
        <w:t xml:space="preserve"> of disposing of the dispute</w:t>
      </w:r>
      <w:r w:rsidR="00522339" w:rsidRPr="00532FB4">
        <w:rPr>
          <w:rFonts w:ascii="Times New Roman" w:hAnsi="Times New Roman" w:cs="Times New Roman"/>
          <w:sz w:val="24"/>
          <w:szCs w:val="24"/>
        </w:rPr>
        <w:t>, it</w:t>
      </w:r>
      <w:r w:rsidR="00E35B47" w:rsidRPr="00532FB4">
        <w:rPr>
          <w:rFonts w:ascii="Times New Roman" w:hAnsi="Times New Roman" w:cs="Times New Roman"/>
          <w:sz w:val="24"/>
          <w:szCs w:val="24"/>
        </w:rPr>
        <w:t xml:space="preserve"> was necessary to start by dealing with the point of law.</w:t>
      </w:r>
    </w:p>
    <w:p w:rsidR="00E270FB" w:rsidRPr="00532FB4" w:rsidRDefault="007D5DF8" w:rsidP="00833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70FB" w:rsidRPr="00532FB4">
        <w:rPr>
          <w:rFonts w:ascii="Times New Roman" w:hAnsi="Times New Roman" w:cs="Times New Roman"/>
          <w:sz w:val="24"/>
          <w:szCs w:val="24"/>
        </w:rPr>
        <w:t>It is now settled that points of law may be raised at any time</w:t>
      </w:r>
      <w:r w:rsidR="00874B2D">
        <w:rPr>
          <w:rFonts w:ascii="Times New Roman" w:hAnsi="Times New Roman" w:cs="Times New Roman"/>
          <w:sz w:val="24"/>
          <w:szCs w:val="24"/>
        </w:rPr>
        <w:t xml:space="preserve"> as the same may be capable of decisively resolv</w:t>
      </w:r>
      <w:r>
        <w:rPr>
          <w:rFonts w:ascii="Times New Roman" w:hAnsi="Times New Roman" w:cs="Times New Roman"/>
          <w:sz w:val="24"/>
          <w:szCs w:val="24"/>
        </w:rPr>
        <w:t>ing</w:t>
      </w:r>
      <w:r w:rsidR="00874B2D">
        <w:rPr>
          <w:rFonts w:ascii="Times New Roman" w:hAnsi="Times New Roman" w:cs="Times New Roman"/>
          <w:sz w:val="24"/>
          <w:szCs w:val="24"/>
        </w:rPr>
        <w:t xml:space="preserve"> the dispute between the parties</w:t>
      </w:r>
      <w:r w:rsidR="00E270FB" w:rsidRPr="00532FB4">
        <w:rPr>
          <w:rFonts w:ascii="Times New Roman" w:hAnsi="Times New Roman" w:cs="Times New Roman"/>
          <w:sz w:val="24"/>
          <w:szCs w:val="24"/>
        </w:rPr>
        <w:t xml:space="preserve">. </w:t>
      </w:r>
      <w:r w:rsidR="00874B2D">
        <w:rPr>
          <w:rFonts w:ascii="Times New Roman" w:hAnsi="Times New Roman" w:cs="Times New Roman"/>
          <w:sz w:val="24"/>
          <w:szCs w:val="24"/>
        </w:rPr>
        <w:t xml:space="preserve">It is not a requirement that points of law must be </w:t>
      </w:r>
      <w:r w:rsidR="00E270FB" w:rsidRPr="00532FB4">
        <w:rPr>
          <w:rFonts w:ascii="Times New Roman" w:hAnsi="Times New Roman" w:cs="Times New Roman"/>
          <w:sz w:val="24"/>
          <w:szCs w:val="24"/>
        </w:rPr>
        <w:t xml:space="preserve">pleaded. Reference is made to the case of </w:t>
      </w:r>
      <w:r w:rsidR="00E270FB" w:rsidRPr="00532FB4">
        <w:rPr>
          <w:rFonts w:ascii="Times New Roman" w:hAnsi="Times New Roman" w:cs="Times New Roman"/>
          <w:i/>
          <w:sz w:val="24"/>
          <w:szCs w:val="24"/>
        </w:rPr>
        <w:t xml:space="preserve">Ampthill </w:t>
      </w:r>
      <w:r w:rsidR="00C760CB" w:rsidRPr="00532FB4">
        <w:rPr>
          <w:rFonts w:ascii="Times New Roman" w:hAnsi="Times New Roman" w:cs="Times New Roman"/>
          <w:i/>
          <w:sz w:val="24"/>
          <w:szCs w:val="24"/>
        </w:rPr>
        <w:t>Peerage</w:t>
      </w:r>
      <w:r w:rsidR="00E270FB" w:rsidRPr="00532FB4">
        <w:rPr>
          <w:rStyle w:val="FootnoteReference"/>
          <w:rFonts w:ascii="Times New Roman" w:hAnsi="Times New Roman" w:cs="Times New Roman"/>
          <w:i/>
          <w:sz w:val="24"/>
          <w:szCs w:val="24"/>
        </w:rPr>
        <w:footnoteReference w:id="5"/>
      </w:r>
      <w:r w:rsidR="00E270FB" w:rsidRPr="00532FB4">
        <w:rPr>
          <w:rFonts w:ascii="Times New Roman" w:hAnsi="Times New Roman" w:cs="Times New Roman"/>
          <w:i/>
          <w:sz w:val="24"/>
          <w:szCs w:val="24"/>
        </w:rPr>
        <w:t xml:space="preserve">, </w:t>
      </w:r>
      <w:r w:rsidR="00E270FB" w:rsidRPr="006A6D86">
        <w:rPr>
          <w:rFonts w:ascii="Times New Roman" w:hAnsi="Times New Roman" w:cs="Times New Roman"/>
          <w:sz w:val="24"/>
          <w:szCs w:val="24"/>
        </w:rPr>
        <w:t>where</w:t>
      </w:r>
      <w:r w:rsidR="00E270FB" w:rsidRPr="00532FB4">
        <w:rPr>
          <w:rFonts w:ascii="Times New Roman" w:hAnsi="Times New Roman" w:cs="Times New Roman"/>
          <w:i/>
          <w:sz w:val="24"/>
          <w:szCs w:val="24"/>
        </w:rPr>
        <w:t xml:space="preserve"> </w:t>
      </w:r>
      <w:r w:rsidR="00E270FB" w:rsidRPr="00532FB4">
        <w:rPr>
          <w:rFonts w:ascii="Times New Roman" w:hAnsi="Times New Roman" w:cs="Times New Roman"/>
          <w:sz w:val="24"/>
          <w:szCs w:val="24"/>
        </w:rPr>
        <w:t>L</w:t>
      </w:r>
      <w:r w:rsidR="00E270FB" w:rsidRPr="00532FB4">
        <w:rPr>
          <w:rFonts w:ascii="Times New Roman" w:hAnsi="Times New Roman" w:cs="Times New Roman"/>
          <w:smallCaps/>
          <w:sz w:val="24"/>
          <w:szCs w:val="24"/>
        </w:rPr>
        <w:t>ord</w:t>
      </w:r>
      <w:r w:rsidR="00E270FB" w:rsidRPr="00532FB4">
        <w:rPr>
          <w:rFonts w:ascii="Times New Roman" w:hAnsi="Times New Roman" w:cs="Times New Roman"/>
          <w:sz w:val="24"/>
          <w:szCs w:val="24"/>
        </w:rPr>
        <w:t xml:space="preserve"> W</w:t>
      </w:r>
      <w:r w:rsidR="00E270FB" w:rsidRPr="00532FB4">
        <w:rPr>
          <w:rFonts w:ascii="Times New Roman" w:hAnsi="Times New Roman" w:cs="Times New Roman"/>
          <w:smallCaps/>
          <w:sz w:val="24"/>
          <w:szCs w:val="24"/>
        </w:rPr>
        <w:t>ilberforce</w:t>
      </w:r>
      <w:r w:rsidR="00E270FB" w:rsidRPr="00532FB4">
        <w:rPr>
          <w:rFonts w:ascii="Times New Roman" w:hAnsi="Times New Roman" w:cs="Times New Roman"/>
          <w:sz w:val="24"/>
          <w:szCs w:val="24"/>
        </w:rPr>
        <w:t xml:space="preserve"> remarked as follows:</w:t>
      </w:r>
    </w:p>
    <w:p w:rsidR="00E270FB" w:rsidRPr="00A50137" w:rsidRDefault="00A50137" w:rsidP="00A50137">
      <w:pPr>
        <w:spacing w:after="0" w:line="240" w:lineRule="auto"/>
        <w:jc w:val="both"/>
        <w:rPr>
          <w:rFonts w:ascii="Times New Roman" w:hAnsi="Times New Roman" w:cs="Times New Roman"/>
        </w:rPr>
      </w:pPr>
      <w:r>
        <w:rPr>
          <w:rFonts w:ascii="Times New Roman" w:hAnsi="Times New Roman" w:cs="Times New Roman"/>
        </w:rPr>
        <w:tab/>
      </w:r>
      <w:r w:rsidR="00E270FB" w:rsidRPr="00A50137">
        <w:rPr>
          <w:rFonts w:ascii="Times New Roman" w:hAnsi="Times New Roman" w:cs="Times New Roman"/>
        </w:rPr>
        <w:t xml:space="preserve">“Any determination of dispute of fact may, the law recognises, be imperfect; the law aims at </w:t>
      </w:r>
      <w:r>
        <w:rPr>
          <w:rFonts w:ascii="Times New Roman" w:hAnsi="Times New Roman" w:cs="Times New Roman"/>
        </w:rPr>
        <w:tab/>
      </w:r>
      <w:r w:rsidR="00E270FB" w:rsidRPr="00A50137">
        <w:rPr>
          <w:rFonts w:ascii="Times New Roman" w:hAnsi="Times New Roman" w:cs="Times New Roman"/>
        </w:rPr>
        <w:t xml:space="preserve">providing the best and safest conclusion compatible with human fallibility, and having reached </w:t>
      </w:r>
      <w:r>
        <w:rPr>
          <w:rFonts w:ascii="Times New Roman" w:hAnsi="Times New Roman" w:cs="Times New Roman"/>
        </w:rPr>
        <w:tab/>
      </w:r>
      <w:r w:rsidR="00E270FB" w:rsidRPr="00A50137">
        <w:rPr>
          <w:rFonts w:ascii="Times New Roman" w:hAnsi="Times New Roman" w:cs="Times New Roman"/>
        </w:rPr>
        <w:t xml:space="preserve">that solution it closes the book. The law knows. And we all know, that sometimes fresh material </w:t>
      </w:r>
      <w:r>
        <w:rPr>
          <w:rFonts w:ascii="Times New Roman" w:hAnsi="Times New Roman" w:cs="Times New Roman"/>
        </w:rPr>
        <w:tab/>
      </w:r>
      <w:r w:rsidR="00E270FB" w:rsidRPr="00A50137">
        <w:rPr>
          <w:rFonts w:ascii="Times New Roman" w:hAnsi="Times New Roman" w:cs="Times New Roman"/>
        </w:rPr>
        <w:t xml:space="preserve">may be found, which perhaps might lead to a different result, but, in the interest of peace, </w:t>
      </w:r>
      <w:r>
        <w:rPr>
          <w:rFonts w:ascii="Times New Roman" w:hAnsi="Times New Roman" w:cs="Times New Roman"/>
        </w:rPr>
        <w:tab/>
      </w:r>
      <w:r w:rsidR="00E270FB" w:rsidRPr="00A50137">
        <w:rPr>
          <w:rFonts w:ascii="Times New Roman" w:hAnsi="Times New Roman" w:cs="Times New Roman"/>
        </w:rPr>
        <w:t>certainty and security it prevents further inquiry.”</w:t>
      </w:r>
    </w:p>
    <w:p w:rsidR="00A50137" w:rsidRDefault="00A50137" w:rsidP="00833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03F56" w:rsidRDefault="00A50137" w:rsidP="00833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03F56">
        <w:rPr>
          <w:rFonts w:ascii="Times New Roman" w:hAnsi="Times New Roman" w:cs="Times New Roman"/>
          <w:sz w:val="24"/>
          <w:szCs w:val="24"/>
        </w:rPr>
        <w:t xml:space="preserve">Reference is also made to the case of </w:t>
      </w:r>
      <w:r w:rsidR="00303F56" w:rsidRPr="00B46412">
        <w:rPr>
          <w:rFonts w:ascii="Times New Roman" w:hAnsi="Times New Roman" w:cs="Times New Roman"/>
          <w:i/>
          <w:sz w:val="24"/>
          <w:szCs w:val="24"/>
        </w:rPr>
        <w:t xml:space="preserve">Schweppes Zimbabwe (Pvt) Ltd </w:t>
      </w:r>
      <w:r w:rsidR="00303F56" w:rsidRPr="00B46412">
        <w:rPr>
          <w:rFonts w:ascii="Times New Roman" w:hAnsi="Times New Roman" w:cs="Times New Roman"/>
          <w:sz w:val="24"/>
          <w:szCs w:val="24"/>
        </w:rPr>
        <w:t>v</w:t>
      </w:r>
      <w:r w:rsidR="00303F56" w:rsidRPr="00B46412">
        <w:rPr>
          <w:rFonts w:ascii="Times New Roman" w:hAnsi="Times New Roman" w:cs="Times New Roman"/>
          <w:i/>
          <w:sz w:val="24"/>
          <w:szCs w:val="24"/>
        </w:rPr>
        <w:t xml:space="preserve"> Blakey Investments (Pvt) </w:t>
      </w:r>
      <w:r w:rsidR="00106A17" w:rsidRPr="00B46412">
        <w:rPr>
          <w:rFonts w:ascii="Times New Roman" w:hAnsi="Times New Roman" w:cs="Times New Roman"/>
          <w:i/>
          <w:sz w:val="24"/>
          <w:szCs w:val="24"/>
        </w:rPr>
        <w:t>Ltd</w:t>
      </w:r>
      <w:r w:rsidR="00235FAB">
        <w:rPr>
          <w:rStyle w:val="FootnoteReference"/>
          <w:rFonts w:ascii="Times New Roman" w:hAnsi="Times New Roman" w:cs="Times New Roman"/>
          <w:sz w:val="24"/>
          <w:szCs w:val="24"/>
        </w:rPr>
        <w:footnoteReference w:id="6"/>
      </w:r>
      <w:r w:rsidR="003265EA">
        <w:rPr>
          <w:rFonts w:ascii="Times New Roman" w:hAnsi="Times New Roman" w:cs="Times New Roman"/>
          <w:sz w:val="24"/>
          <w:szCs w:val="24"/>
        </w:rPr>
        <w:t>, where</w:t>
      </w:r>
      <w:r w:rsidR="00B46412">
        <w:rPr>
          <w:rFonts w:ascii="Times New Roman" w:hAnsi="Times New Roman" w:cs="Times New Roman"/>
          <w:sz w:val="24"/>
          <w:szCs w:val="24"/>
        </w:rPr>
        <w:t xml:space="preserve"> </w:t>
      </w:r>
      <w:r w:rsidR="00235FAB" w:rsidRPr="00B46412">
        <w:rPr>
          <w:rFonts w:ascii="Times New Roman" w:hAnsi="Times New Roman" w:cs="Times New Roman"/>
          <w:smallCaps/>
          <w:sz w:val="24"/>
          <w:szCs w:val="24"/>
        </w:rPr>
        <w:t>Chitapi J</w:t>
      </w:r>
      <w:r w:rsidR="00235FAB">
        <w:rPr>
          <w:rFonts w:ascii="Times New Roman" w:hAnsi="Times New Roman" w:cs="Times New Roman"/>
          <w:sz w:val="24"/>
          <w:szCs w:val="24"/>
        </w:rPr>
        <w:t xml:space="preserve"> opined as follows:</w:t>
      </w:r>
    </w:p>
    <w:p w:rsidR="00235FAB" w:rsidRPr="00ED2287" w:rsidRDefault="00ED2287" w:rsidP="00ED2287">
      <w:pPr>
        <w:spacing w:after="0" w:line="240" w:lineRule="auto"/>
        <w:jc w:val="both"/>
        <w:rPr>
          <w:rFonts w:ascii="Times New Roman" w:eastAsia="Calibri" w:hAnsi="Times New Roman" w:cs="Times New Roman"/>
          <w:lang w:val="en-US"/>
        </w:rPr>
      </w:pPr>
      <w:r>
        <w:rPr>
          <w:rFonts w:ascii="Times New Roman" w:hAnsi="Times New Roman" w:cs="Times New Roman"/>
        </w:rPr>
        <w:tab/>
      </w:r>
      <w:r w:rsidR="00235FAB" w:rsidRPr="00ED2287">
        <w:rPr>
          <w:rFonts w:ascii="Times New Roman" w:hAnsi="Times New Roman" w:cs="Times New Roman"/>
        </w:rPr>
        <w:t>“</w:t>
      </w:r>
      <w:r w:rsidR="00235FAB" w:rsidRPr="00ED2287">
        <w:rPr>
          <w:rFonts w:ascii="Times New Roman" w:eastAsia="Calibri" w:hAnsi="Times New Roman" w:cs="Times New Roman"/>
          <w:lang w:val="en-US"/>
        </w:rPr>
        <w:t xml:space="preserve">In my view, the point </w:t>
      </w:r>
      <w:r w:rsidR="00235FAB" w:rsidRPr="00ED2287">
        <w:rPr>
          <w:rFonts w:ascii="Times New Roman" w:eastAsia="Calibri" w:hAnsi="Times New Roman" w:cs="Times New Roman"/>
          <w:i/>
          <w:lang w:val="en-US"/>
        </w:rPr>
        <w:t>in limine</w:t>
      </w:r>
      <w:r w:rsidR="00235FAB" w:rsidRPr="00ED2287">
        <w:rPr>
          <w:rFonts w:ascii="Times New Roman" w:eastAsia="Calibri" w:hAnsi="Times New Roman" w:cs="Times New Roman"/>
          <w:lang w:val="en-US"/>
        </w:rPr>
        <w:t xml:space="preserve"> raises questions of law and either party would be permitted to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raise a point of law at any stage of the proceedings. Whilst ordinarily the point </w:t>
      </w:r>
      <w:r w:rsidR="00235FAB" w:rsidRPr="00ED2287">
        <w:rPr>
          <w:rFonts w:ascii="Times New Roman" w:eastAsia="Calibri" w:hAnsi="Times New Roman" w:cs="Times New Roman"/>
          <w:i/>
          <w:lang w:val="en-US"/>
        </w:rPr>
        <w:t>in limine</w:t>
      </w:r>
      <w:r w:rsidR="00235FAB" w:rsidRPr="00ED2287">
        <w:rPr>
          <w:rFonts w:ascii="Times New Roman" w:eastAsia="Calibri" w:hAnsi="Times New Roman" w:cs="Times New Roman"/>
          <w:lang w:val="en-US"/>
        </w:rPr>
        <w:t xml:space="preserve"> as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raised by the defendant would best have been raised by way of special plea, exception or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application to strike out, the court has a discretion to condone the way that the point </w:t>
      </w:r>
      <w:r w:rsidR="00235FAB" w:rsidRPr="00ED2287">
        <w:rPr>
          <w:rFonts w:ascii="Times New Roman" w:eastAsia="Calibri" w:hAnsi="Times New Roman" w:cs="Times New Roman"/>
          <w:i/>
          <w:lang w:val="en-US"/>
        </w:rPr>
        <w:t>in limine</w:t>
      </w:r>
      <w:r w:rsidR="00235FAB" w:rsidRPr="00ED2287">
        <w:rPr>
          <w:rFonts w:ascii="Times New Roman" w:eastAsia="Calibri" w:hAnsi="Times New Roman" w:cs="Times New Roman"/>
          <w:lang w:val="en-US"/>
        </w:rPr>
        <w:t xml:space="preserve">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was raised in the plea. The decision to condone is largely informed by the consideration whether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or not there would be irreparable prejudice to the opposite party. Such prejudice is not apparent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from the papers and in any event, the plaintiff did not allege any prejudice to its ability to answer </w:t>
      </w:r>
      <w:r>
        <w:rPr>
          <w:rFonts w:ascii="Times New Roman" w:eastAsia="Calibri" w:hAnsi="Times New Roman" w:cs="Times New Roman"/>
          <w:lang w:val="en-US"/>
        </w:rPr>
        <w:tab/>
      </w:r>
      <w:r w:rsidR="00235FAB" w:rsidRPr="00ED2287">
        <w:rPr>
          <w:rFonts w:ascii="Times New Roman" w:eastAsia="Calibri" w:hAnsi="Times New Roman" w:cs="Times New Roman"/>
          <w:lang w:val="en-US"/>
        </w:rPr>
        <w:t xml:space="preserve">the point </w:t>
      </w:r>
      <w:r w:rsidR="00235FAB" w:rsidRPr="00ED2287">
        <w:rPr>
          <w:rFonts w:ascii="Times New Roman" w:eastAsia="Calibri" w:hAnsi="Times New Roman" w:cs="Times New Roman"/>
          <w:i/>
          <w:lang w:val="en-US"/>
        </w:rPr>
        <w:t>in limine</w:t>
      </w:r>
      <w:r w:rsidR="00235FAB" w:rsidRPr="00ED2287">
        <w:rPr>
          <w:rFonts w:ascii="Times New Roman" w:eastAsia="Calibri" w:hAnsi="Times New Roman" w:cs="Times New Roman"/>
          <w:lang w:val="en-US"/>
        </w:rPr>
        <w:t>.”</w:t>
      </w:r>
    </w:p>
    <w:p w:rsidR="00E632E4" w:rsidRDefault="00E632E4" w:rsidP="008337CD">
      <w:pPr>
        <w:spacing w:after="0" w:line="360" w:lineRule="auto"/>
        <w:jc w:val="both"/>
        <w:rPr>
          <w:rFonts w:ascii="Times New Roman" w:eastAsia="Calibri" w:hAnsi="Times New Roman" w:cs="Times New Roman"/>
          <w:sz w:val="24"/>
          <w:szCs w:val="24"/>
          <w:lang w:val="en-US"/>
        </w:rPr>
      </w:pPr>
    </w:p>
    <w:p w:rsidR="009A61BC" w:rsidRPr="00532FB4" w:rsidRDefault="00ED2287" w:rsidP="008337CD">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US"/>
        </w:rPr>
        <w:tab/>
      </w:r>
      <w:r w:rsidR="00757C6C" w:rsidRPr="00ED2287">
        <w:rPr>
          <w:rFonts w:ascii="Times New Roman" w:eastAsia="Calibri" w:hAnsi="Times New Roman" w:cs="Times New Roman"/>
          <w:i/>
          <w:sz w:val="24"/>
          <w:szCs w:val="24"/>
          <w:lang w:val="en-US"/>
        </w:rPr>
        <w:t>In casu</w:t>
      </w:r>
      <w:r w:rsidR="00757C6C">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second r</w:t>
      </w:r>
      <w:r w:rsidR="00757C6C">
        <w:rPr>
          <w:rFonts w:ascii="Times New Roman" w:eastAsia="Calibri" w:hAnsi="Times New Roman" w:cs="Times New Roman"/>
          <w:sz w:val="24"/>
          <w:szCs w:val="24"/>
          <w:lang w:val="en-US"/>
        </w:rPr>
        <w:t>espondent</w:t>
      </w:r>
      <w:r w:rsidR="003C2626">
        <w:rPr>
          <w:rFonts w:ascii="Times New Roman" w:eastAsia="Calibri" w:hAnsi="Times New Roman" w:cs="Times New Roman"/>
          <w:sz w:val="24"/>
          <w:szCs w:val="24"/>
          <w:lang w:val="en-US"/>
        </w:rPr>
        <w:t>, through his counsel</w:t>
      </w:r>
      <w:r>
        <w:rPr>
          <w:rFonts w:ascii="Times New Roman" w:eastAsia="Calibri" w:hAnsi="Times New Roman" w:cs="Times New Roman"/>
          <w:sz w:val="24"/>
          <w:szCs w:val="24"/>
          <w:lang w:val="en-US"/>
        </w:rPr>
        <w:t>, indicated</w:t>
      </w:r>
      <w:r w:rsidR="003C2626">
        <w:rPr>
          <w:rFonts w:ascii="Times New Roman" w:eastAsia="Calibri" w:hAnsi="Times New Roman" w:cs="Times New Roman"/>
          <w:sz w:val="24"/>
          <w:szCs w:val="24"/>
          <w:lang w:val="en-US"/>
        </w:rPr>
        <w:t xml:space="preserve"> he was ready to proceed despite the raising of the point </w:t>
      </w:r>
      <w:r w:rsidR="003C2626" w:rsidRPr="003C2626">
        <w:rPr>
          <w:rFonts w:ascii="Times New Roman" w:eastAsia="Calibri" w:hAnsi="Times New Roman" w:cs="Times New Roman"/>
          <w:sz w:val="24"/>
          <w:szCs w:val="24"/>
          <w:lang w:val="en-US"/>
        </w:rPr>
        <w:t>of law</w:t>
      </w:r>
      <w:r w:rsidR="003C2626">
        <w:rPr>
          <w:rFonts w:ascii="Times New Roman" w:eastAsia="Calibri" w:hAnsi="Times New Roman" w:cs="Times New Roman"/>
          <w:i/>
          <w:sz w:val="24"/>
          <w:szCs w:val="24"/>
          <w:lang w:val="en-US"/>
        </w:rPr>
        <w:t xml:space="preserve"> </w:t>
      </w:r>
      <w:r w:rsidR="003C2626">
        <w:rPr>
          <w:rFonts w:ascii="Times New Roman" w:eastAsia="Calibri" w:hAnsi="Times New Roman" w:cs="Times New Roman"/>
          <w:sz w:val="24"/>
          <w:szCs w:val="24"/>
          <w:lang w:val="en-US"/>
        </w:rPr>
        <w:t xml:space="preserve">at the eleventh hour. The </w:t>
      </w:r>
      <w:r>
        <w:rPr>
          <w:rFonts w:ascii="Times New Roman" w:eastAsia="Calibri" w:hAnsi="Times New Roman" w:cs="Times New Roman"/>
          <w:sz w:val="24"/>
          <w:szCs w:val="24"/>
          <w:lang w:val="en-US"/>
        </w:rPr>
        <w:t>first r</w:t>
      </w:r>
      <w:r w:rsidR="003C2626">
        <w:rPr>
          <w:rFonts w:ascii="Times New Roman" w:eastAsia="Calibri" w:hAnsi="Times New Roman" w:cs="Times New Roman"/>
          <w:sz w:val="24"/>
          <w:szCs w:val="24"/>
          <w:lang w:val="en-US"/>
        </w:rPr>
        <w:t xml:space="preserve">espondent indicated that he was no longer opposing the application after the raising of the point of law. In my view, there was no prejudice occasioned by the raising of </w:t>
      </w:r>
      <w:r w:rsidR="00955271">
        <w:rPr>
          <w:rFonts w:ascii="Times New Roman" w:eastAsia="Calibri" w:hAnsi="Times New Roman" w:cs="Times New Roman"/>
          <w:sz w:val="24"/>
          <w:szCs w:val="24"/>
          <w:lang w:val="en-US"/>
        </w:rPr>
        <w:t>the point</w:t>
      </w:r>
      <w:r w:rsidR="003C2626">
        <w:rPr>
          <w:rFonts w:ascii="Times New Roman" w:eastAsia="Calibri" w:hAnsi="Times New Roman" w:cs="Times New Roman"/>
          <w:sz w:val="24"/>
          <w:szCs w:val="24"/>
          <w:lang w:val="en-US"/>
        </w:rPr>
        <w:t xml:space="preserve"> of law.</w:t>
      </w:r>
    </w:p>
    <w:p w:rsidR="00834EB0" w:rsidRDefault="001D7F38" w:rsidP="008337CD">
      <w:pPr>
        <w:spacing w:after="0" w:line="360" w:lineRule="auto"/>
        <w:ind w:firstLine="720"/>
        <w:jc w:val="both"/>
        <w:rPr>
          <w:rFonts w:ascii="Times New Roman" w:hAnsi="Times New Roman" w:cs="Times New Roman"/>
          <w:sz w:val="24"/>
          <w:szCs w:val="24"/>
        </w:rPr>
      </w:pPr>
      <w:r w:rsidRPr="00532FB4">
        <w:rPr>
          <w:rFonts w:ascii="Times New Roman" w:hAnsi="Times New Roman" w:cs="Times New Roman"/>
          <w:sz w:val="24"/>
          <w:szCs w:val="24"/>
        </w:rPr>
        <w:t xml:space="preserve">The </w:t>
      </w:r>
      <w:r w:rsidR="00CF2A0B">
        <w:rPr>
          <w:rFonts w:ascii="Times New Roman" w:hAnsi="Times New Roman" w:cs="Times New Roman"/>
          <w:sz w:val="24"/>
          <w:szCs w:val="24"/>
        </w:rPr>
        <w:t>second</w:t>
      </w:r>
      <w:r w:rsidRPr="00532FB4">
        <w:rPr>
          <w:rFonts w:ascii="Times New Roman" w:hAnsi="Times New Roman" w:cs="Times New Roman"/>
          <w:sz w:val="24"/>
          <w:szCs w:val="24"/>
        </w:rPr>
        <w:t xml:space="preserve"> </w:t>
      </w:r>
      <w:r w:rsidR="00CF2A0B">
        <w:rPr>
          <w:rFonts w:ascii="Times New Roman" w:hAnsi="Times New Roman" w:cs="Times New Roman"/>
          <w:sz w:val="24"/>
          <w:szCs w:val="24"/>
        </w:rPr>
        <w:t>r</w:t>
      </w:r>
      <w:r w:rsidRPr="00532FB4">
        <w:rPr>
          <w:rFonts w:ascii="Times New Roman" w:hAnsi="Times New Roman" w:cs="Times New Roman"/>
          <w:sz w:val="24"/>
          <w:szCs w:val="24"/>
        </w:rPr>
        <w:t xml:space="preserve">espondent’s counsel argued that the point of law was improperly raised as the </w:t>
      </w:r>
      <w:r w:rsidR="00CF2A0B">
        <w:rPr>
          <w:rFonts w:ascii="Times New Roman" w:hAnsi="Times New Roman" w:cs="Times New Roman"/>
          <w:sz w:val="24"/>
          <w:szCs w:val="24"/>
        </w:rPr>
        <w:t>a</w:t>
      </w:r>
      <w:r w:rsidRPr="00532FB4">
        <w:rPr>
          <w:rFonts w:ascii="Times New Roman" w:hAnsi="Times New Roman" w:cs="Times New Roman"/>
          <w:sz w:val="24"/>
          <w:szCs w:val="24"/>
        </w:rPr>
        <w:t>pplicant ought to have raised this as part of the grounds of review.</w:t>
      </w:r>
      <w:r w:rsidR="00B6148E" w:rsidRPr="00532FB4">
        <w:rPr>
          <w:rFonts w:ascii="Times New Roman" w:hAnsi="Times New Roman" w:cs="Times New Roman"/>
          <w:sz w:val="24"/>
          <w:szCs w:val="24"/>
        </w:rPr>
        <w:t xml:space="preserve"> </w:t>
      </w:r>
      <w:r w:rsidR="00CF2A0B">
        <w:rPr>
          <w:rFonts w:ascii="Times New Roman" w:hAnsi="Times New Roman" w:cs="Times New Roman"/>
          <w:sz w:val="24"/>
          <w:szCs w:val="24"/>
        </w:rPr>
        <w:t> </w:t>
      </w:r>
      <w:r w:rsidR="00B6148E" w:rsidRPr="00532FB4">
        <w:rPr>
          <w:rFonts w:ascii="Times New Roman" w:hAnsi="Times New Roman" w:cs="Times New Roman"/>
          <w:sz w:val="24"/>
          <w:szCs w:val="24"/>
        </w:rPr>
        <w:t xml:space="preserve">In light of the above case </w:t>
      </w:r>
      <w:r w:rsidR="00834EB0">
        <w:rPr>
          <w:rFonts w:ascii="Times New Roman" w:hAnsi="Times New Roman" w:cs="Times New Roman"/>
          <w:sz w:val="24"/>
          <w:szCs w:val="24"/>
        </w:rPr>
        <w:t xml:space="preserve">of </w:t>
      </w:r>
      <w:r w:rsidR="00834EB0" w:rsidRPr="00CF2A0B">
        <w:rPr>
          <w:rFonts w:ascii="Times New Roman" w:hAnsi="Times New Roman" w:cs="Times New Roman"/>
          <w:i/>
          <w:sz w:val="24"/>
          <w:szCs w:val="24"/>
        </w:rPr>
        <w:t>Ampthill Peerage</w:t>
      </w:r>
      <w:r w:rsidR="00834EB0">
        <w:rPr>
          <w:rFonts w:ascii="Times New Roman" w:hAnsi="Times New Roman" w:cs="Times New Roman"/>
          <w:sz w:val="24"/>
          <w:szCs w:val="24"/>
        </w:rPr>
        <w:t xml:space="preserve"> (</w:t>
      </w:r>
      <w:r w:rsidR="00834EB0">
        <w:rPr>
          <w:rFonts w:ascii="Times New Roman" w:hAnsi="Times New Roman" w:cs="Times New Roman"/>
          <w:i/>
          <w:sz w:val="24"/>
          <w:szCs w:val="24"/>
        </w:rPr>
        <w:t>supra)</w:t>
      </w:r>
      <w:r w:rsidR="00CE486A">
        <w:rPr>
          <w:rFonts w:ascii="Times New Roman" w:hAnsi="Times New Roman" w:cs="Times New Roman"/>
          <w:sz w:val="24"/>
          <w:szCs w:val="24"/>
        </w:rPr>
        <w:t xml:space="preserve"> and </w:t>
      </w:r>
      <w:r w:rsidR="00FF54BA" w:rsidRPr="00CF2A0B">
        <w:rPr>
          <w:rFonts w:ascii="Times New Roman" w:hAnsi="Times New Roman" w:cs="Times New Roman"/>
          <w:i/>
          <w:sz w:val="24"/>
          <w:szCs w:val="24"/>
        </w:rPr>
        <w:t>Schweppes Zimbabwe</w:t>
      </w:r>
      <w:r w:rsidR="00FF54BA">
        <w:rPr>
          <w:rFonts w:ascii="Times New Roman" w:hAnsi="Times New Roman" w:cs="Times New Roman"/>
          <w:sz w:val="24"/>
          <w:szCs w:val="24"/>
        </w:rPr>
        <w:t xml:space="preserve"> (</w:t>
      </w:r>
      <w:r w:rsidR="00FF54BA">
        <w:rPr>
          <w:rFonts w:ascii="Times New Roman" w:hAnsi="Times New Roman" w:cs="Times New Roman"/>
          <w:i/>
          <w:sz w:val="24"/>
          <w:szCs w:val="24"/>
        </w:rPr>
        <w:t>supra),</w:t>
      </w:r>
      <w:r w:rsidR="00522339" w:rsidRPr="00532FB4">
        <w:rPr>
          <w:rFonts w:ascii="Times New Roman" w:hAnsi="Times New Roman" w:cs="Times New Roman"/>
          <w:sz w:val="24"/>
          <w:szCs w:val="24"/>
        </w:rPr>
        <w:t xml:space="preserve"> it</w:t>
      </w:r>
      <w:r w:rsidR="000E0B44" w:rsidRPr="00532FB4">
        <w:rPr>
          <w:rFonts w:ascii="Times New Roman" w:hAnsi="Times New Roman" w:cs="Times New Roman"/>
          <w:sz w:val="24"/>
          <w:szCs w:val="24"/>
        </w:rPr>
        <w:t xml:space="preserve"> is apparent that the point of law, though not pleaded, may be accepted if it is capable of disposing of the matter. </w:t>
      </w:r>
      <w:r w:rsidR="00A3606F">
        <w:rPr>
          <w:rFonts w:ascii="Times New Roman" w:hAnsi="Times New Roman" w:cs="Times New Roman"/>
          <w:sz w:val="24"/>
          <w:szCs w:val="24"/>
        </w:rPr>
        <w:t> </w:t>
      </w:r>
      <w:r w:rsidR="000E0B44" w:rsidRPr="00A3606F">
        <w:rPr>
          <w:rFonts w:ascii="Times New Roman" w:hAnsi="Times New Roman" w:cs="Times New Roman"/>
          <w:i/>
          <w:sz w:val="24"/>
          <w:szCs w:val="24"/>
        </w:rPr>
        <w:t>In casu</w:t>
      </w:r>
      <w:r w:rsidR="000E0B44" w:rsidRPr="00532FB4">
        <w:rPr>
          <w:rFonts w:ascii="Times New Roman" w:hAnsi="Times New Roman" w:cs="Times New Roman"/>
          <w:sz w:val="24"/>
          <w:szCs w:val="24"/>
        </w:rPr>
        <w:t xml:space="preserve">, the point of law in question is able </w:t>
      </w:r>
      <w:r w:rsidR="00522339" w:rsidRPr="00532FB4">
        <w:rPr>
          <w:rFonts w:ascii="Times New Roman" w:hAnsi="Times New Roman" w:cs="Times New Roman"/>
          <w:sz w:val="24"/>
          <w:szCs w:val="24"/>
        </w:rPr>
        <w:t>to dispose</w:t>
      </w:r>
      <w:r w:rsidR="000E0B44" w:rsidRPr="00532FB4">
        <w:rPr>
          <w:rFonts w:ascii="Times New Roman" w:hAnsi="Times New Roman" w:cs="Times New Roman"/>
          <w:sz w:val="24"/>
          <w:szCs w:val="24"/>
        </w:rPr>
        <w:t xml:space="preserve"> of the matter. </w:t>
      </w:r>
      <w:r w:rsidR="00A3606F">
        <w:rPr>
          <w:rFonts w:ascii="Times New Roman" w:hAnsi="Times New Roman" w:cs="Times New Roman"/>
          <w:sz w:val="24"/>
          <w:szCs w:val="24"/>
        </w:rPr>
        <w:t> </w:t>
      </w:r>
      <w:r w:rsidR="000E0B44" w:rsidRPr="00532FB4">
        <w:rPr>
          <w:rFonts w:ascii="Times New Roman" w:hAnsi="Times New Roman" w:cs="Times New Roman"/>
          <w:sz w:val="24"/>
          <w:szCs w:val="24"/>
        </w:rPr>
        <w:t xml:space="preserve">Hence, there is need to have </w:t>
      </w:r>
      <w:r w:rsidR="00522339" w:rsidRPr="00532FB4">
        <w:rPr>
          <w:rFonts w:ascii="Times New Roman" w:hAnsi="Times New Roman" w:cs="Times New Roman"/>
          <w:sz w:val="24"/>
          <w:szCs w:val="24"/>
        </w:rPr>
        <w:t>regard to</w:t>
      </w:r>
      <w:r w:rsidR="00EC3720" w:rsidRPr="00532FB4">
        <w:rPr>
          <w:rFonts w:ascii="Times New Roman" w:hAnsi="Times New Roman" w:cs="Times New Roman"/>
          <w:sz w:val="24"/>
          <w:szCs w:val="24"/>
        </w:rPr>
        <w:t xml:space="preserve"> that point of law in order </w:t>
      </w:r>
      <w:r w:rsidR="00522339" w:rsidRPr="00532FB4">
        <w:rPr>
          <w:rFonts w:ascii="Times New Roman" w:hAnsi="Times New Roman" w:cs="Times New Roman"/>
          <w:sz w:val="24"/>
          <w:szCs w:val="24"/>
        </w:rPr>
        <w:t>to deal</w:t>
      </w:r>
      <w:r w:rsidR="00200B19" w:rsidRPr="00532FB4">
        <w:rPr>
          <w:rFonts w:ascii="Times New Roman" w:hAnsi="Times New Roman" w:cs="Times New Roman"/>
          <w:sz w:val="24"/>
          <w:szCs w:val="24"/>
        </w:rPr>
        <w:t xml:space="preserve"> with the irregularity.</w:t>
      </w:r>
    </w:p>
    <w:p w:rsidR="00EA0EA7" w:rsidRDefault="000440DE" w:rsidP="008337CD">
      <w:pPr>
        <w:spacing w:after="0" w:line="360" w:lineRule="auto"/>
        <w:ind w:firstLine="720"/>
        <w:jc w:val="both"/>
        <w:rPr>
          <w:rFonts w:ascii="Times New Roman" w:hAnsi="Times New Roman" w:cs="Times New Roman"/>
          <w:sz w:val="24"/>
          <w:szCs w:val="24"/>
        </w:rPr>
      </w:pPr>
      <w:r w:rsidRPr="00532FB4">
        <w:rPr>
          <w:rFonts w:ascii="Times New Roman" w:hAnsi="Times New Roman" w:cs="Times New Roman"/>
          <w:sz w:val="24"/>
          <w:szCs w:val="24"/>
        </w:rPr>
        <w:t>This court is the court of law</w:t>
      </w:r>
      <w:r w:rsidR="00043811" w:rsidRPr="00532FB4">
        <w:rPr>
          <w:rFonts w:ascii="Times New Roman" w:hAnsi="Times New Roman" w:cs="Times New Roman"/>
          <w:sz w:val="24"/>
          <w:szCs w:val="24"/>
        </w:rPr>
        <w:t xml:space="preserve"> and cannot allow </w:t>
      </w:r>
      <w:r w:rsidR="009201B5" w:rsidRPr="00532FB4">
        <w:rPr>
          <w:rFonts w:ascii="Times New Roman" w:hAnsi="Times New Roman" w:cs="Times New Roman"/>
          <w:sz w:val="24"/>
          <w:szCs w:val="24"/>
        </w:rPr>
        <w:t xml:space="preserve">individuals </w:t>
      </w:r>
      <w:r w:rsidR="00522339" w:rsidRPr="00532FB4">
        <w:rPr>
          <w:rFonts w:ascii="Times New Roman" w:hAnsi="Times New Roman" w:cs="Times New Roman"/>
          <w:sz w:val="24"/>
          <w:szCs w:val="24"/>
        </w:rPr>
        <w:t>to breach</w:t>
      </w:r>
      <w:r w:rsidR="001948F5" w:rsidRPr="00532FB4">
        <w:rPr>
          <w:rFonts w:ascii="Times New Roman" w:hAnsi="Times New Roman" w:cs="Times New Roman"/>
          <w:sz w:val="24"/>
          <w:szCs w:val="24"/>
        </w:rPr>
        <w:t xml:space="preserve"> provisions of existing </w:t>
      </w:r>
      <w:r w:rsidR="00953F73">
        <w:rPr>
          <w:rFonts w:ascii="Times New Roman" w:hAnsi="Times New Roman" w:cs="Times New Roman"/>
          <w:sz w:val="24"/>
          <w:szCs w:val="24"/>
        </w:rPr>
        <w:t>statute</w:t>
      </w:r>
      <w:r w:rsidR="001948F5" w:rsidRPr="00532FB4">
        <w:rPr>
          <w:rFonts w:ascii="Times New Roman" w:hAnsi="Times New Roman" w:cs="Times New Roman"/>
          <w:sz w:val="24"/>
          <w:szCs w:val="24"/>
        </w:rPr>
        <w:t>.</w:t>
      </w:r>
      <w:r w:rsidR="004F1013" w:rsidRPr="00532FB4">
        <w:rPr>
          <w:rFonts w:ascii="Times New Roman" w:hAnsi="Times New Roman" w:cs="Times New Roman"/>
          <w:sz w:val="24"/>
          <w:szCs w:val="24"/>
        </w:rPr>
        <w:t xml:space="preserve"> There is a </w:t>
      </w:r>
      <w:r w:rsidR="008D021B" w:rsidRPr="00532FB4">
        <w:rPr>
          <w:rFonts w:ascii="Times New Roman" w:hAnsi="Times New Roman" w:cs="Times New Roman"/>
          <w:sz w:val="24"/>
          <w:szCs w:val="24"/>
        </w:rPr>
        <w:t xml:space="preserve">justification or logic </w:t>
      </w:r>
      <w:r w:rsidR="004F1013" w:rsidRPr="00532FB4">
        <w:rPr>
          <w:rFonts w:ascii="Times New Roman" w:hAnsi="Times New Roman" w:cs="Times New Roman"/>
          <w:sz w:val="24"/>
          <w:szCs w:val="24"/>
        </w:rPr>
        <w:t>why legislature delegated the function</w:t>
      </w:r>
      <w:r w:rsidR="00A360B1" w:rsidRPr="00532FB4">
        <w:rPr>
          <w:rFonts w:ascii="Times New Roman" w:hAnsi="Times New Roman" w:cs="Times New Roman"/>
          <w:sz w:val="24"/>
          <w:szCs w:val="24"/>
        </w:rPr>
        <w:t xml:space="preserve"> of determining mining </w:t>
      </w:r>
      <w:r w:rsidR="00522339" w:rsidRPr="00532FB4">
        <w:rPr>
          <w:rFonts w:ascii="Times New Roman" w:hAnsi="Times New Roman" w:cs="Times New Roman"/>
          <w:sz w:val="24"/>
          <w:szCs w:val="24"/>
        </w:rPr>
        <w:t>disputes to</w:t>
      </w:r>
      <w:r w:rsidR="00A360B1" w:rsidRPr="00532FB4">
        <w:rPr>
          <w:rFonts w:ascii="Times New Roman" w:hAnsi="Times New Roman" w:cs="Times New Roman"/>
          <w:sz w:val="24"/>
          <w:szCs w:val="24"/>
        </w:rPr>
        <w:t xml:space="preserve"> the Mining Commissioner</w:t>
      </w:r>
      <w:r w:rsidR="00834EB0">
        <w:rPr>
          <w:rFonts w:ascii="Times New Roman" w:hAnsi="Times New Roman" w:cs="Times New Roman"/>
          <w:sz w:val="24"/>
          <w:szCs w:val="24"/>
        </w:rPr>
        <w:t xml:space="preserve"> and not to the Provincial Mining Director</w:t>
      </w:r>
      <w:r w:rsidR="00A360B1" w:rsidRPr="00532FB4">
        <w:rPr>
          <w:rFonts w:ascii="Times New Roman" w:hAnsi="Times New Roman" w:cs="Times New Roman"/>
          <w:sz w:val="24"/>
          <w:szCs w:val="24"/>
        </w:rPr>
        <w:t>.</w:t>
      </w:r>
      <w:r w:rsidR="008D021B" w:rsidRPr="00532FB4">
        <w:rPr>
          <w:rFonts w:ascii="Times New Roman" w:hAnsi="Times New Roman" w:cs="Times New Roman"/>
          <w:sz w:val="24"/>
          <w:szCs w:val="24"/>
        </w:rPr>
        <w:t xml:space="preserve"> </w:t>
      </w:r>
      <w:r w:rsidR="00421600">
        <w:rPr>
          <w:rFonts w:ascii="Times New Roman" w:hAnsi="Times New Roman" w:cs="Times New Roman"/>
          <w:sz w:val="24"/>
          <w:szCs w:val="24"/>
        </w:rPr>
        <w:t> </w:t>
      </w:r>
      <w:r w:rsidR="00EA64B3" w:rsidRPr="00532FB4">
        <w:rPr>
          <w:rFonts w:ascii="Times New Roman" w:hAnsi="Times New Roman" w:cs="Times New Roman"/>
          <w:sz w:val="24"/>
          <w:szCs w:val="24"/>
        </w:rPr>
        <w:t xml:space="preserve">This court’s </w:t>
      </w:r>
      <w:r w:rsidR="00834EB0">
        <w:rPr>
          <w:rFonts w:ascii="Times New Roman" w:hAnsi="Times New Roman" w:cs="Times New Roman"/>
          <w:sz w:val="24"/>
          <w:szCs w:val="24"/>
        </w:rPr>
        <w:t xml:space="preserve">mandate </w:t>
      </w:r>
      <w:r w:rsidR="00EA64B3" w:rsidRPr="00532FB4">
        <w:rPr>
          <w:rFonts w:ascii="Times New Roman" w:hAnsi="Times New Roman" w:cs="Times New Roman"/>
          <w:sz w:val="24"/>
          <w:szCs w:val="24"/>
        </w:rPr>
        <w:t xml:space="preserve">under such circumstances is to </w:t>
      </w:r>
      <w:r w:rsidR="00834EB0">
        <w:rPr>
          <w:rFonts w:ascii="Times New Roman" w:hAnsi="Times New Roman" w:cs="Times New Roman"/>
          <w:sz w:val="24"/>
          <w:szCs w:val="24"/>
        </w:rPr>
        <w:t xml:space="preserve">give effect to </w:t>
      </w:r>
      <w:r w:rsidR="00EA64B3" w:rsidRPr="00532FB4">
        <w:rPr>
          <w:rFonts w:ascii="Times New Roman" w:hAnsi="Times New Roman" w:cs="Times New Roman"/>
          <w:sz w:val="24"/>
          <w:szCs w:val="24"/>
        </w:rPr>
        <w:t>the intention of the legislature</w:t>
      </w:r>
      <w:r w:rsidR="00A85566">
        <w:rPr>
          <w:rFonts w:ascii="Times New Roman" w:hAnsi="Times New Roman" w:cs="Times New Roman"/>
          <w:sz w:val="24"/>
          <w:szCs w:val="24"/>
        </w:rPr>
        <w:t xml:space="preserve"> if doing so would not lead to absurdity or repugnance</w:t>
      </w:r>
      <w:r w:rsidR="00EA64B3" w:rsidRPr="00532FB4">
        <w:rPr>
          <w:rFonts w:ascii="Times New Roman" w:hAnsi="Times New Roman" w:cs="Times New Roman"/>
          <w:sz w:val="24"/>
          <w:szCs w:val="24"/>
        </w:rPr>
        <w:t>.</w:t>
      </w:r>
      <w:r w:rsidR="008521DF">
        <w:rPr>
          <w:rFonts w:ascii="Times New Roman" w:hAnsi="Times New Roman" w:cs="Times New Roman"/>
          <w:sz w:val="24"/>
          <w:szCs w:val="24"/>
        </w:rPr>
        <w:t>  </w:t>
      </w:r>
      <w:r w:rsidR="00522339" w:rsidRPr="00532FB4">
        <w:rPr>
          <w:rFonts w:ascii="Times New Roman" w:hAnsi="Times New Roman" w:cs="Times New Roman"/>
          <w:sz w:val="24"/>
          <w:szCs w:val="24"/>
        </w:rPr>
        <w:t>Allowing the</w:t>
      </w:r>
      <w:r w:rsidR="007B0DB8" w:rsidRPr="00532FB4">
        <w:rPr>
          <w:rFonts w:ascii="Times New Roman" w:hAnsi="Times New Roman" w:cs="Times New Roman"/>
          <w:sz w:val="24"/>
          <w:szCs w:val="24"/>
        </w:rPr>
        <w:t xml:space="preserve"> </w:t>
      </w:r>
      <w:r w:rsidR="008521DF">
        <w:rPr>
          <w:rFonts w:ascii="Times New Roman" w:hAnsi="Times New Roman" w:cs="Times New Roman"/>
          <w:sz w:val="24"/>
          <w:szCs w:val="24"/>
        </w:rPr>
        <w:t>first</w:t>
      </w:r>
      <w:r w:rsidR="007B0DB8" w:rsidRPr="00532FB4">
        <w:rPr>
          <w:rFonts w:ascii="Times New Roman" w:hAnsi="Times New Roman" w:cs="Times New Roman"/>
          <w:sz w:val="24"/>
          <w:szCs w:val="24"/>
        </w:rPr>
        <w:t xml:space="preserve"> </w:t>
      </w:r>
      <w:r w:rsidR="008521DF">
        <w:rPr>
          <w:rFonts w:ascii="Times New Roman" w:hAnsi="Times New Roman" w:cs="Times New Roman"/>
          <w:sz w:val="24"/>
          <w:szCs w:val="24"/>
        </w:rPr>
        <w:t>r</w:t>
      </w:r>
      <w:r w:rsidR="007B0DB8" w:rsidRPr="00532FB4">
        <w:rPr>
          <w:rFonts w:ascii="Times New Roman" w:hAnsi="Times New Roman" w:cs="Times New Roman"/>
          <w:sz w:val="24"/>
          <w:szCs w:val="24"/>
        </w:rPr>
        <w:t xml:space="preserve">espondent’s determination to stand would be </w:t>
      </w:r>
      <w:r w:rsidR="00AA4FB2" w:rsidRPr="00532FB4">
        <w:rPr>
          <w:rFonts w:ascii="Times New Roman" w:hAnsi="Times New Roman" w:cs="Times New Roman"/>
          <w:sz w:val="24"/>
          <w:szCs w:val="24"/>
        </w:rPr>
        <w:t xml:space="preserve">a direct </w:t>
      </w:r>
      <w:r w:rsidR="007B0DB8" w:rsidRPr="00532FB4">
        <w:rPr>
          <w:rFonts w:ascii="Times New Roman" w:hAnsi="Times New Roman" w:cs="Times New Roman"/>
          <w:sz w:val="24"/>
          <w:szCs w:val="24"/>
        </w:rPr>
        <w:t>assault</w:t>
      </w:r>
      <w:r w:rsidR="00703226" w:rsidRPr="00532FB4">
        <w:rPr>
          <w:rFonts w:ascii="Times New Roman" w:hAnsi="Times New Roman" w:cs="Times New Roman"/>
          <w:sz w:val="24"/>
          <w:szCs w:val="24"/>
        </w:rPr>
        <w:t xml:space="preserve"> on the spirit </w:t>
      </w:r>
      <w:r w:rsidR="008026C9">
        <w:rPr>
          <w:rFonts w:ascii="Times New Roman" w:hAnsi="Times New Roman" w:cs="Times New Roman"/>
          <w:sz w:val="24"/>
          <w:szCs w:val="24"/>
        </w:rPr>
        <w:t xml:space="preserve">and purpose </w:t>
      </w:r>
      <w:r w:rsidR="00703226" w:rsidRPr="00532FB4">
        <w:rPr>
          <w:rFonts w:ascii="Times New Roman" w:hAnsi="Times New Roman" w:cs="Times New Roman"/>
          <w:sz w:val="24"/>
          <w:szCs w:val="24"/>
        </w:rPr>
        <w:t>of the legislation as promulgated by the legislature.</w:t>
      </w:r>
      <w:r w:rsidR="00252CA8" w:rsidRPr="00532FB4">
        <w:rPr>
          <w:rFonts w:ascii="Times New Roman" w:hAnsi="Times New Roman" w:cs="Times New Roman"/>
          <w:sz w:val="24"/>
          <w:szCs w:val="24"/>
        </w:rPr>
        <w:t xml:space="preserve"> </w:t>
      </w:r>
      <w:r w:rsidR="008521DF">
        <w:rPr>
          <w:rFonts w:ascii="Times New Roman" w:hAnsi="Times New Roman" w:cs="Times New Roman"/>
          <w:sz w:val="24"/>
          <w:szCs w:val="24"/>
        </w:rPr>
        <w:t> </w:t>
      </w:r>
      <w:r w:rsidR="00F2415B" w:rsidRPr="00532FB4">
        <w:rPr>
          <w:rFonts w:ascii="Times New Roman" w:hAnsi="Times New Roman" w:cs="Times New Roman"/>
          <w:sz w:val="24"/>
          <w:szCs w:val="24"/>
        </w:rPr>
        <w:t xml:space="preserve">Consequently, for the reasons highlighted, I saw it prudent to set </w:t>
      </w:r>
      <w:r w:rsidR="00522339" w:rsidRPr="00532FB4">
        <w:rPr>
          <w:rFonts w:ascii="Times New Roman" w:hAnsi="Times New Roman" w:cs="Times New Roman"/>
          <w:sz w:val="24"/>
          <w:szCs w:val="24"/>
        </w:rPr>
        <w:t>aside the</w:t>
      </w:r>
      <w:r w:rsidR="00B34718" w:rsidRPr="00532FB4">
        <w:rPr>
          <w:rFonts w:ascii="Times New Roman" w:hAnsi="Times New Roman" w:cs="Times New Roman"/>
          <w:sz w:val="24"/>
          <w:szCs w:val="24"/>
        </w:rPr>
        <w:t xml:space="preserve"> determination</w:t>
      </w:r>
      <w:r w:rsidR="00FC5C5D" w:rsidRPr="00532FB4">
        <w:rPr>
          <w:rFonts w:ascii="Times New Roman" w:hAnsi="Times New Roman" w:cs="Times New Roman"/>
          <w:sz w:val="24"/>
          <w:szCs w:val="24"/>
        </w:rPr>
        <w:t xml:space="preserve"> of the </w:t>
      </w:r>
      <w:r w:rsidR="008521DF">
        <w:rPr>
          <w:rFonts w:ascii="Times New Roman" w:hAnsi="Times New Roman" w:cs="Times New Roman"/>
          <w:sz w:val="24"/>
          <w:szCs w:val="24"/>
        </w:rPr>
        <w:t>first r</w:t>
      </w:r>
      <w:r w:rsidR="00FC5C5D" w:rsidRPr="00532FB4">
        <w:rPr>
          <w:rFonts w:ascii="Times New Roman" w:hAnsi="Times New Roman" w:cs="Times New Roman"/>
          <w:sz w:val="24"/>
          <w:szCs w:val="24"/>
        </w:rPr>
        <w:t>espondent in order to allow the rehearing of the mining dispute by an appropriately and suitably qualified officer.</w:t>
      </w:r>
    </w:p>
    <w:p w:rsidR="00EA0EA7" w:rsidRDefault="00EA0EA7" w:rsidP="008337CD">
      <w:pPr>
        <w:spacing w:after="0" w:line="360" w:lineRule="auto"/>
        <w:ind w:firstLine="720"/>
        <w:jc w:val="both"/>
        <w:rPr>
          <w:rFonts w:ascii="Times New Roman" w:hAnsi="Times New Roman" w:cs="Times New Roman"/>
          <w:sz w:val="24"/>
          <w:szCs w:val="24"/>
        </w:rPr>
      </w:pPr>
    </w:p>
    <w:p w:rsidR="00EA0EA7" w:rsidRDefault="00EA0EA7" w:rsidP="008337CD">
      <w:pPr>
        <w:spacing w:after="0" w:line="360" w:lineRule="auto"/>
        <w:ind w:firstLine="720"/>
        <w:jc w:val="both"/>
        <w:rPr>
          <w:rFonts w:ascii="Times New Roman" w:hAnsi="Times New Roman" w:cs="Times New Roman"/>
          <w:sz w:val="24"/>
          <w:szCs w:val="24"/>
        </w:rPr>
      </w:pPr>
    </w:p>
    <w:p w:rsidR="00EA0EA7" w:rsidRDefault="00EA0EA7" w:rsidP="008337CD">
      <w:pPr>
        <w:spacing w:after="0" w:line="360" w:lineRule="auto"/>
        <w:ind w:firstLine="720"/>
        <w:jc w:val="both"/>
        <w:rPr>
          <w:rFonts w:ascii="Times New Roman" w:hAnsi="Times New Roman" w:cs="Times New Roman"/>
          <w:sz w:val="24"/>
          <w:szCs w:val="24"/>
        </w:rPr>
      </w:pPr>
    </w:p>
    <w:p w:rsidR="00EA0EA7" w:rsidRDefault="00EA0EA7" w:rsidP="008337CD">
      <w:pPr>
        <w:spacing w:after="0" w:line="360" w:lineRule="auto"/>
        <w:ind w:firstLine="720"/>
        <w:jc w:val="both"/>
        <w:rPr>
          <w:rFonts w:ascii="Times New Roman" w:hAnsi="Times New Roman" w:cs="Times New Roman"/>
          <w:sz w:val="24"/>
          <w:szCs w:val="24"/>
        </w:rPr>
      </w:pPr>
    </w:p>
    <w:p w:rsidR="008337CD" w:rsidRDefault="00834EB0" w:rsidP="00EA0E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Holding otherwise would be tantamount to promoting pandemonium in the mining sector.</w:t>
      </w:r>
    </w:p>
    <w:p w:rsidR="008337CD" w:rsidRDefault="008337CD" w:rsidP="008337CD">
      <w:pPr>
        <w:spacing w:after="0" w:line="360" w:lineRule="auto"/>
        <w:ind w:firstLine="720"/>
        <w:jc w:val="both"/>
        <w:rPr>
          <w:rFonts w:ascii="Times New Roman" w:hAnsi="Times New Roman" w:cs="Times New Roman"/>
          <w:sz w:val="24"/>
          <w:szCs w:val="24"/>
        </w:rPr>
      </w:pPr>
    </w:p>
    <w:p w:rsidR="008337CD" w:rsidRDefault="008337CD" w:rsidP="008337CD">
      <w:pPr>
        <w:spacing w:after="0" w:line="360" w:lineRule="auto"/>
        <w:ind w:firstLine="720"/>
        <w:jc w:val="both"/>
        <w:rPr>
          <w:rFonts w:ascii="Times New Roman" w:hAnsi="Times New Roman" w:cs="Times New Roman"/>
          <w:sz w:val="24"/>
          <w:szCs w:val="24"/>
        </w:rPr>
      </w:pPr>
    </w:p>
    <w:p w:rsidR="008337CD" w:rsidRDefault="008337CD" w:rsidP="008337CD">
      <w:pPr>
        <w:spacing w:after="0" w:line="360" w:lineRule="auto"/>
        <w:ind w:firstLine="720"/>
        <w:jc w:val="both"/>
        <w:rPr>
          <w:rFonts w:ascii="Times New Roman" w:hAnsi="Times New Roman" w:cs="Times New Roman"/>
          <w:sz w:val="24"/>
          <w:szCs w:val="24"/>
        </w:rPr>
      </w:pPr>
    </w:p>
    <w:p w:rsidR="00EC3F8C" w:rsidRDefault="00EC3F8C" w:rsidP="008337CD">
      <w:pPr>
        <w:spacing w:after="0" w:line="360" w:lineRule="auto"/>
        <w:ind w:firstLine="720"/>
        <w:jc w:val="both"/>
        <w:rPr>
          <w:rFonts w:ascii="Times New Roman" w:hAnsi="Times New Roman" w:cs="Times New Roman"/>
          <w:sz w:val="24"/>
          <w:szCs w:val="24"/>
        </w:rPr>
      </w:pPr>
    </w:p>
    <w:p w:rsidR="00200BBB" w:rsidRDefault="00200BBB" w:rsidP="008337CD">
      <w:pPr>
        <w:spacing w:after="0" w:line="360" w:lineRule="auto"/>
        <w:ind w:firstLine="720"/>
        <w:jc w:val="both"/>
        <w:rPr>
          <w:rFonts w:ascii="Times New Roman" w:hAnsi="Times New Roman" w:cs="Times New Roman"/>
          <w:sz w:val="24"/>
          <w:szCs w:val="24"/>
        </w:rPr>
      </w:pPr>
    </w:p>
    <w:p w:rsidR="00AE5D22" w:rsidRPr="00532FB4" w:rsidRDefault="00AE5D22" w:rsidP="008337CD">
      <w:pPr>
        <w:spacing w:after="0" w:line="240" w:lineRule="auto"/>
        <w:jc w:val="both"/>
        <w:rPr>
          <w:rFonts w:ascii="Times New Roman" w:hAnsi="Times New Roman" w:cs="Times New Roman"/>
          <w:sz w:val="24"/>
          <w:szCs w:val="24"/>
        </w:rPr>
      </w:pPr>
      <w:r w:rsidRPr="00EC3F8C">
        <w:rPr>
          <w:rFonts w:ascii="Times New Roman" w:hAnsi="Times New Roman" w:cs="Times New Roman"/>
          <w:i/>
          <w:sz w:val="24"/>
          <w:szCs w:val="24"/>
        </w:rPr>
        <w:t>Chitsa and Masvaya Law Chambers</w:t>
      </w:r>
      <w:r w:rsidRPr="00532FB4">
        <w:rPr>
          <w:rFonts w:ascii="Times New Roman" w:hAnsi="Times New Roman" w:cs="Times New Roman"/>
          <w:sz w:val="24"/>
          <w:szCs w:val="24"/>
        </w:rPr>
        <w:t xml:space="preserve">, </w:t>
      </w:r>
      <w:r w:rsidR="00EC3F8C">
        <w:rPr>
          <w:rFonts w:ascii="Times New Roman" w:hAnsi="Times New Roman" w:cs="Times New Roman"/>
          <w:sz w:val="24"/>
          <w:szCs w:val="24"/>
        </w:rPr>
        <w:t>a</w:t>
      </w:r>
      <w:r w:rsidRPr="00532FB4">
        <w:rPr>
          <w:rFonts w:ascii="Times New Roman" w:hAnsi="Times New Roman" w:cs="Times New Roman"/>
          <w:sz w:val="24"/>
          <w:szCs w:val="24"/>
        </w:rPr>
        <w:t xml:space="preserve">pplicant’s </w:t>
      </w:r>
      <w:r w:rsidR="00EC3F8C">
        <w:rPr>
          <w:rFonts w:ascii="Times New Roman" w:hAnsi="Times New Roman" w:cs="Times New Roman"/>
          <w:sz w:val="24"/>
          <w:szCs w:val="24"/>
        </w:rPr>
        <w:t>l</w:t>
      </w:r>
      <w:r w:rsidRPr="00532FB4">
        <w:rPr>
          <w:rFonts w:ascii="Times New Roman" w:hAnsi="Times New Roman" w:cs="Times New Roman"/>
          <w:sz w:val="24"/>
          <w:szCs w:val="24"/>
        </w:rPr>
        <w:t xml:space="preserve">egal </w:t>
      </w:r>
      <w:r w:rsidR="00EC3F8C">
        <w:rPr>
          <w:rFonts w:ascii="Times New Roman" w:hAnsi="Times New Roman" w:cs="Times New Roman"/>
          <w:sz w:val="24"/>
          <w:szCs w:val="24"/>
        </w:rPr>
        <w:t>practitioners</w:t>
      </w:r>
    </w:p>
    <w:p w:rsidR="00F364E8" w:rsidRPr="00532FB4" w:rsidRDefault="00AE5D22" w:rsidP="008337CD">
      <w:pPr>
        <w:spacing w:after="0" w:line="240" w:lineRule="auto"/>
        <w:jc w:val="both"/>
        <w:rPr>
          <w:rFonts w:ascii="Times New Roman" w:hAnsi="Times New Roman" w:cs="Times New Roman"/>
          <w:sz w:val="24"/>
          <w:szCs w:val="24"/>
        </w:rPr>
      </w:pPr>
      <w:r w:rsidRPr="00EC3F8C">
        <w:rPr>
          <w:rFonts w:ascii="Times New Roman" w:hAnsi="Times New Roman" w:cs="Times New Roman"/>
          <w:i/>
          <w:sz w:val="24"/>
          <w:szCs w:val="24"/>
        </w:rPr>
        <w:t>Civil Division</w:t>
      </w:r>
      <w:r w:rsidRPr="00532FB4">
        <w:rPr>
          <w:rFonts w:ascii="Times New Roman" w:hAnsi="Times New Roman" w:cs="Times New Roman"/>
          <w:sz w:val="24"/>
          <w:szCs w:val="24"/>
        </w:rPr>
        <w:t xml:space="preserve">, </w:t>
      </w:r>
      <w:r w:rsidR="00EC3F8C">
        <w:rPr>
          <w:rFonts w:ascii="Times New Roman" w:hAnsi="Times New Roman" w:cs="Times New Roman"/>
          <w:sz w:val="24"/>
          <w:szCs w:val="24"/>
        </w:rPr>
        <w:t xml:space="preserve">first </w:t>
      </w:r>
      <w:r w:rsidRPr="00532FB4">
        <w:rPr>
          <w:rFonts w:ascii="Times New Roman" w:hAnsi="Times New Roman" w:cs="Times New Roman"/>
          <w:sz w:val="24"/>
          <w:szCs w:val="24"/>
        </w:rPr>
        <w:t xml:space="preserve">and </w:t>
      </w:r>
      <w:r w:rsidR="00EC3F8C">
        <w:rPr>
          <w:rFonts w:ascii="Times New Roman" w:hAnsi="Times New Roman" w:cs="Times New Roman"/>
          <w:sz w:val="24"/>
          <w:szCs w:val="24"/>
        </w:rPr>
        <w:t>third r</w:t>
      </w:r>
      <w:r w:rsidRPr="00532FB4">
        <w:rPr>
          <w:rFonts w:ascii="Times New Roman" w:hAnsi="Times New Roman" w:cs="Times New Roman"/>
          <w:sz w:val="24"/>
          <w:szCs w:val="24"/>
        </w:rPr>
        <w:t xml:space="preserve">espondents’ </w:t>
      </w:r>
      <w:r w:rsidR="00EC3F8C">
        <w:rPr>
          <w:rFonts w:ascii="Times New Roman" w:hAnsi="Times New Roman" w:cs="Times New Roman"/>
          <w:sz w:val="24"/>
          <w:szCs w:val="24"/>
        </w:rPr>
        <w:t>l</w:t>
      </w:r>
      <w:r w:rsidRPr="00532FB4">
        <w:rPr>
          <w:rFonts w:ascii="Times New Roman" w:hAnsi="Times New Roman" w:cs="Times New Roman"/>
          <w:sz w:val="24"/>
          <w:szCs w:val="24"/>
        </w:rPr>
        <w:t xml:space="preserve">egal </w:t>
      </w:r>
      <w:r w:rsidR="00EC3F8C">
        <w:rPr>
          <w:rFonts w:ascii="Times New Roman" w:hAnsi="Times New Roman" w:cs="Times New Roman"/>
          <w:sz w:val="24"/>
          <w:szCs w:val="24"/>
        </w:rPr>
        <w:t>p</w:t>
      </w:r>
      <w:r w:rsidRPr="00532FB4">
        <w:rPr>
          <w:rFonts w:ascii="Times New Roman" w:hAnsi="Times New Roman" w:cs="Times New Roman"/>
          <w:sz w:val="24"/>
          <w:szCs w:val="24"/>
        </w:rPr>
        <w:t>ractitioners</w:t>
      </w:r>
    </w:p>
    <w:p w:rsidR="001F0472" w:rsidRPr="00532FB4" w:rsidRDefault="00F364E8" w:rsidP="008337CD">
      <w:pPr>
        <w:spacing w:after="0" w:line="240" w:lineRule="auto"/>
        <w:jc w:val="both"/>
        <w:rPr>
          <w:rFonts w:ascii="Times New Roman" w:hAnsi="Times New Roman" w:cs="Times New Roman"/>
          <w:sz w:val="24"/>
          <w:szCs w:val="24"/>
        </w:rPr>
      </w:pPr>
      <w:r w:rsidRPr="00EC3F8C">
        <w:rPr>
          <w:rFonts w:ascii="Times New Roman" w:hAnsi="Times New Roman" w:cs="Times New Roman"/>
          <w:i/>
          <w:sz w:val="24"/>
          <w:szCs w:val="24"/>
        </w:rPr>
        <w:t>Mawadze and Mujaya Legal Practitioners</w:t>
      </w:r>
      <w:r w:rsidRPr="00532FB4">
        <w:rPr>
          <w:rFonts w:ascii="Times New Roman" w:hAnsi="Times New Roman" w:cs="Times New Roman"/>
          <w:sz w:val="24"/>
          <w:szCs w:val="24"/>
        </w:rPr>
        <w:t xml:space="preserve">, </w:t>
      </w:r>
      <w:r w:rsidR="00EC3F8C">
        <w:rPr>
          <w:rFonts w:ascii="Times New Roman" w:hAnsi="Times New Roman" w:cs="Times New Roman"/>
          <w:sz w:val="24"/>
          <w:szCs w:val="24"/>
        </w:rPr>
        <w:t>second</w:t>
      </w:r>
      <w:r w:rsidRPr="00532FB4">
        <w:rPr>
          <w:rFonts w:ascii="Times New Roman" w:hAnsi="Times New Roman" w:cs="Times New Roman"/>
          <w:sz w:val="24"/>
          <w:szCs w:val="24"/>
        </w:rPr>
        <w:t xml:space="preserve"> </w:t>
      </w:r>
      <w:r w:rsidR="00EC3F8C">
        <w:rPr>
          <w:rFonts w:ascii="Times New Roman" w:hAnsi="Times New Roman" w:cs="Times New Roman"/>
          <w:sz w:val="24"/>
          <w:szCs w:val="24"/>
        </w:rPr>
        <w:t>r</w:t>
      </w:r>
      <w:r w:rsidRPr="00532FB4">
        <w:rPr>
          <w:rFonts w:ascii="Times New Roman" w:hAnsi="Times New Roman" w:cs="Times New Roman"/>
          <w:sz w:val="24"/>
          <w:szCs w:val="24"/>
        </w:rPr>
        <w:t xml:space="preserve">espondent’s </w:t>
      </w:r>
      <w:r w:rsidR="00EC3F8C">
        <w:rPr>
          <w:rFonts w:ascii="Times New Roman" w:hAnsi="Times New Roman" w:cs="Times New Roman"/>
          <w:sz w:val="24"/>
          <w:szCs w:val="24"/>
        </w:rPr>
        <w:t>legal p</w:t>
      </w:r>
      <w:r w:rsidRPr="00532FB4">
        <w:rPr>
          <w:rFonts w:ascii="Times New Roman" w:hAnsi="Times New Roman" w:cs="Times New Roman"/>
          <w:sz w:val="24"/>
          <w:szCs w:val="24"/>
        </w:rPr>
        <w:t>ractitioners</w:t>
      </w:r>
      <w:r w:rsidR="00FC5C5D" w:rsidRPr="00532FB4">
        <w:rPr>
          <w:rFonts w:ascii="Times New Roman" w:hAnsi="Times New Roman" w:cs="Times New Roman"/>
          <w:sz w:val="24"/>
          <w:szCs w:val="24"/>
        </w:rPr>
        <w:t xml:space="preserve"> </w:t>
      </w:r>
      <w:r w:rsidR="00AA4FB2" w:rsidRPr="00532FB4">
        <w:rPr>
          <w:rFonts w:ascii="Times New Roman" w:hAnsi="Times New Roman" w:cs="Times New Roman"/>
          <w:sz w:val="24"/>
          <w:szCs w:val="24"/>
        </w:rPr>
        <w:t xml:space="preserve"> </w:t>
      </w:r>
      <w:r w:rsidR="007B0DB8" w:rsidRPr="00532FB4">
        <w:rPr>
          <w:rFonts w:ascii="Times New Roman" w:hAnsi="Times New Roman" w:cs="Times New Roman"/>
          <w:sz w:val="24"/>
          <w:szCs w:val="24"/>
        </w:rPr>
        <w:t xml:space="preserve"> </w:t>
      </w:r>
    </w:p>
    <w:p w:rsidR="001F0472" w:rsidRPr="00532FB4" w:rsidRDefault="001F0472" w:rsidP="008337CD">
      <w:pPr>
        <w:spacing w:line="240" w:lineRule="auto"/>
        <w:jc w:val="both"/>
        <w:rPr>
          <w:rFonts w:ascii="Times New Roman" w:hAnsi="Times New Roman" w:cs="Times New Roman"/>
          <w:sz w:val="24"/>
          <w:szCs w:val="24"/>
          <w:u w:val="single"/>
        </w:rPr>
      </w:pPr>
    </w:p>
    <w:sectPr w:rsidR="001F0472" w:rsidRPr="00532F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E6" w:rsidRDefault="009C53E6" w:rsidP="00CE1CC6">
      <w:pPr>
        <w:spacing w:after="0" w:line="240" w:lineRule="auto"/>
      </w:pPr>
      <w:r>
        <w:separator/>
      </w:r>
    </w:p>
  </w:endnote>
  <w:endnote w:type="continuationSeparator" w:id="0">
    <w:p w:rsidR="009C53E6" w:rsidRDefault="009C53E6" w:rsidP="00CE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E6" w:rsidRDefault="009C53E6" w:rsidP="00CE1CC6">
      <w:pPr>
        <w:spacing w:after="0" w:line="240" w:lineRule="auto"/>
      </w:pPr>
      <w:r>
        <w:separator/>
      </w:r>
    </w:p>
  </w:footnote>
  <w:footnote w:type="continuationSeparator" w:id="0">
    <w:p w:rsidR="009C53E6" w:rsidRDefault="009C53E6" w:rsidP="00CE1CC6">
      <w:pPr>
        <w:spacing w:after="0" w:line="240" w:lineRule="auto"/>
      </w:pPr>
      <w:r>
        <w:continuationSeparator/>
      </w:r>
    </w:p>
  </w:footnote>
  <w:footnote w:id="1">
    <w:p w:rsidR="00CE1CC6" w:rsidRPr="00CE1CC6" w:rsidRDefault="00CE1CC6">
      <w:pPr>
        <w:pStyle w:val="FootnoteText"/>
        <w:rPr>
          <w:lang w:val="en-GB"/>
        </w:rPr>
      </w:pPr>
      <w:r>
        <w:rPr>
          <w:rStyle w:val="FootnoteReference"/>
        </w:rPr>
        <w:footnoteRef/>
      </w:r>
      <w:r>
        <w:t xml:space="preserve"> </w:t>
      </w:r>
      <w:r>
        <w:rPr>
          <w:lang w:val="en-GB"/>
        </w:rPr>
        <w:t>HH405/18.</w:t>
      </w:r>
    </w:p>
  </w:footnote>
  <w:footnote w:id="2">
    <w:p w:rsidR="00CE1CC6" w:rsidRPr="00CE1CC6" w:rsidRDefault="00CE1CC6">
      <w:pPr>
        <w:pStyle w:val="FootnoteText"/>
        <w:rPr>
          <w:lang w:val="en-GB"/>
        </w:rPr>
      </w:pPr>
      <w:r>
        <w:rPr>
          <w:rStyle w:val="FootnoteReference"/>
        </w:rPr>
        <w:footnoteRef/>
      </w:r>
      <w:r>
        <w:t xml:space="preserve"> </w:t>
      </w:r>
      <w:r>
        <w:rPr>
          <w:lang w:val="en-GB"/>
        </w:rPr>
        <w:t>HH450/21.</w:t>
      </w:r>
    </w:p>
  </w:footnote>
  <w:footnote w:id="3">
    <w:p w:rsidR="00B673C1" w:rsidRPr="00B673C1" w:rsidRDefault="00B673C1">
      <w:pPr>
        <w:pStyle w:val="FootnoteText"/>
        <w:rPr>
          <w:lang w:val="en-GB"/>
        </w:rPr>
      </w:pPr>
      <w:r>
        <w:rPr>
          <w:rStyle w:val="FootnoteReference"/>
        </w:rPr>
        <w:footnoteRef/>
      </w:r>
      <w:r>
        <w:t xml:space="preserve"> HH157/10.</w:t>
      </w:r>
    </w:p>
  </w:footnote>
  <w:footnote w:id="4">
    <w:p w:rsidR="008B56E8" w:rsidRDefault="008B56E8" w:rsidP="008B56E8">
      <w:pPr>
        <w:pStyle w:val="FootnoteText"/>
      </w:pPr>
      <w:r>
        <w:rPr>
          <w:rStyle w:val="FootnoteReference"/>
        </w:rPr>
        <w:footnoteRef/>
      </w:r>
      <w:r>
        <w:t xml:space="preserve"> 1989 (3) ZLR 147</w:t>
      </w:r>
    </w:p>
  </w:footnote>
  <w:footnote w:id="5">
    <w:p w:rsidR="00E270FB" w:rsidRPr="00235D17" w:rsidRDefault="00E270FB" w:rsidP="00E270FB">
      <w:pPr>
        <w:pStyle w:val="FootnoteText"/>
        <w:rPr>
          <w:lang w:val="en-GB"/>
        </w:rPr>
      </w:pPr>
      <w:r>
        <w:rPr>
          <w:rStyle w:val="FootnoteReference"/>
        </w:rPr>
        <w:footnoteRef/>
      </w:r>
      <w:r>
        <w:t xml:space="preserve"> </w:t>
      </w:r>
      <w:r w:rsidRPr="00A26CA0">
        <w:rPr>
          <w:i/>
          <w:sz w:val="24"/>
          <w:szCs w:val="24"/>
        </w:rPr>
        <w:t xml:space="preserve">1977] </w:t>
      </w:r>
      <w:r w:rsidRPr="00A26CA0">
        <w:rPr>
          <w:sz w:val="24"/>
          <w:szCs w:val="24"/>
        </w:rPr>
        <w:t>AC 547 at 569</w:t>
      </w:r>
      <w:r>
        <w:rPr>
          <w:sz w:val="24"/>
          <w:szCs w:val="24"/>
        </w:rPr>
        <w:t>.</w:t>
      </w:r>
    </w:p>
  </w:footnote>
  <w:footnote w:id="6">
    <w:p w:rsidR="00235FAB" w:rsidRPr="00235FAB" w:rsidRDefault="00235FAB">
      <w:pPr>
        <w:pStyle w:val="FootnoteText"/>
        <w:rPr>
          <w:lang w:val="en-GB"/>
        </w:rPr>
      </w:pPr>
      <w:r>
        <w:rPr>
          <w:rStyle w:val="FootnoteReference"/>
        </w:rPr>
        <w:footnoteRef/>
      </w:r>
      <w:r>
        <w:t xml:space="preserve"> HH601/21</w:t>
      </w:r>
      <w:r w:rsidR="002C1F9E">
        <w:t xml:space="preserve"> at page 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873998"/>
      <w:docPartObj>
        <w:docPartGallery w:val="Page Numbers (Top of Page)"/>
        <w:docPartUnique/>
      </w:docPartObj>
    </w:sdtPr>
    <w:sdtEndPr>
      <w:rPr>
        <w:noProof/>
      </w:rPr>
    </w:sdtEndPr>
    <w:sdtContent>
      <w:p w:rsidR="00DA66BA" w:rsidRDefault="00DA66BA">
        <w:pPr>
          <w:pStyle w:val="Header"/>
          <w:jc w:val="right"/>
          <w:rPr>
            <w:noProof/>
          </w:rPr>
        </w:pPr>
        <w:r>
          <w:fldChar w:fldCharType="begin"/>
        </w:r>
        <w:r>
          <w:instrText xml:space="preserve"> PAGE   \* MERGEFORMAT </w:instrText>
        </w:r>
        <w:r>
          <w:fldChar w:fldCharType="separate"/>
        </w:r>
        <w:r w:rsidR="00E817A6">
          <w:rPr>
            <w:noProof/>
          </w:rPr>
          <w:t>1</w:t>
        </w:r>
        <w:r>
          <w:rPr>
            <w:noProof/>
          </w:rPr>
          <w:fldChar w:fldCharType="end"/>
        </w:r>
      </w:p>
      <w:p w:rsidR="00DA66BA" w:rsidRDefault="00DA66BA">
        <w:pPr>
          <w:pStyle w:val="Header"/>
          <w:jc w:val="right"/>
          <w:rPr>
            <w:noProof/>
          </w:rPr>
        </w:pPr>
        <w:r>
          <w:rPr>
            <w:noProof/>
          </w:rPr>
          <w:t>HH</w:t>
        </w:r>
        <w:r w:rsidR="00765740">
          <w:rPr>
            <w:noProof/>
          </w:rPr>
          <w:t xml:space="preserve"> 299-23</w:t>
        </w:r>
      </w:p>
      <w:p w:rsidR="00DA66BA" w:rsidRDefault="00DA66BA">
        <w:pPr>
          <w:pStyle w:val="Header"/>
          <w:jc w:val="right"/>
        </w:pPr>
        <w:r>
          <w:rPr>
            <w:noProof/>
          </w:rPr>
          <w:t>HC 5937/</w:t>
        </w:r>
        <w:r w:rsidR="00765740">
          <w:rPr>
            <w:noProof/>
          </w:rPr>
          <w:t>2</w:t>
        </w:r>
        <w:r>
          <w:rPr>
            <w:noProof/>
          </w:rPr>
          <w:t>2</w:t>
        </w:r>
      </w:p>
    </w:sdtContent>
  </w:sdt>
  <w:p w:rsidR="00DA66BA" w:rsidRDefault="00DA66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4C82"/>
    <w:multiLevelType w:val="hybridMultilevel"/>
    <w:tmpl w:val="76AC07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2FA244D"/>
    <w:multiLevelType w:val="hybridMultilevel"/>
    <w:tmpl w:val="3822FD9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C6"/>
    <w:rsid w:val="00023FC8"/>
    <w:rsid w:val="00032B82"/>
    <w:rsid w:val="000374EE"/>
    <w:rsid w:val="00043811"/>
    <w:rsid w:val="000440DE"/>
    <w:rsid w:val="000463E8"/>
    <w:rsid w:val="000678C3"/>
    <w:rsid w:val="000E0B44"/>
    <w:rsid w:val="000E1F03"/>
    <w:rsid w:val="001041D9"/>
    <w:rsid w:val="00106A17"/>
    <w:rsid w:val="00117403"/>
    <w:rsid w:val="001515C3"/>
    <w:rsid w:val="001812D0"/>
    <w:rsid w:val="00190190"/>
    <w:rsid w:val="00192199"/>
    <w:rsid w:val="001948F5"/>
    <w:rsid w:val="001A3E04"/>
    <w:rsid w:val="001B0993"/>
    <w:rsid w:val="001C1E2C"/>
    <w:rsid w:val="001D0C96"/>
    <w:rsid w:val="001D7F38"/>
    <w:rsid w:val="001F0472"/>
    <w:rsid w:val="00200AB9"/>
    <w:rsid w:val="00200B19"/>
    <w:rsid w:val="00200BBB"/>
    <w:rsid w:val="00215A4E"/>
    <w:rsid w:val="00235FAB"/>
    <w:rsid w:val="002453D4"/>
    <w:rsid w:val="00252CA8"/>
    <w:rsid w:val="0025581E"/>
    <w:rsid w:val="00256661"/>
    <w:rsid w:val="00260831"/>
    <w:rsid w:val="00263E2F"/>
    <w:rsid w:val="0026705F"/>
    <w:rsid w:val="0026743F"/>
    <w:rsid w:val="0027120D"/>
    <w:rsid w:val="0027170C"/>
    <w:rsid w:val="002943FF"/>
    <w:rsid w:val="002A3D13"/>
    <w:rsid w:val="002B566E"/>
    <w:rsid w:val="002C1F9E"/>
    <w:rsid w:val="002C743E"/>
    <w:rsid w:val="002D0CCD"/>
    <w:rsid w:val="002D74CB"/>
    <w:rsid w:val="002F7D47"/>
    <w:rsid w:val="00303F56"/>
    <w:rsid w:val="003061B5"/>
    <w:rsid w:val="00306849"/>
    <w:rsid w:val="0032030E"/>
    <w:rsid w:val="00322F0F"/>
    <w:rsid w:val="003260C7"/>
    <w:rsid w:val="003265EA"/>
    <w:rsid w:val="00335114"/>
    <w:rsid w:val="003425A7"/>
    <w:rsid w:val="003764C6"/>
    <w:rsid w:val="003822C1"/>
    <w:rsid w:val="0038241C"/>
    <w:rsid w:val="003841BA"/>
    <w:rsid w:val="00384BA8"/>
    <w:rsid w:val="003A0928"/>
    <w:rsid w:val="003A75E2"/>
    <w:rsid w:val="003B04C0"/>
    <w:rsid w:val="003C2626"/>
    <w:rsid w:val="003C274F"/>
    <w:rsid w:val="003D7AFC"/>
    <w:rsid w:val="003F78B7"/>
    <w:rsid w:val="00401D5A"/>
    <w:rsid w:val="00402562"/>
    <w:rsid w:val="00416AAD"/>
    <w:rsid w:val="00421510"/>
    <w:rsid w:val="00421600"/>
    <w:rsid w:val="0042676B"/>
    <w:rsid w:val="00446C5E"/>
    <w:rsid w:val="004536D5"/>
    <w:rsid w:val="0046429E"/>
    <w:rsid w:val="00473D3C"/>
    <w:rsid w:val="00473D42"/>
    <w:rsid w:val="00481ABB"/>
    <w:rsid w:val="00490282"/>
    <w:rsid w:val="00494AA7"/>
    <w:rsid w:val="004B4B00"/>
    <w:rsid w:val="004B4FF9"/>
    <w:rsid w:val="004E1016"/>
    <w:rsid w:val="004E3391"/>
    <w:rsid w:val="004F1013"/>
    <w:rsid w:val="005164DB"/>
    <w:rsid w:val="00522339"/>
    <w:rsid w:val="00532FB4"/>
    <w:rsid w:val="005367AA"/>
    <w:rsid w:val="00547E04"/>
    <w:rsid w:val="00554DDC"/>
    <w:rsid w:val="005601F1"/>
    <w:rsid w:val="00560653"/>
    <w:rsid w:val="00572488"/>
    <w:rsid w:val="0058533A"/>
    <w:rsid w:val="005868E7"/>
    <w:rsid w:val="00594680"/>
    <w:rsid w:val="005957BC"/>
    <w:rsid w:val="005961C6"/>
    <w:rsid w:val="00596751"/>
    <w:rsid w:val="005A305D"/>
    <w:rsid w:val="005A4756"/>
    <w:rsid w:val="005A5A3D"/>
    <w:rsid w:val="005C2901"/>
    <w:rsid w:val="005C2C7D"/>
    <w:rsid w:val="005C2D11"/>
    <w:rsid w:val="005D160E"/>
    <w:rsid w:val="005E1078"/>
    <w:rsid w:val="005E1200"/>
    <w:rsid w:val="005F518C"/>
    <w:rsid w:val="006016A5"/>
    <w:rsid w:val="006202CB"/>
    <w:rsid w:val="00647C0D"/>
    <w:rsid w:val="00650186"/>
    <w:rsid w:val="00661623"/>
    <w:rsid w:val="006660E6"/>
    <w:rsid w:val="00677436"/>
    <w:rsid w:val="00691010"/>
    <w:rsid w:val="006A6D86"/>
    <w:rsid w:val="006B412E"/>
    <w:rsid w:val="006B4BFC"/>
    <w:rsid w:val="006B5DD6"/>
    <w:rsid w:val="006C6C39"/>
    <w:rsid w:val="006D12EE"/>
    <w:rsid w:val="006D1805"/>
    <w:rsid w:val="006E31C7"/>
    <w:rsid w:val="006F04E1"/>
    <w:rsid w:val="006F1191"/>
    <w:rsid w:val="00703226"/>
    <w:rsid w:val="0071185C"/>
    <w:rsid w:val="00721A0C"/>
    <w:rsid w:val="00722483"/>
    <w:rsid w:val="007253A7"/>
    <w:rsid w:val="00726B88"/>
    <w:rsid w:val="00736141"/>
    <w:rsid w:val="007376F7"/>
    <w:rsid w:val="0074799F"/>
    <w:rsid w:val="00757C6C"/>
    <w:rsid w:val="0076308C"/>
    <w:rsid w:val="00764ECF"/>
    <w:rsid w:val="00765740"/>
    <w:rsid w:val="007665A1"/>
    <w:rsid w:val="007665B5"/>
    <w:rsid w:val="00773DE8"/>
    <w:rsid w:val="00777585"/>
    <w:rsid w:val="00784D37"/>
    <w:rsid w:val="007B0DB8"/>
    <w:rsid w:val="007B2C5C"/>
    <w:rsid w:val="007B69BD"/>
    <w:rsid w:val="007D5DF8"/>
    <w:rsid w:val="008026C9"/>
    <w:rsid w:val="008265AA"/>
    <w:rsid w:val="008337CD"/>
    <w:rsid w:val="00834EB0"/>
    <w:rsid w:val="00843AC9"/>
    <w:rsid w:val="00846319"/>
    <w:rsid w:val="008521DF"/>
    <w:rsid w:val="00874B2D"/>
    <w:rsid w:val="008835E3"/>
    <w:rsid w:val="008B56E8"/>
    <w:rsid w:val="008C16B4"/>
    <w:rsid w:val="008C4BBE"/>
    <w:rsid w:val="008D021B"/>
    <w:rsid w:val="008D11D8"/>
    <w:rsid w:val="008F0B71"/>
    <w:rsid w:val="008F63CA"/>
    <w:rsid w:val="008F6D71"/>
    <w:rsid w:val="009102CA"/>
    <w:rsid w:val="00916C86"/>
    <w:rsid w:val="009201B5"/>
    <w:rsid w:val="00925D2C"/>
    <w:rsid w:val="00952298"/>
    <w:rsid w:val="00953F73"/>
    <w:rsid w:val="00955271"/>
    <w:rsid w:val="00962F04"/>
    <w:rsid w:val="00963A8D"/>
    <w:rsid w:val="00970F18"/>
    <w:rsid w:val="009754AF"/>
    <w:rsid w:val="00981320"/>
    <w:rsid w:val="00991CCB"/>
    <w:rsid w:val="00992676"/>
    <w:rsid w:val="009A61BC"/>
    <w:rsid w:val="009B7C1D"/>
    <w:rsid w:val="009C53E6"/>
    <w:rsid w:val="009D47E6"/>
    <w:rsid w:val="009D4AC9"/>
    <w:rsid w:val="009E3D5A"/>
    <w:rsid w:val="009E4260"/>
    <w:rsid w:val="009E71FB"/>
    <w:rsid w:val="009F0267"/>
    <w:rsid w:val="00A02A10"/>
    <w:rsid w:val="00A1110B"/>
    <w:rsid w:val="00A23DA7"/>
    <w:rsid w:val="00A27AF8"/>
    <w:rsid w:val="00A3606F"/>
    <w:rsid w:val="00A360B1"/>
    <w:rsid w:val="00A44F09"/>
    <w:rsid w:val="00A47B4F"/>
    <w:rsid w:val="00A50137"/>
    <w:rsid w:val="00A50EB0"/>
    <w:rsid w:val="00A628C8"/>
    <w:rsid w:val="00A73B85"/>
    <w:rsid w:val="00A76F2E"/>
    <w:rsid w:val="00A85566"/>
    <w:rsid w:val="00A91EB4"/>
    <w:rsid w:val="00AA4FB2"/>
    <w:rsid w:val="00AC401A"/>
    <w:rsid w:val="00AE1DC5"/>
    <w:rsid w:val="00AE5D22"/>
    <w:rsid w:val="00AF10B8"/>
    <w:rsid w:val="00AF3537"/>
    <w:rsid w:val="00B10162"/>
    <w:rsid w:val="00B20334"/>
    <w:rsid w:val="00B21351"/>
    <w:rsid w:val="00B3100D"/>
    <w:rsid w:val="00B34718"/>
    <w:rsid w:val="00B429D8"/>
    <w:rsid w:val="00B46412"/>
    <w:rsid w:val="00B6148E"/>
    <w:rsid w:val="00B673C1"/>
    <w:rsid w:val="00B74833"/>
    <w:rsid w:val="00B74E39"/>
    <w:rsid w:val="00B83122"/>
    <w:rsid w:val="00B86EE4"/>
    <w:rsid w:val="00BC7BEE"/>
    <w:rsid w:val="00BD2FA5"/>
    <w:rsid w:val="00BD43E3"/>
    <w:rsid w:val="00BD5FAD"/>
    <w:rsid w:val="00BD7B83"/>
    <w:rsid w:val="00BE53DF"/>
    <w:rsid w:val="00BE79DF"/>
    <w:rsid w:val="00C102B1"/>
    <w:rsid w:val="00C17906"/>
    <w:rsid w:val="00C209A8"/>
    <w:rsid w:val="00C47DBF"/>
    <w:rsid w:val="00C52DE7"/>
    <w:rsid w:val="00C5589C"/>
    <w:rsid w:val="00C65A92"/>
    <w:rsid w:val="00C72D2E"/>
    <w:rsid w:val="00C738D6"/>
    <w:rsid w:val="00C760CB"/>
    <w:rsid w:val="00C8393F"/>
    <w:rsid w:val="00C92029"/>
    <w:rsid w:val="00C93143"/>
    <w:rsid w:val="00CC1AE9"/>
    <w:rsid w:val="00CD321C"/>
    <w:rsid w:val="00CE1CC6"/>
    <w:rsid w:val="00CE486A"/>
    <w:rsid w:val="00CF2A0B"/>
    <w:rsid w:val="00D14033"/>
    <w:rsid w:val="00D200A7"/>
    <w:rsid w:val="00D2018F"/>
    <w:rsid w:val="00D2168B"/>
    <w:rsid w:val="00D27298"/>
    <w:rsid w:val="00D37CAD"/>
    <w:rsid w:val="00D45BF3"/>
    <w:rsid w:val="00D461CE"/>
    <w:rsid w:val="00D529F6"/>
    <w:rsid w:val="00D747F8"/>
    <w:rsid w:val="00D74AE7"/>
    <w:rsid w:val="00D966CC"/>
    <w:rsid w:val="00D97B9C"/>
    <w:rsid w:val="00DA3207"/>
    <w:rsid w:val="00DA66BA"/>
    <w:rsid w:val="00DC1031"/>
    <w:rsid w:val="00DC1B79"/>
    <w:rsid w:val="00DD0DFF"/>
    <w:rsid w:val="00DD36FE"/>
    <w:rsid w:val="00DF5106"/>
    <w:rsid w:val="00DF5F7F"/>
    <w:rsid w:val="00E154E0"/>
    <w:rsid w:val="00E270FB"/>
    <w:rsid w:val="00E35B47"/>
    <w:rsid w:val="00E5139B"/>
    <w:rsid w:val="00E632E4"/>
    <w:rsid w:val="00E817A6"/>
    <w:rsid w:val="00E83C31"/>
    <w:rsid w:val="00E90ED7"/>
    <w:rsid w:val="00EA0EA7"/>
    <w:rsid w:val="00EA1B77"/>
    <w:rsid w:val="00EA64B3"/>
    <w:rsid w:val="00EB1352"/>
    <w:rsid w:val="00EB146E"/>
    <w:rsid w:val="00EB5D98"/>
    <w:rsid w:val="00EC1523"/>
    <w:rsid w:val="00EC2DB8"/>
    <w:rsid w:val="00EC3720"/>
    <w:rsid w:val="00EC3F8C"/>
    <w:rsid w:val="00ED2287"/>
    <w:rsid w:val="00F2415B"/>
    <w:rsid w:val="00F264AB"/>
    <w:rsid w:val="00F364E8"/>
    <w:rsid w:val="00F45CD5"/>
    <w:rsid w:val="00F52D22"/>
    <w:rsid w:val="00F574E6"/>
    <w:rsid w:val="00F622B7"/>
    <w:rsid w:val="00F679E3"/>
    <w:rsid w:val="00FA2282"/>
    <w:rsid w:val="00FA327E"/>
    <w:rsid w:val="00FB3449"/>
    <w:rsid w:val="00FB5593"/>
    <w:rsid w:val="00FB75C7"/>
    <w:rsid w:val="00FC422A"/>
    <w:rsid w:val="00FC5C5D"/>
    <w:rsid w:val="00FE0BA9"/>
    <w:rsid w:val="00FE1EC9"/>
    <w:rsid w:val="00FF12B3"/>
    <w:rsid w:val="00FF54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B659C-6B07-4713-B21A-D548F082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C6"/>
    <w:pPr>
      <w:ind w:left="720"/>
      <w:contextualSpacing/>
    </w:pPr>
  </w:style>
  <w:style w:type="paragraph" w:styleId="FootnoteText">
    <w:name w:val="footnote text"/>
    <w:basedOn w:val="Normal"/>
    <w:link w:val="FootnoteTextChar"/>
    <w:semiHidden/>
    <w:unhideWhenUsed/>
    <w:rsid w:val="00CE1C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CC6"/>
    <w:rPr>
      <w:sz w:val="20"/>
      <w:szCs w:val="20"/>
    </w:rPr>
  </w:style>
  <w:style w:type="character" w:styleId="FootnoteReference">
    <w:name w:val="footnote reference"/>
    <w:basedOn w:val="DefaultParagraphFont"/>
    <w:semiHidden/>
    <w:unhideWhenUsed/>
    <w:rsid w:val="00CE1CC6"/>
    <w:rPr>
      <w:vertAlign w:val="superscript"/>
    </w:rPr>
  </w:style>
  <w:style w:type="paragraph" w:styleId="Header">
    <w:name w:val="header"/>
    <w:basedOn w:val="Normal"/>
    <w:link w:val="HeaderChar"/>
    <w:uiPriority w:val="99"/>
    <w:unhideWhenUsed/>
    <w:rsid w:val="00DA6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BA"/>
  </w:style>
  <w:style w:type="paragraph" w:styleId="Footer">
    <w:name w:val="footer"/>
    <w:basedOn w:val="Normal"/>
    <w:link w:val="FooterChar"/>
    <w:uiPriority w:val="99"/>
    <w:unhideWhenUsed/>
    <w:rsid w:val="00DA6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605B-2C2A-4546-BE23-C36012BD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2023-05-15T08:28:00Z</cp:lastPrinted>
  <dcterms:created xsi:type="dcterms:W3CDTF">2023-05-19T09:30:00Z</dcterms:created>
  <dcterms:modified xsi:type="dcterms:W3CDTF">2023-05-19T09:30:00Z</dcterms:modified>
</cp:coreProperties>
</file>