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D35" w:rsidRDefault="003B6D35" w:rsidP="003B6D35"/>
    <w:p w:rsidR="003B6D35" w:rsidRDefault="003B6D35" w:rsidP="003B6D35">
      <w:r>
        <w:t>CHAMU</w:t>
      </w:r>
      <w:r w:rsidR="006D5CEE">
        <w:t>NORWA C. MUTYAMBIZI</w:t>
      </w:r>
      <w:r>
        <w:tab/>
      </w:r>
      <w:r>
        <w:tab/>
      </w:r>
      <w:r>
        <w:tab/>
      </w:r>
      <w:r>
        <w:tab/>
      </w:r>
    </w:p>
    <w:p w:rsidR="003B6D35" w:rsidRDefault="003B6D35" w:rsidP="003B6D35">
      <w:r>
        <w:t>versus</w:t>
      </w:r>
      <w:r>
        <w:tab/>
      </w:r>
      <w:r>
        <w:tab/>
      </w:r>
    </w:p>
    <w:p w:rsidR="003B6D35" w:rsidRDefault="006D5CEE" w:rsidP="003B6D35">
      <w:proofErr w:type="gramStart"/>
      <w:r>
        <w:t>JOSE MASELINO GONCALVES &amp; ANOR.</w:t>
      </w:r>
      <w:proofErr w:type="gramEnd"/>
      <w:r>
        <w:tab/>
      </w:r>
      <w:r>
        <w:tab/>
      </w:r>
      <w:r>
        <w:tab/>
      </w:r>
    </w:p>
    <w:p w:rsidR="003B75B9" w:rsidRDefault="00122281" w:rsidP="003B6D35">
      <w:proofErr w:type="gramStart"/>
      <w:r>
        <w:t>a</w:t>
      </w:r>
      <w:r w:rsidR="003B75B9">
        <w:t>nd</w:t>
      </w:r>
      <w:proofErr w:type="gramEnd"/>
    </w:p>
    <w:p w:rsidR="003B75B9" w:rsidRDefault="003B75B9" w:rsidP="003B6D35">
      <w:r>
        <w:t>THE SHERIFF OF ZIMBABWE N.O.</w:t>
      </w:r>
      <w:r>
        <w:tab/>
      </w:r>
      <w:r>
        <w:tab/>
      </w:r>
      <w:r>
        <w:tab/>
      </w:r>
      <w:r>
        <w:tab/>
      </w:r>
    </w:p>
    <w:p w:rsidR="003B6D35" w:rsidRDefault="003B6D35" w:rsidP="003B6D35"/>
    <w:p w:rsidR="003B6D35" w:rsidRDefault="003B6D35" w:rsidP="003B6D35"/>
    <w:p w:rsidR="003B6D35" w:rsidRDefault="000E590F" w:rsidP="003B6D35">
      <w:r>
        <w:t>HIGH COURT OF ZIMBABWE</w:t>
      </w:r>
    </w:p>
    <w:p w:rsidR="00122281" w:rsidRDefault="00122281" w:rsidP="003B6D35">
      <w:r>
        <w:t>DUBE J</w:t>
      </w:r>
      <w:bookmarkStart w:id="0" w:name="_GoBack"/>
      <w:bookmarkEnd w:id="0"/>
    </w:p>
    <w:p w:rsidR="003B6D35" w:rsidRDefault="003B6D35" w:rsidP="003B6D35">
      <w:r>
        <w:t xml:space="preserve">HARARE, </w:t>
      </w:r>
      <w:r w:rsidR="006D5CEE">
        <w:t>2 OCTOBER</w:t>
      </w:r>
      <w:r w:rsidR="003E58F9">
        <w:t xml:space="preserve"> AND 9 OCTOBER</w:t>
      </w:r>
      <w:r>
        <w:t>, 2013</w:t>
      </w:r>
    </w:p>
    <w:p w:rsidR="006D5CEE" w:rsidRDefault="006D5CEE" w:rsidP="003B6D35"/>
    <w:p w:rsidR="003B6D35" w:rsidRDefault="003B6D35" w:rsidP="003B6D35"/>
    <w:p w:rsidR="003B6D35" w:rsidRDefault="006D5CEE" w:rsidP="003B6D35">
      <w:proofErr w:type="spellStart"/>
      <w:r>
        <w:rPr>
          <w:i/>
        </w:rPr>
        <w:t>Ndudzo</w:t>
      </w:r>
      <w:r w:rsidR="002C47FF">
        <w:rPr>
          <w:i/>
        </w:rPr>
        <w:t>,</w:t>
      </w:r>
      <w:r w:rsidR="002C47FF">
        <w:t>for</w:t>
      </w:r>
      <w:proofErr w:type="spellEnd"/>
      <w:r w:rsidR="003B6D35">
        <w:t xml:space="preserve"> the applicant</w:t>
      </w:r>
    </w:p>
    <w:p w:rsidR="00EA3933" w:rsidRDefault="00C500AB" w:rsidP="003B6D35">
      <w:proofErr w:type="spellStart"/>
      <w:r>
        <w:rPr>
          <w:i/>
        </w:rPr>
        <w:t>C.</w:t>
      </w:r>
      <w:r w:rsidR="006D5CEE">
        <w:rPr>
          <w:i/>
        </w:rPr>
        <w:t>Venturas</w:t>
      </w:r>
      <w:proofErr w:type="spellEnd"/>
      <w:r w:rsidR="003B6D35" w:rsidRPr="000D313A">
        <w:rPr>
          <w:i/>
        </w:rPr>
        <w:t>,</w:t>
      </w:r>
      <w:r w:rsidR="003B6D35">
        <w:t xml:space="preserve"> for the respondent</w:t>
      </w:r>
    </w:p>
    <w:p w:rsidR="00EA3933" w:rsidRDefault="00EA3933" w:rsidP="003B6D35"/>
    <w:p w:rsidR="00EA3933" w:rsidRPr="00EA3933" w:rsidRDefault="00EA3933" w:rsidP="003B6D35">
      <w:pPr>
        <w:rPr>
          <w:b/>
        </w:rPr>
      </w:pPr>
      <w:r w:rsidRPr="00EA3933">
        <w:rPr>
          <w:b/>
        </w:rPr>
        <w:t>Unopposed  Matter</w:t>
      </w:r>
    </w:p>
    <w:p w:rsidR="003B6D35" w:rsidRDefault="003B6D35" w:rsidP="003B6D35"/>
    <w:p w:rsidR="003B6D35" w:rsidRDefault="003B6D35" w:rsidP="003B6D35">
      <w:pPr>
        <w:rPr>
          <w:i/>
        </w:rPr>
      </w:pPr>
    </w:p>
    <w:p w:rsidR="00EA3933" w:rsidRDefault="003B6D35" w:rsidP="003B75B9">
      <w:pPr>
        <w:spacing w:line="360" w:lineRule="auto"/>
        <w:jc w:val="both"/>
      </w:pPr>
      <w:r>
        <w:rPr>
          <w:i/>
        </w:rPr>
        <w:tab/>
      </w:r>
      <w:r w:rsidR="00C07F58" w:rsidRPr="005E2587">
        <w:t>DUBE</w:t>
      </w:r>
      <w:r w:rsidRPr="005E2587">
        <w:t xml:space="preserve"> J:</w:t>
      </w:r>
      <w:r>
        <w:tab/>
      </w:r>
      <w:r w:rsidR="003B75B9">
        <w:t xml:space="preserve">This is an application for an order </w:t>
      </w:r>
      <w:r w:rsidR="00EA3933">
        <w:t xml:space="preserve">for </w:t>
      </w:r>
      <w:r w:rsidR="003B75B9">
        <w:t>contempt f</w:t>
      </w:r>
      <w:r w:rsidR="00C07F58">
        <w:t>or</w:t>
      </w:r>
      <w:r w:rsidR="003B75B9">
        <w:t xml:space="preserve"> court against 1</w:t>
      </w:r>
      <w:r w:rsidR="003B75B9" w:rsidRPr="003B75B9">
        <w:rPr>
          <w:vertAlign w:val="superscript"/>
        </w:rPr>
        <w:t>st</w:t>
      </w:r>
      <w:r w:rsidR="00B50AB4">
        <w:t>r</w:t>
      </w:r>
      <w:r w:rsidR="003B75B9">
        <w:t>espondent.</w:t>
      </w:r>
      <w:r w:rsidR="00EA3933">
        <w:t xml:space="preserve"> The terms of the order sought are as follows</w:t>
      </w:r>
      <w:r w:rsidR="002C47FF">
        <w:t>;-</w:t>
      </w:r>
      <w:r w:rsidR="00EA3933">
        <w:t>.</w:t>
      </w:r>
    </w:p>
    <w:p w:rsidR="00EA3933" w:rsidRDefault="00EA3933" w:rsidP="002C47FF">
      <w:pPr>
        <w:jc w:val="both"/>
        <w:rPr>
          <w:b/>
          <w:u w:val="single"/>
        </w:rPr>
      </w:pPr>
      <w:r w:rsidRPr="00EA3933">
        <w:rPr>
          <w:b/>
          <w:u w:val="single"/>
        </w:rPr>
        <w:t>TERMS OF THE ORDER SOUGHT</w:t>
      </w:r>
    </w:p>
    <w:p w:rsidR="00177F4A" w:rsidRDefault="00177F4A" w:rsidP="002C47FF">
      <w:pPr>
        <w:jc w:val="both"/>
        <w:rPr>
          <w:b/>
          <w:u w:val="single"/>
        </w:rPr>
      </w:pPr>
    </w:p>
    <w:p w:rsidR="006E7AA8" w:rsidRPr="006E7AA8" w:rsidRDefault="00177F4A" w:rsidP="006E7AA8">
      <w:pPr>
        <w:jc w:val="both"/>
      </w:pPr>
      <w:r>
        <w:rPr>
          <w:b/>
        </w:rPr>
        <w:t>“</w:t>
      </w:r>
      <w:r w:rsidRPr="00177F4A">
        <w:rPr>
          <w:b/>
        </w:rPr>
        <w:t>IT IS DECLARED THAT</w:t>
      </w:r>
      <w:r>
        <w:t>:</w:t>
      </w:r>
    </w:p>
    <w:p w:rsidR="006E7AA8" w:rsidRPr="006E7AA8" w:rsidRDefault="006E7AA8" w:rsidP="004F400D">
      <w:pPr>
        <w:ind w:left="720" w:hanging="720"/>
        <w:jc w:val="both"/>
      </w:pPr>
      <w:r w:rsidRPr="006E7AA8">
        <w:t>1.</w:t>
      </w:r>
      <w:r w:rsidRPr="006E7AA8">
        <w:tab/>
        <w:t xml:space="preserve">The 1st respondent is guilty of contempt of </w:t>
      </w:r>
      <w:r w:rsidR="00456AB5">
        <w:t xml:space="preserve">court of the order of this </w:t>
      </w:r>
      <w:proofErr w:type="spellStart"/>
      <w:r w:rsidR="00456AB5">
        <w:t>honou</w:t>
      </w:r>
      <w:r w:rsidRPr="006E7AA8">
        <w:t>rable</w:t>
      </w:r>
      <w:proofErr w:type="spellEnd"/>
      <w:r w:rsidRPr="006E7AA8">
        <w:t xml:space="preserve"> court granted under case no. HC 99052/11 and HC 6661/13 in that:-</w:t>
      </w:r>
    </w:p>
    <w:p w:rsidR="006E7AA8" w:rsidRPr="006E7AA8" w:rsidRDefault="006E7AA8" w:rsidP="004F400D">
      <w:pPr>
        <w:ind w:left="1440" w:hanging="720"/>
        <w:jc w:val="both"/>
      </w:pPr>
      <w:r w:rsidRPr="006E7AA8">
        <w:t>(a)</w:t>
      </w:r>
      <w:r w:rsidRPr="006E7AA8">
        <w:tab/>
        <w:t>he has willfully disregarded that orders refused to comply with it and has deliberately continued to prevent the applicant from enjoying his rights as established in the court orders;</w:t>
      </w:r>
    </w:p>
    <w:p w:rsidR="006E7AA8" w:rsidRDefault="006E7AA8" w:rsidP="004F400D">
      <w:pPr>
        <w:ind w:firstLine="720"/>
        <w:jc w:val="both"/>
      </w:pPr>
      <w:r w:rsidRPr="006E7AA8">
        <w:t>(b)</w:t>
      </w:r>
      <w:r w:rsidRPr="006E7AA8">
        <w:tab/>
        <w:t>he has also expelled all the applicant’s employees from the farm</w:t>
      </w:r>
    </w:p>
    <w:p w:rsidR="004F400D" w:rsidRPr="006E7AA8" w:rsidRDefault="004F400D" w:rsidP="004F400D">
      <w:pPr>
        <w:ind w:firstLine="720"/>
        <w:jc w:val="both"/>
      </w:pPr>
    </w:p>
    <w:p w:rsidR="006E7AA8" w:rsidRDefault="006E7AA8" w:rsidP="006E7AA8">
      <w:pPr>
        <w:jc w:val="both"/>
      </w:pPr>
      <w:r w:rsidRPr="006E7AA8">
        <w:t>IT IS ACCORDINGLY ORDERED THAT:</w:t>
      </w:r>
    </w:p>
    <w:p w:rsidR="004F400D" w:rsidRPr="006E7AA8" w:rsidRDefault="004F400D" w:rsidP="006E7AA8">
      <w:pPr>
        <w:jc w:val="both"/>
      </w:pPr>
    </w:p>
    <w:p w:rsidR="006E7AA8" w:rsidRDefault="006E7AA8" w:rsidP="004F400D">
      <w:pPr>
        <w:ind w:left="720" w:hanging="720"/>
        <w:jc w:val="both"/>
      </w:pPr>
      <w:r w:rsidRPr="006E7AA8">
        <w:t>2.</w:t>
      </w:r>
      <w:r w:rsidRPr="006E7AA8">
        <w:tab/>
        <w:t xml:space="preserve">The 1st respondent is sentenced to 60 days imprisonment with </w:t>
      </w:r>
      <w:proofErr w:type="spellStart"/>
      <w:r w:rsidRPr="006E7AA8">
        <w:t>labour</w:t>
      </w:r>
      <w:proofErr w:type="spellEnd"/>
      <w:r w:rsidRPr="006E7AA8">
        <w:t xml:space="preserve"> until full compliance by the 1st respondent and all persons acting through him with terms of the orders of the court in case no. HC 9052/11 and HC 6661.13.</w:t>
      </w:r>
    </w:p>
    <w:p w:rsidR="004F400D" w:rsidRPr="006E7AA8" w:rsidRDefault="004F400D" w:rsidP="004F400D">
      <w:pPr>
        <w:ind w:left="720" w:hanging="720"/>
        <w:jc w:val="both"/>
      </w:pPr>
    </w:p>
    <w:p w:rsidR="006E7AA8" w:rsidRDefault="006E7AA8" w:rsidP="006E7AA8">
      <w:pPr>
        <w:jc w:val="both"/>
      </w:pPr>
      <w:r w:rsidRPr="006E7AA8">
        <w:t>Provided that that term of imprisonment shall be wholly suspended on condition:</w:t>
      </w:r>
    </w:p>
    <w:p w:rsidR="004F400D" w:rsidRPr="006E7AA8" w:rsidRDefault="004F400D" w:rsidP="006E7AA8">
      <w:pPr>
        <w:jc w:val="both"/>
      </w:pPr>
    </w:p>
    <w:p w:rsidR="006E7AA8" w:rsidRPr="006E7AA8" w:rsidRDefault="006E7AA8" w:rsidP="004F400D">
      <w:pPr>
        <w:ind w:left="1440" w:hanging="720"/>
        <w:jc w:val="both"/>
      </w:pPr>
      <w:r w:rsidRPr="006E7AA8">
        <w:t>(a)</w:t>
      </w:r>
      <w:r w:rsidRPr="006E7AA8">
        <w:tab/>
        <w:t>1st respondent does not return to or enter upon the farm, unless the applicant has voluntarily vacated the farm or been evicted therefrom in terms of an order of a competent court having final effect; and</w:t>
      </w:r>
    </w:p>
    <w:p w:rsidR="006E7AA8" w:rsidRPr="006E7AA8" w:rsidRDefault="006E7AA8" w:rsidP="004F400D">
      <w:pPr>
        <w:ind w:left="1440" w:hanging="720"/>
        <w:jc w:val="both"/>
      </w:pPr>
      <w:r w:rsidRPr="006E7AA8">
        <w:t>(b)</w:t>
      </w:r>
      <w:r w:rsidRPr="006E7AA8">
        <w:tab/>
        <w:t xml:space="preserve">1st respondent that does not aid and abet anybody in any way </w:t>
      </w:r>
      <w:r w:rsidR="00177F4A">
        <w:t xml:space="preserve">in </w:t>
      </w:r>
      <w:r w:rsidR="004F400D">
        <w:t>any</w:t>
      </w:r>
      <w:r w:rsidR="004F400D" w:rsidRPr="006E7AA8">
        <w:t xml:space="preserve"> attempt</w:t>
      </w:r>
      <w:r w:rsidRPr="006E7AA8">
        <w:t xml:space="preserve"> to evade the terms of this order or the order in case no. HC 9052/11 and HC 6661/13 while these orders are in place</w:t>
      </w:r>
    </w:p>
    <w:p w:rsidR="006E7AA8" w:rsidRPr="006E7AA8" w:rsidRDefault="006E7AA8" w:rsidP="004F400D">
      <w:pPr>
        <w:ind w:left="720" w:hanging="720"/>
        <w:jc w:val="both"/>
      </w:pPr>
      <w:r w:rsidRPr="006E7AA8">
        <w:lastRenderedPageBreak/>
        <w:t>3.</w:t>
      </w:r>
      <w:r w:rsidRPr="006E7AA8">
        <w:tab/>
        <w:t xml:space="preserve">This order shall itself constitute and serve as a writ for the arrest and </w:t>
      </w:r>
      <w:r w:rsidR="00A905A0" w:rsidRPr="006E7AA8">
        <w:t>detention of</w:t>
      </w:r>
      <w:r w:rsidRPr="006E7AA8">
        <w:t xml:space="preserve"> the 1st respondent.</w:t>
      </w:r>
    </w:p>
    <w:p w:rsidR="006E7AA8" w:rsidRPr="004F400D" w:rsidRDefault="006E7AA8" w:rsidP="002C47FF">
      <w:pPr>
        <w:jc w:val="both"/>
      </w:pPr>
      <w:r w:rsidRPr="006E7AA8">
        <w:t>4.</w:t>
      </w:r>
      <w:r w:rsidRPr="006E7AA8">
        <w:tab/>
        <w:t>The costs of this application shall be borne by the 1st respondent.</w:t>
      </w:r>
      <w:r w:rsidR="00177F4A">
        <w:t>”</w:t>
      </w:r>
    </w:p>
    <w:p w:rsidR="00CB1D50" w:rsidRDefault="00CB1D50" w:rsidP="002C47FF">
      <w:pPr>
        <w:jc w:val="both"/>
        <w:rPr>
          <w:b/>
          <w:u w:val="single"/>
        </w:rPr>
      </w:pPr>
    </w:p>
    <w:p w:rsidR="003B75B9" w:rsidRDefault="003B75B9" w:rsidP="002C47FF">
      <w:pPr>
        <w:spacing w:line="360" w:lineRule="auto"/>
        <w:jc w:val="both"/>
      </w:pPr>
      <w:r>
        <w:t>The 1</w:t>
      </w:r>
      <w:r w:rsidR="00B50AB4" w:rsidRPr="00B50AB4">
        <w:rPr>
          <w:vertAlign w:val="superscript"/>
        </w:rPr>
        <w:t>st</w:t>
      </w:r>
      <w:r w:rsidR="00B50AB4">
        <w:t xml:space="preserve"> r</w:t>
      </w:r>
      <w:r>
        <w:t xml:space="preserve">espondent is alleged </w:t>
      </w:r>
      <w:r w:rsidR="00A40C7F">
        <w:t xml:space="preserve">have defied </w:t>
      </w:r>
      <w:r>
        <w:t>court</w:t>
      </w:r>
      <w:r w:rsidR="00A40C7F">
        <w:t xml:space="preserve"> orders</w:t>
      </w:r>
      <w:r>
        <w:t xml:space="preserve"> in HC 9052/11 </w:t>
      </w:r>
      <w:r w:rsidR="00A905A0">
        <w:t>and HC</w:t>
      </w:r>
      <w:r>
        <w:t xml:space="preserve"> 6661/13</w:t>
      </w:r>
      <w:r w:rsidR="00C07F58">
        <w:t xml:space="preserve"> respectively</w:t>
      </w:r>
      <w:r>
        <w:t xml:space="preserve">. </w:t>
      </w:r>
    </w:p>
    <w:p w:rsidR="001C2E61" w:rsidRPr="004F400D" w:rsidRDefault="00A905A0" w:rsidP="004F400D">
      <w:pPr>
        <w:spacing w:line="360" w:lineRule="auto"/>
        <w:ind w:firstLine="720"/>
        <w:jc w:val="both"/>
        <w:rPr>
          <w:i/>
        </w:rPr>
      </w:pPr>
      <w:r>
        <w:t>The application</w:t>
      </w:r>
      <w:r w:rsidR="005A3F1A">
        <w:t xml:space="preserve"> for contempt of </w:t>
      </w:r>
      <w:r>
        <w:t>court was</w:t>
      </w:r>
      <w:r w:rsidR="003B75B9">
        <w:t xml:space="preserve"> served  </w:t>
      </w:r>
      <w:r w:rsidR="003B75B9" w:rsidRPr="003B75B9">
        <w:t>P</w:t>
      </w:r>
      <w:r w:rsidR="005A3F1A">
        <w:t>.</w:t>
      </w:r>
      <w:r w:rsidR="003B75B9" w:rsidRPr="003B75B9">
        <w:t xml:space="preserve"> </w:t>
      </w:r>
      <w:proofErr w:type="spellStart"/>
      <w:r w:rsidR="003B75B9" w:rsidRPr="003B75B9">
        <w:t>Kapfumbe</w:t>
      </w:r>
      <w:proofErr w:type="spellEnd"/>
      <w:r w:rsidR="003B75B9">
        <w:t xml:space="preserve"> at Granger and Harvey</w:t>
      </w:r>
      <w:r w:rsidR="005A3F1A">
        <w:t xml:space="preserve"> Legal Practitioners.</w:t>
      </w:r>
      <w:r w:rsidR="003B75B9">
        <w:t xml:space="preserve"> It is the applicant’s contention </w:t>
      </w:r>
      <w:r w:rsidR="00C07F58">
        <w:t>that</w:t>
      </w:r>
      <w:r w:rsidR="003B75B9">
        <w:t xml:space="preserve"> the 1</w:t>
      </w:r>
      <w:r w:rsidR="003B75B9" w:rsidRPr="003B75B9">
        <w:rPr>
          <w:vertAlign w:val="superscript"/>
        </w:rPr>
        <w:t>st</w:t>
      </w:r>
      <w:r w:rsidR="008433E6">
        <w:rPr>
          <w:vertAlign w:val="superscript"/>
        </w:rPr>
        <w:t xml:space="preserve"> </w:t>
      </w:r>
      <w:r w:rsidR="00B50AB4">
        <w:t>r</w:t>
      </w:r>
      <w:r w:rsidR="003B75B9">
        <w:t xml:space="preserve">espondent is now barred </w:t>
      </w:r>
      <w:r w:rsidR="005A3F1A">
        <w:t>for failure to file</w:t>
      </w:r>
      <w:r w:rsidR="003B75B9">
        <w:t xml:space="preserve"> opposing papers in terms of Order 43</w:t>
      </w:r>
      <w:r w:rsidR="005A3F1A">
        <w:t>.</w:t>
      </w:r>
      <w:r w:rsidR="008433E6">
        <w:t xml:space="preserve"> </w:t>
      </w:r>
      <w:r w:rsidR="00C500AB" w:rsidRPr="002C47FF">
        <w:t>T</w:t>
      </w:r>
      <w:r w:rsidR="00120D59" w:rsidRPr="002C47FF">
        <w:t xml:space="preserve">he </w:t>
      </w:r>
      <w:r w:rsidR="008433E6">
        <w:t>1</w:t>
      </w:r>
      <w:r w:rsidR="008433E6" w:rsidRPr="008433E6">
        <w:rPr>
          <w:vertAlign w:val="superscript"/>
        </w:rPr>
        <w:t>st</w:t>
      </w:r>
      <w:r w:rsidR="008433E6">
        <w:t xml:space="preserve"> </w:t>
      </w:r>
      <w:r w:rsidR="00120D59" w:rsidRPr="002C47FF">
        <w:t>respondent</w:t>
      </w:r>
      <w:r w:rsidR="008433E6">
        <w:t xml:space="preserve"> </w:t>
      </w:r>
      <w:r w:rsidR="005A3F1A">
        <w:t xml:space="preserve">also failed to </w:t>
      </w:r>
      <w:proofErr w:type="gramStart"/>
      <w:r w:rsidR="003B75B9">
        <w:t>appeared</w:t>
      </w:r>
      <w:proofErr w:type="gramEnd"/>
      <w:r w:rsidR="003B75B9">
        <w:t xml:space="preserve"> in court today to answer </w:t>
      </w:r>
      <w:r w:rsidR="005A3F1A">
        <w:t xml:space="preserve">the </w:t>
      </w:r>
      <w:r w:rsidR="003B75B9">
        <w:t>contempt</w:t>
      </w:r>
      <w:r w:rsidR="005A3F1A">
        <w:t xml:space="preserve"> charges. </w:t>
      </w:r>
      <w:proofErr w:type="spellStart"/>
      <w:r w:rsidR="002C47FF" w:rsidRPr="003B75B9">
        <w:rPr>
          <w:i/>
        </w:rPr>
        <w:t>Mr</w:t>
      </w:r>
      <w:proofErr w:type="spellEnd"/>
      <w:r w:rsidR="008433E6">
        <w:rPr>
          <w:i/>
        </w:rPr>
        <w:t xml:space="preserve"> </w:t>
      </w:r>
      <w:proofErr w:type="spellStart"/>
      <w:r w:rsidR="002C47FF" w:rsidRPr="003B75B9">
        <w:rPr>
          <w:i/>
        </w:rPr>
        <w:t>Venturas</w:t>
      </w:r>
      <w:proofErr w:type="spellEnd"/>
      <w:r w:rsidR="003B75B9">
        <w:t xml:space="preserve"> who appeared in court for the 1</w:t>
      </w:r>
      <w:r w:rsidR="003B75B9" w:rsidRPr="003B75B9">
        <w:rPr>
          <w:vertAlign w:val="superscript"/>
        </w:rPr>
        <w:t>st</w:t>
      </w:r>
      <w:r w:rsidR="00B50AB4">
        <w:t>r</w:t>
      </w:r>
      <w:r w:rsidR="003B75B9">
        <w:t xml:space="preserve">espondent advised the court </w:t>
      </w:r>
      <w:r w:rsidR="00C07F58">
        <w:t>that</w:t>
      </w:r>
      <w:r w:rsidR="005A3F1A">
        <w:t xml:space="preserve"> he now acts for the respondent in this matter</w:t>
      </w:r>
      <w:r w:rsidR="00177F4A">
        <w:t xml:space="preserve"> .</w:t>
      </w:r>
      <w:r w:rsidR="005A3F1A">
        <w:t>He has dealt with other matters for the respondent. He was unaware that thi</w:t>
      </w:r>
      <w:r w:rsidR="00120D59">
        <w:t>s m</w:t>
      </w:r>
      <w:r w:rsidR="005A3F1A">
        <w:t>atter had been set down for today.</w:t>
      </w:r>
      <w:r w:rsidR="008433E6">
        <w:t xml:space="preserve"> </w:t>
      </w:r>
      <w:r w:rsidR="005A3F1A">
        <w:t>When he saw it on the roll,</w:t>
      </w:r>
      <w:r w:rsidR="00F4625E">
        <w:t xml:space="preserve"> he decided to app</w:t>
      </w:r>
      <w:r w:rsidR="00177F4A">
        <w:t xml:space="preserve">ear on behalf of the respondent </w:t>
      </w:r>
      <w:r w:rsidR="00177F4A" w:rsidRPr="00177F4A">
        <w:t>but he had no instructions</w:t>
      </w:r>
      <w:r w:rsidR="00177F4A">
        <w:t xml:space="preserve">. The matter was stood down to chambers </w:t>
      </w:r>
      <w:r w:rsidR="00D85A7A">
        <w:t>.When the matter resumed</w:t>
      </w:r>
      <w:r w:rsidR="008433E6">
        <w:t xml:space="preserve"> </w:t>
      </w:r>
      <w:proofErr w:type="spellStart"/>
      <w:r w:rsidR="003B75B9" w:rsidRPr="003B75B9">
        <w:rPr>
          <w:i/>
        </w:rPr>
        <w:t>Mr</w:t>
      </w:r>
      <w:proofErr w:type="spellEnd"/>
      <w:r w:rsidR="008433E6">
        <w:rPr>
          <w:i/>
        </w:rPr>
        <w:t xml:space="preserve"> </w:t>
      </w:r>
      <w:proofErr w:type="spellStart"/>
      <w:r w:rsidR="003B75B9" w:rsidRPr="003B75B9">
        <w:rPr>
          <w:i/>
        </w:rPr>
        <w:t>Venturas</w:t>
      </w:r>
      <w:proofErr w:type="spellEnd"/>
      <w:r w:rsidR="003B75B9">
        <w:t xml:space="preserve"> advised the court that he</w:t>
      </w:r>
      <w:r w:rsidR="00D85A7A" w:rsidRPr="00D85A7A">
        <w:t xml:space="preserve"> now acts for the 1</w:t>
      </w:r>
      <w:r w:rsidR="00D85A7A" w:rsidRPr="00D85A7A">
        <w:rPr>
          <w:vertAlign w:val="superscript"/>
        </w:rPr>
        <w:t>st</w:t>
      </w:r>
      <w:r w:rsidR="00D85A7A" w:rsidRPr="00D85A7A">
        <w:t>respondent</w:t>
      </w:r>
      <w:r w:rsidR="00D85A7A">
        <w:t>. He enquired from</w:t>
      </w:r>
      <w:r w:rsidR="008433E6">
        <w:t xml:space="preserve"> </w:t>
      </w:r>
      <w:proofErr w:type="spellStart"/>
      <w:r w:rsidR="003B75B9" w:rsidRPr="003B75B9">
        <w:rPr>
          <w:i/>
        </w:rPr>
        <w:t>Mr</w:t>
      </w:r>
      <w:proofErr w:type="spellEnd"/>
      <w:r w:rsidR="003B75B9" w:rsidRPr="003B75B9">
        <w:rPr>
          <w:i/>
        </w:rPr>
        <w:t xml:space="preserve"> Harvey</w:t>
      </w:r>
      <w:r w:rsidR="003B75B9">
        <w:t xml:space="preserve"> whether he was aware of the case.</w:t>
      </w:r>
      <w:r w:rsidR="008433E6">
        <w:t xml:space="preserve"> </w:t>
      </w:r>
      <w:proofErr w:type="spellStart"/>
      <w:r w:rsidR="00120D59" w:rsidRPr="002C47FF">
        <w:rPr>
          <w:i/>
        </w:rPr>
        <w:t>Mr</w:t>
      </w:r>
      <w:proofErr w:type="spellEnd"/>
      <w:r w:rsidR="00120D59" w:rsidRPr="002C47FF">
        <w:rPr>
          <w:i/>
        </w:rPr>
        <w:t xml:space="preserve"> Harvey</w:t>
      </w:r>
      <w:r w:rsidR="00120D59">
        <w:t xml:space="preserve"> confirmed receiving the contempt of court papers but he has since renounced agency</w:t>
      </w:r>
      <w:r w:rsidR="00120D59" w:rsidRPr="003B75B9">
        <w:rPr>
          <w:i/>
        </w:rPr>
        <w:t>.</w:t>
      </w:r>
    </w:p>
    <w:p w:rsidR="004B1EF9" w:rsidRDefault="004B1EF9" w:rsidP="00B50AB4">
      <w:pPr>
        <w:spacing w:line="360" w:lineRule="auto"/>
        <w:jc w:val="both"/>
      </w:pPr>
      <w:r>
        <w:tab/>
      </w:r>
      <w:proofErr w:type="spellStart"/>
      <w:r w:rsidR="002C47FF" w:rsidRPr="004B1EF9">
        <w:rPr>
          <w:i/>
        </w:rPr>
        <w:t>Mr</w:t>
      </w:r>
      <w:proofErr w:type="spellEnd"/>
      <w:r w:rsidR="008433E6">
        <w:rPr>
          <w:i/>
        </w:rPr>
        <w:t xml:space="preserve"> </w:t>
      </w:r>
      <w:proofErr w:type="spellStart"/>
      <w:r w:rsidR="002C47FF" w:rsidRPr="004B1EF9">
        <w:rPr>
          <w:i/>
        </w:rPr>
        <w:t>Ndudzo</w:t>
      </w:r>
      <w:proofErr w:type="spellEnd"/>
      <w:r>
        <w:t xml:space="preserve"> s</w:t>
      </w:r>
      <w:r w:rsidR="0075635D">
        <w:t>ubmitted</w:t>
      </w:r>
      <w:r>
        <w:t xml:space="preserve"> that contempt of court process is governed by Order 43 and that order </w:t>
      </w:r>
      <w:proofErr w:type="gramStart"/>
      <w:r>
        <w:t xml:space="preserve">5 </w:t>
      </w:r>
      <w:r w:rsidR="0075635D">
        <w:t>r</w:t>
      </w:r>
      <w:r>
        <w:t xml:space="preserve"> 39(1)</w:t>
      </w:r>
      <w:proofErr w:type="gramEnd"/>
      <w:r>
        <w:t xml:space="preserve"> does not apply</w:t>
      </w:r>
      <w:r w:rsidR="00D85A7A">
        <w:t xml:space="preserve"> to the service of this application</w:t>
      </w:r>
      <w:r w:rsidR="008433E6">
        <w:t xml:space="preserve"> </w:t>
      </w:r>
      <w:r w:rsidR="0075635D">
        <w:t>as</w:t>
      </w:r>
      <w:r w:rsidR="00D85A7A">
        <w:t xml:space="preserve"> that rule</w:t>
      </w:r>
      <w:r>
        <w:t xml:space="preserve"> relates to </w:t>
      </w:r>
      <w:r w:rsidR="00C07F58">
        <w:t>summ</w:t>
      </w:r>
      <w:r w:rsidR="0075635D">
        <w:t>ons</w:t>
      </w:r>
      <w:r>
        <w:t xml:space="preserve"> and other documents. Order 5 </w:t>
      </w:r>
      <w:r w:rsidR="0075635D">
        <w:t>r</w:t>
      </w:r>
      <w:r>
        <w:t xml:space="preserve"> 35(1) states thus:-</w:t>
      </w:r>
    </w:p>
    <w:p w:rsidR="004B1EF9" w:rsidRPr="00D85A7A" w:rsidRDefault="004B1EF9" w:rsidP="00B50AB4">
      <w:pPr>
        <w:spacing w:line="360" w:lineRule="auto"/>
        <w:jc w:val="both"/>
        <w:rPr>
          <w:b/>
        </w:rPr>
      </w:pPr>
      <w:r w:rsidRPr="00D85A7A">
        <w:rPr>
          <w:b/>
        </w:rPr>
        <w:tab/>
      </w:r>
      <w:r w:rsidR="00D85A7A">
        <w:rPr>
          <w:b/>
        </w:rPr>
        <w:t>“</w:t>
      </w:r>
      <w:r w:rsidR="00D85A7A" w:rsidRPr="00D85A7A">
        <w:rPr>
          <w:b/>
        </w:rPr>
        <w:t>Manner of service of process generally</w:t>
      </w:r>
    </w:p>
    <w:p w:rsidR="00D85A7A" w:rsidRPr="00D85A7A" w:rsidRDefault="00D85A7A" w:rsidP="00D85A7A">
      <w:pPr>
        <w:pStyle w:val="ListParagraph"/>
        <w:numPr>
          <w:ilvl w:val="0"/>
          <w:numId w:val="4"/>
        </w:numPr>
        <w:spacing w:line="360" w:lineRule="auto"/>
        <w:jc w:val="both"/>
      </w:pPr>
      <w:r w:rsidRPr="00D85A7A">
        <w:t>Process in relation to a claim for an order affecting the liberty of a</w:t>
      </w:r>
      <w:r w:rsidR="008433E6">
        <w:t xml:space="preserve"> </w:t>
      </w:r>
      <w:r w:rsidRPr="00D85A7A">
        <w:t>person</w:t>
      </w:r>
      <w:r w:rsidR="008433E6">
        <w:t xml:space="preserve"> </w:t>
      </w:r>
      <w:r w:rsidRPr="00D85A7A">
        <w:t>shall be served by delivery or a copy thereof</w:t>
      </w:r>
      <w:r w:rsidR="008433E6">
        <w:t xml:space="preserve"> </w:t>
      </w:r>
      <w:r w:rsidRPr="00D85A7A">
        <w:t>to that person personally”</w:t>
      </w:r>
    </w:p>
    <w:p w:rsidR="00D85A7A" w:rsidRDefault="00D85A7A" w:rsidP="00D85A7A">
      <w:pPr>
        <w:spacing w:line="360" w:lineRule="auto"/>
        <w:jc w:val="both"/>
      </w:pPr>
      <w:r w:rsidRPr="00D85A7A">
        <w:t xml:space="preserve">Order </w:t>
      </w:r>
      <w:r>
        <w:t xml:space="preserve"> 5 R 35 (1) defines </w:t>
      </w:r>
      <w:r w:rsidR="00B01E7C">
        <w:t>“process” as follows,</w:t>
      </w:r>
    </w:p>
    <w:p w:rsidR="00101A73" w:rsidRPr="00D85A7A" w:rsidRDefault="00101A73" w:rsidP="00D85A7A">
      <w:pPr>
        <w:spacing w:line="360" w:lineRule="auto"/>
        <w:jc w:val="both"/>
      </w:pPr>
      <w:r>
        <w:t>“ In this order-</w:t>
      </w:r>
    </w:p>
    <w:p w:rsidR="004B1EF9" w:rsidRDefault="004B1EF9" w:rsidP="004F400D">
      <w:pPr>
        <w:pStyle w:val="ListParagraph"/>
        <w:numPr>
          <w:ilvl w:val="0"/>
          <w:numId w:val="6"/>
        </w:numPr>
        <w:jc w:val="both"/>
      </w:pPr>
      <w:r w:rsidRPr="004F400D">
        <w:t>“</w:t>
      </w:r>
      <w:r w:rsidRPr="00101A73">
        <w:t>process” means any document which is required to be served on any person in terms of these rules.</w:t>
      </w:r>
      <w:r w:rsidR="00101A73">
        <w:t>”</w:t>
      </w:r>
    </w:p>
    <w:p w:rsidR="004F400D" w:rsidRPr="00101A73" w:rsidRDefault="004F400D" w:rsidP="004F400D">
      <w:pPr>
        <w:pStyle w:val="ListParagraph"/>
        <w:jc w:val="both"/>
      </w:pPr>
    </w:p>
    <w:p w:rsidR="004F400D" w:rsidRDefault="00101A73" w:rsidP="004F400D">
      <w:pPr>
        <w:spacing w:line="360" w:lineRule="auto"/>
        <w:ind w:firstLine="720"/>
        <w:jc w:val="both"/>
      </w:pPr>
      <w:r>
        <w:t>T</w:t>
      </w:r>
      <w:r w:rsidR="002C47FF">
        <w:t>he rule is clear that the term “process</w:t>
      </w:r>
      <w:r w:rsidR="004F400D">
        <w:t>” is</w:t>
      </w:r>
      <w:r w:rsidR="002C47FF">
        <w:t xml:space="preserve"> inclusive of any document which is required to be served on any person in terms of the rules. Order 5 r 39(1) therefore applies to the application before the court. The rule specifically provides for service where the liberty of an individual is affected and contemplates personal service. </w:t>
      </w:r>
      <w:r w:rsidR="007205FF">
        <w:t xml:space="preserve">Rule 39 (1) </w:t>
      </w:r>
      <w:r w:rsidR="00D319EB">
        <w:t xml:space="preserve">has not been complied with as there has </w:t>
      </w:r>
      <w:r w:rsidR="00D319EB">
        <w:lastRenderedPageBreak/>
        <w:t xml:space="preserve">been </w:t>
      </w:r>
      <w:r w:rsidR="00C07F58">
        <w:t xml:space="preserve">no </w:t>
      </w:r>
      <w:r w:rsidR="00D319EB">
        <w:t>personal service of the application on 1</w:t>
      </w:r>
      <w:r w:rsidR="00D319EB" w:rsidRPr="00D319EB">
        <w:rPr>
          <w:vertAlign w:val="superscript"/>
        </w:rPr>
        <w:t>st</w:t>
      </w:r>
      <w:r w:rsidR="00D319EB">
        <w:t xml:space="preserve"> respondent</w:t>
      </w:r>
      <w:r w:rsidR="0075635D">
        <w:t>.</w:t>
      </w:r>
      <w:r w:rsidR="00CA3B0D">
        <w:t xml:space="preserve"> </w:t>
      </w:r>
      <w:r w:rsidR="0051351B">
        <w:t xml:space="preserve">The application was not brought to the </w:t>
      </w:r>
      <w:r w:rsidR="004F400D">
        <w:t>personal notice</w:t>
      </w:r>
      <w:r w:rsidR="0051351B">
        <w:t xml:space="preserve"> of the respondent.</w:t>
      </w:r>
    </w:p>
    <w:p w:rsidR="00414AD9" w:rsidRPr="00414AD9" w:rsidRDefault="00BA45E8" w:rsidP="004F400D">
      <w:pPr>
        <w:spacing w:line="360" w:lineRule="auto"/>
        <w:ind w:firstLine="720"/>
      </w:pPr>
      <w:r>
        <w:t>This being an application for contempt of court wherein applicant seeks that 1</w:t>
      </w:r>
      <w:r w:rsidRPr="00B50AB4">
        <w:rPr>
          <w:vertAlign w:val="superscript"/>
        </w:rPr>
        <w:t>st</w:t>
      </w:r>
      <w:r>
        <w:t xml:space="preserve"> respondent be imprisoned for 60 days if he does not abide by the order of this court, and that the order granted by this court serve as a warrant for the arrest of the 1</w:t>
      </w:r>
      <w:r w:rsidRPr="00B50AB4">
        <w:rPr>
          <w:vertAlign w:val="superscript"/>
        </w:rPr>
        <w:t>st</w:t>
      </w:r>
      <w:r>
        <w:t xml:space="preserve"> respondent, it is the court’s view that service of the contempt of court papers was not proper as service was effected on </w:t>
      </w:r>
      <w:proofErr w:type="spellStart"/>
      <w:r w:rsidRPr="006427F4">
        <w:rPr>
          <w:i/>
        </w:rPr>
        <w:t>Mr</w:t>
      </w:r>
      <w:proofErr w:type="spellEnd"/>
      <w:r>
        <w:rPr>
          <w:i/>
        </w:rPr>
        <w:t xml:space="preserve"> </w:t>
      </w:r>
      <w:proofErr w:type="spellStart"/>
      <w:r>
        <w:rPr>
          <w:i/>
        </w:rPr>
        <w:t>Kapfunde</w:t>
      </w:r>
      <w:proofErr w:type="spellEnd"/>
      <w:r>
        <w:t xml:space="preserve"> and not on 1</w:t>
      </w:r>
      <w:r w:rsidRPr="00B50AB4">
        <w:rPr>
          <w:vertAlign w:val="superscript"/>
        </w:rPr>
        <w:t>st</w:t>
      </w:r>
      <w:r>
        <w:t xml:space="preserve"> respondent personally.</w:t>
      </w:r>
      <w:r w:rsidR="00414AD9" w:rsidRPr="00414AD9">
        <w:t xml:space="preserve">  Imprisonment is a harsh form of punishment and deprives a person of the</w:t>
      </w:r>
      <w:r w:rsidR="000E7A97">
        <w:t xml:space="preserve">ir liberty and is therefore </w:t>
      </w:r>
      <w:r w:rsidR="00414AD9" w:rsidRPr="00414AD9">
        <w:t xml:space="preserve">a grave consequence the </w:t>
      </w:r>
      <w:r w:rsidR="000E7A97">
        <w:t>respondent</w:t>
      </w:r>
      <w:r w:rsidR="00414AD9" w:rsidRPr="00414AD9">
        <w:t xml:space="preserve"> may have to endure. </w:t>
      </w:r>
      <w:r w:rsidR="00A905A0" w:rsidRPr="00414AD9">
        <w:t xml:space="preserve">It is imperative, in contempt of court applications, where the remedy sought is likely to result </w:t>
      </w:r>
      <w:r w:rsidR="00A905A0">
        <w:t>in imprisonment that process is</w:t>
      </w:r>
      <w:r w:rsidR="00A905A0" w:rsidRPr="00414AD9">
        <w:t xml:space="preserve"> served personally.</w:t>
      </w:r>
    </w:p>
    <w:p w:rsidR="000D1268" w:rsidRDefault="00414AD9" w:rsidP="004F400D">
      <w:pPr>
        <w:spacing w:line="360" w:lineRule="auto"/>
        <w:ind w:firstLine="720"/>
        <w:jc w:val="both"/>
      </w:pPr>
      <w:r>
        <w:t>The</w:t>
      </w:r>
      <w:r w:rsidR="004F400D">
        <w:t xml:space="preserve"> </w:t>
      </w:r>
      <w:r w:rsidR="00A905A0">
        <w:t>likelihood that</w:t>
      </w:r>
      <w:r w:rsidR="000D1268">
        <w:t xml:space="preserve"> these proceedings may result in a court imposing a custodial sentence </w:t>
      </w:r>
      <w:r>
        <w:t>is real</w:t>
      </w:r>
      <w:r w:rsidR="00A905A0">
        <w:t>...</w:t>
      </w:r>
      <w:r w:rsidR="000D1268">
        <w:t xml:space="preserve"> In the case of </w:t>
      </w:r>
      <w:proofErr w:type="spellStart"/>
      <w:r w:rsidR="000D1268" w:rsidRPr="000E590F">
        <w:rPr>
          <w:i/>
        </w:rPr>
        <w:t>Macheka</w:t>
      </w:r>
      <w:proofErr w:type="spellEnd"/>
      <w:r w:rsidR="000D1268" w:rsidRPr="000E590F">
        <w:rPr>
          <w:i/>
        </w:rPr>
        <w:t xml:space="preserve"> </w:t>
      </w:r>
      <w:r w:rsidR="000D1268" w:rsidRPr="008C4205">
        <w:t xml:space="preserve">v </w:t>
      </w:r>
      <w:r w:rsidR="000D1268" w:rsidRPr="008C4205">
        <w:rPr>
          <w:i/>
        </w:rPr>
        <w:t>S.</w:t>
      </w:r>
      <w:r w:rsidR="000D1268" w:rsidRPr="000E590F">
        <w:rPr>
          <w:i/>
        </w:rPr>
        <w:t xml:space="preserve"> </w:t>
      </w:r>
      <w:proofErr w:type="spellStart"/>
      <w:r w:rsidR="000D1268" w:rsidRPr="000E590F">
        <w:rPr>
          <w:i/>
        </w:rPr>
        <w:t>Moyo</w:t>
      </w:r>
      <w:proofErr w:type="spellEnd"/>
      <w:r w:rsidR="000D1268" w:rsidRPr="000E590F">
        <w:rPr>
          <w:i/>
        </w:rPr>
        <w:t xml:space="preserve"> 2003 (2) ZLR 49 (H) </w:t>
      </w:r>
      <w:r w:rsidR="000D1268">
        <w:t>the court stated that;</w:t>
      </w:r>
    </w:p>
    <w:p w:rsidR="000D1268" w:rsidRDefault="000D1268" w:rsidP="004F400D">
      <w:pPr>
        <w:ind w:left="720"/>
        <w:jc w:val="both"/>
      </w:pPr>
      <w:r>
        <w:t xml:space="preserve">“it is trite that the principal objective of civil contempt of court process is to compel, by means of personal attachment and committal to </w:t>
      </w:r>
      <w:r w:rsidR="00A905A0">
        <w:t>goal</w:t>
      </w:r>
      <w:r>
        <w:t>, the performance of the court order. The imprisonment imposed is very often suspended pending fulfillment by the defaulter of his obligations.”</w:t>
      </w:r>
    </w:p>
    <w:p w:rsidR="004F400D" w:rsidRDefault="004F400D" w:rsidP="004F400D">
      <w:pPr>
        <w:ind w:left="720"/>
        <w:jc w:val="both"/>
      </w:pPr>
    </w:p>
    <w:p w:rsidR="00414AD9" w:rsidRDefault="00414AD9" w:rsidP="004F400D">
      <w:pPr>
        <w:spacing w:line="360" w:lineRule="auto"/>
        <w:ind w:firstLine="720"/>
        <w:jc w:val="both"/>
      </w:pPr>
      <w:r>
        <w:t>The respondent’s argument that  personal service was not necessary because it is unlikely that a court will</w:t>
      </w:r>
      <w:r w:rsidR="007F7634">
        <w:t xml:space="preserve"> impose a custodial sentence because  there is a proviso</w:t>
      </w:r>
      <w:r w:rsidR="00023140">
        <w:t xml:space="preserve"> in the order sought</w:t>
      </w:r>
      <w:r w:rsidR="007F7634">
        <w:t xml:space="preserve"> that enables the court to suspend the imposition of a custodial sentence </w:t>
      </w:r>
      <w:r w:rsidR="00023140">
        <w:t>,</w:t>
      </w:r>
      <w:r w:rsidR="007F7634">
        <w:t xml:space="preserve"> if he vacates the property does not find </w:t>
      </w:r>
      <w:proofErr w:type="spellStart"/>
      <w:r w:rsidR="007F7634">
        <w:t>favour</w:t>
      </w:r>
      <w:proofErr w:type="spellEnd"/>
      <w:r w:rsidR="007F7634">
        <w:t xml:space="preserve"> with this court. He</w:t>
      </w:r>
      <w:r w:rsidR="00023140">
        <w:t xml:space="preserve"> is</w:t>
      </w:r>
      <w:r w:rsidR="007F7634">
        <w:t xml:space="preserve"> supposing that the respondent will vacate the farm.</w:t>
      </w:r>
    </w:p>
    <w:p w:rsidR="007205FF" w:rsidRPr="002C47FF" w:rsidRDefault="000D1268" w:rsidP="000D1268">
      <w:pPr>
        <w:spacing w:line="360" w:lineRule="auto"/>
        <w:ind w:firstLine="720"/>
        <w:jc w:val="both"/>
      </w:pPr>
      <w:r>
        <w:t xml:space="preserve">The court </w:t>
      </w:r>
      <w:r w:rsidR="004F400D">
        <w:t>must satisfy</w:t>
      </w:r>
      <w:r>
        <w:t xml:space="preserve"> itself that the respondent has been properly served. </w:t>
      </w:r>
      <w:r w:rsidR="00101A73">
        <w:t xml:space="preserve">The rational for requiring personal </w:t>
      </w:r>
      <w:proofErr w:type="gramStart"/>
      <w:r w:rsidR="00101A73">
        <w:t xml:space="preserve">service </w:t>
      </w:r>
      <w:r w:rsidR="00AB2F13">
        <w:t xml:space="preserve"> in</w:t>
      </w:r>
      <w:proofErr w:type="gramEnd"/>
      <w:r w:rsidR="00AB2F13">
        <w:t xml:space="preserve"> a case where a person’s liberty is likely to be affected </w:t>
      </w:r>
      <w:r w:rsidR="00101A73">
        <w:t xml:space="preserve">arises from the </w:t>
      </w:r>
      <w:r w:rsidR="00AB2F13">
        <w:t xml:space="preserve">realization </w:t>
      </w:r>
      <w:r w:rsidR="00101A73">
        <w:t xml:space="preserve"> that an order for imprisonment </w:t>
      </w:r>
      <w:r w:rsidR="00AB2F13">
        <w:t xml:space="preserve"> is harsh and has drastic consequences.</w:t>
      </w:r>
      <w:r w:rsidR="008C4205">
        <w:t xml:space="preserve"> </w:t>
      </w:r>
      <w:r w:rsidR="007205FF">
        <w:t>The courts have emphasized on the need for personal service in civil imprisonment</w:t>
      </w:r>
      <w:r w:rsidR="00101A73">
        <w:t xml:space="preserve"> and contempt of court</w:t>
      </w:r>
      <w:r w:rsidR="007205FF">
        <w:t xml:space="preserve"> proceedings.</w:t>
      </w:r>
      <w:r w:rsidR="002C47FF">
        <w:t xml:space="preserve"> As</w:t>
      </w:r>
      <w:r w:rsidR="007205FF">
        <w:t xml:space="preserve"> was put in </w:t>
      </w:r>
      <w:r w:rsidR="007205FF" w:rsidRPr="007205FF">
        <w:rPr>
          <w:i/>
        </w:rPr>
        <w:t>National Insurance Co</w:t>
      </w:r>
      <w:r w:rsidR="002C47FF">
        <w:rPr>
          <w:i/>
        </w:rPr>
        <w:t>mpany</w:t>
      </w:r>
      <w:r w:rsidR="007205FF" w:rsidRPr="007205FF">
        <w:rPr>
          <w:i/>
        </w:rPr>
        <w:t xml:space="preserve"> of Zimbabwe </w:t>
      </w:r>
      <w:r w:rsidR="007205FF" w:rsidRPr="002C47FF">
        <w:t>v</w:t>
      </w:r>
      <w:r w:rsidR="007205FF" w:rsidRPr="007205FF">
        <w:rPr>
          <w:i/>
        </w:rPr>
        <w:t xml:space="preserve"> </w:t>
      </w:r>
      <w:proofErr w:type="spellStart"/>
      <w:r w:rsidR="007205FF" w:rsidRPr="007205FF">
        <w:rPr>
          <w:i/>
        </w:rPr>
        <w:t>Dhlamini</w:t>
      </w:r>
      <w:proofErr w:type="spellEnd"/>
      <w:r w:rsidR="007205FF" w:rsidRPr="007205FF">
        <w:rPr>
          <w:i/>
        </w:rPr>
        <w:t xml:space="preserve"> 1999(2) </w:t>
      </w:r>
      <w:r w:rsidR="007205FF" w:rsidRPr="002C47FF">
        <w:t>ZLR 196 (HC),</w:t>
      </w:r>
    </w:p>
    <w:p w:rsidR="007205FF" w:rsidRDefault="007205FF" w:rsidP="002C47FF">
      <w:pPr>
        <w:ind w:left="720"/>
        <w:jc w:val="both"/>
      </w:pPr>
      <w:r>
        <w:t>“Civil imprisonment  for a debt ,it goes without saying,(is) a drastic remedy. Personal service of a civil Imprisonment summons is (in the absence of unusual circumstances) a necessity.”</w:t>
      </w:r>
    </w:p>
    <w:p w:rsidR="002C47FF" w:rsidRDefault="002C47FF" w:rsidP="002C47FF">
      <w:pPr>
        <w:ind w:left="720"/>
        <w:jc w:val="both"/>
      </w:pPr>
    </w:p>
    <w:p w:rsidR="00C07F58" w:rsidRDefault="00560E92" w:rsidP="004F400D">
      <w:pPr>
        <w:spacing w:line="360" w:lineRule="auto"/>
        <w:ind w:firstLine="720"/>
        <w:jc w:val="both"/>
      </w:pPr>
      <w:r>
        <w:t>T</w:t>
      </w:r>
      <w:r w:rsidR="002C47FF">
        <w:t>he</w:t>
      </w:r>
      <w:r w:rsidR="00224560">
        <w:t xml:space="preserve"> approach has always been to require personal service in contempt of court proceedings.</w:t>
      </w:r>
      <w:r w:rsidR="0027680F">
        <w:t xml:space="preserve"> In </w:t>
      </w:r>
      <w:proofErr w:type="spellStart"/>
      <w:r w:rsidR="0088221E" w:rsidRPr="002C47FF">
        <w:rPr>
          <w:i/>
        </w:rPr>
        <w:t>Scheelite</w:t>
      </w:r>
      <w:proofErr w:type="spellEnd"/>
      <w:r w:rsidR="0088221E" w:rsidRPr="002C47FF">
        <w:rPr>
          <w:i/>
        </w:rPr>
        <w:t xml:space="preserve"> </w:t>
      </w:r>
      <w:r w:rsidR="002C47FF" w:rsidRPr="002C47FF">
        <w:rPr>
          <w:i/>
        </w:rPr>
        <w:t>K</w:t>
      </w:r>
      <w:r w:rsidR="0088221E" w:rsidRPr="002C47FF">
        <w:rPr>
          <w:i/>
        </w:rPr>
        <w:t xml:space="preserve">ing </w:t>
      </w:r>
      <w:r w:rsidR="002C47FF" w:rsidRPr="002C47FF">
        <w:rPr>
          <w:i/>
        </w:rPr>
        <w:t>M</w:t>
      </w:r>
      <w:r w:rsidR="0088221E" w:rsidRPr="002C47FF">
        <w:rPr>
          <w:i/>
        </w:rPr>
        <w:t xml:space="preserve">ining </w:t>
      </w:r>
      <w:r w:rsidR="002C47FF" w:rsidRPr="002C47FF">
        <w:rPr>
          <w:i/>
        </w:rPr>
        <w:t>C</w:t>
      </w:r>
      <w:r w:rsidR="0088221E" w:rsidRPr="002C47FF">
        <w:rPr>
          <w:i/>
        </w:rPr>
        <w:t>o</w:t>
      </w:r>
      <w:r w:rsidR="002C47FF" w:rsidRPr="002C47FF">
        <w:rPr>
          <w:i/>
        </w:rPr>
        <w:t>mpany</w:t>
      </w:r>
      <w:r w:rsidR="0088221E" w:rsidRPr="002C47FF">
        <w:rPr>
          <w:i/>
        </w:rPr>
        <w:t xml:space="preserve"> (</w:t>
      </w:r>
      <w:proofErr w:type="spellStart"/>
      <w:r w:rsidR="002C47FF" w:rsidRPr="002C47FF">
        <w:rPr>
          <w:i/>
        </w:rPr>
        <w:t>P</w:t>
      </w:r>
      <w:r w:rsidR="0088221E" w:rsidRPr="002C47FF">
        <w:rPr>
          <w:i/>
        </w:rPr>
        <w:t>vt</w:t>
      </w:r>
      <w:proofErr w:type="spellEnd"/>
      <w:r w:rsidR="0088221E" w:rsidRPr="002C47FF">
        <w:rPr>
          <w:i/>
        </w:rPr>
        <w:t xml:space="preserve">) </w:t>
      </w:r>
      <w:r w:rsidR="002C47FF" w:rsidRPr="002C47FF">
        <w:rPr>
          <w:i/>
        </w:rPr>
        <w:t>L</w:t>
      </w:r>
      <w:r w:rsidR="0088221E" w:rsidRPr="002C47FF">
        <w:rPr>
          <w:i/>
        </w:rPr>
        <w:t>td</w:t>
      </w:r>
      <w:r w:rsidR="0088221E">
        <w:t xml:space="preserve">  v </w:t>
      </w:r>
      <w:proofErr w:type="spellStart"/>
      <w:r w:rsidR="0088221E" w:rsidRPr="002C47FF">
        <w:rPr>
          <w:i/>
        </w:rPr>
        <w:t>Mahachi</w:t>
      </w:r>
      <w:proofErr w:type="spellEnd"/>
      <w:r w:rsidR="0088221E" w:rsidRPr="002C47FF">
        <w:rPr>
          <w:i/>
        </w:rPr>
        <w:t xml:space="preserve"> 1998</w:t>
      </w:r>
      <w:r w:rsidR="0088221E">
        <w:t xml:space="preserve">(1)ZLR 173(HC) </w:t>
      </w:r>
      <w:r w:rsidR="0027680F">
        <w:t>the court</w:t>
      </w:r>
      <w:r w:rsidR="001674A7">
        <w:t xml:space="preserve"> dealt with an</w:t>
      </w:r>
      <w:r w:rsidR="0088221E">
        <w:t xml:space="preserve"> application for contempt of court</w:t>
      </w:r>
      <w:r w:rsidR="001674A7">
        <w:t xml:space="preserve">. Process had been </w:t>
      </w:r>
      <w:r w:rsidR="0088221E">
        <w:t xml:space="preserve"> served on the </w:t>
      </w:r>
      <w:r w:rsidR="0088221E">
        <w:lastRenderedPageBreak/>
        <w:t>respondent’s attorneys</w:t>
      </w:r>
      <w:r w:rsidR="001674A7">
        <w:t xml:space="preserve"> and the</w:t>
      </w:r>
      <w:r w:rsidR="001674A7" w:rsidRPr="001674A7">
        <w:t xml:space="preserve"> respondent had defaulted</w:t>
      </w:r>
      <w:r w:rsidR="001674A7">
        <w:t>.</w:t>
      </w:r>
      <w:r w:rsidR="00A97DED">
        <w:t xml:space="preserve"> The court refused</w:t>
      </w:r>
      <w:r w:rsidR="0088221E">
        <w:t xml:space="preserve"> to grant the order</w:t>
      </w:r>
      <w:r w:rsidR="00A97DED">
        <w:t xml:space="preserve"> as there had been</w:t>
      </w:r>
      <w:r w:rsidR="0088221E">
        <w:t xml:space="preserve"> no personal service.</w:t>
      </w:r>
      <w:r w:rsidR="00CA3B0D">
        <w:t xml:space="preserve"> </w:t>
      </w:r>
      <w:r w:rsidR="0088221E">
        <w:t>The court being alive to the need for personal service</w:t>
      </w:r>
      <w:r w:rsidR="00CA3B0D">
        <w:t xml:space="preserve"> </w:t>
      </w:r>
      <w:r w:rsidR="0088221E">
        <w:t>order</w:t>
      </w:r>
      <w:r w:rsidR="002C47FF">
        <w:t>e</w:t>
      </w:r>
      <w:r w:rsidR="0088221E">
        <w:t>d and directed the Deputy Sheriff</w:t>
      </w:r>
      <w:r>
        <w:t xml:space="preserve"> to </w:t>
      </w:r>
      <w:r w:rsidR="001F442B">
        <w:t>place</w:t>
      </w:r>
      <w:r w:rsidR="00D76BF8">
        <w:t xml:space="preserve"> under arrest</w:t>
      </w:r>
      <w:r w:rsidR="001F442B">
        <w:t xml:space="preserve"> the person of the respondent and bring him before the court</w:t>
      </w:r>
      <w:r w:rsidR="00C500AB">
        <w:t>.</w:t>
      </w:r>
    </w:p>
    <w:p w:rsidR="0075635D" w:rsidRDefault="0075635D" w:rsidP="0075635D">
      <w:pPr>
        <w:spacing w:line="360" w:lineRule="auto"/>
        <w:ind w:firstLine="720"/>
        <w:jc w:val="both"/>
      </w:pPr>
      <w:r>
        <w:t xml:space="preserve">In the case of </w:t>
      </w:r>
      <w:r w:rsidRPr="00D319EB">
        <w:rPr>
          <w:i/>
        </w:rPr>
        <w:t xml:space="preserve">Wilson </w:t>
      </w:r>
      <w:r w:rsidRPr="002C47FF">
        <w:t>v</w:t>
      </w:r>
      <w:r w:rsidRPr="00D319EB">
        <w:rPr>
          <w:i/>
        </w:rPr>
        <w:t xml:space="preserve"> Ministry of </w:t>
      </w:r>
      <w:proofErr w:type="spellStart"/>
      <w:r w:rsidRPr="00D319EB">
        <w:rPr>
          <w:i/>
        </w:rPr>
        <w:t>Defence</w:t>
      </w:r>
      <w:proofErr w:type="spellEnd"/>
      <w:r w:rsidRPr="00D319EB">
        <w:rPr>
          <w:i/>
        </w:rPr>
        <w:t xml:space="preserve"> and Others 1999</w:t>
      </w:r>
      <w:r>
        <w:t xml:space="preserve"> (1) ZLR 144 (H) the court had issued a provisional order against respondents calling upon them inter alia, to show cause why they should not be declared to be in contempt of court and fined specified amounts. The order required personal service on the respondents. </w:t>
      </w:r>
    </w:p>
    <w:p w:rsidR="001C2E61" w:rsidRDefault="00D319EB" w:rsidP="004F400D">
      <w:pPr>
        <w:spacing w:line="360" w:lineRule="auto"/>
        <w:ind w:firstLine="720"/>
        <w:jc w:val="both"/>
      </w:pPr>
      <w:r>
        <w:t xml:space="preserve">The sentiments of the court in the </w:t>
      </w:r>
      <w:r w:rsidR="00A905A0">
        <w:t>above</w:t>
      </w:r>
      <w:r w:rsidR="00CA3B0D">
        <w:t xml:space="preserve"> </w:t>
      </w:r>
      <w:r>
        <w:t>case</w:t>
      </w:r>
      <w:r w:rsidR="00BA45E8">
        <w:t>s</w:t>
      </w:r>
      <w:r>
        <w:t xml:space="preserve"> confirm that contempt of court proce</w:t>
      </w:r>
      <w:r w:rsidR="00C07F58">
        <w:t>eding</w:t>
      </w:r>
      <w:r>
        <w:t xml:space="preserve">s do restrict the liberty of a person and hence it is my view </w:t>
      </w:r>
      <w:r w:rsidR="00C07F58">
        <w:t xml:space="preserve">that </w:t>
      </w:r>
      <w:r>
        <w:t xml:space="preserve">compliance </w:t>
      </w:r>
      <w:r w:rsidR="00C07F58">
        <w:t xml:space="preserve">with </w:t>
      </w:r>
      <w:r w:rsidR="0075635D">
        <w:t>r</w:t>
      </w:r>
      <w:r>
        <w:t xml:space="preserve"> 39(1) is therefore mandatory. Where there is </w:t>
      </w:r>
      <w:r w:rsidR="0075635D">
        <w:t>likelihood</w:t>
      </w:r>
      <w:r w:rsidR="00CA3B0D">
        <w:t xml:space="preserve"> </w:t>
      </w:r>
      <w:r w:rsidR="00C07F58">
        <w:t>that</w:t>
      </w:r>
      <w:r>
        <w:t xml:space="preserve"> the liberty of a person </w:t>
      </w:r>
      <w:r w:rsidR="0075635D">
        <w:t>may</w:t>
      </w:r>
      <w:r>
        <w:t xml:space="preserve"> be restricted</w:t>
      </w:r>
      <w:r w:rsidR="0075635D">
        <w:t>, r 39(1) should be strictly complied with</w:t>
      </w:r>
      <w:r w:rsidR="00BA45E8">
        <w:t>.</w:t>
      </w:r>
    </w:p>
    <w:p w:rsidR="00D319EB" w:rsidRDefault="0075635D" w:rsidP="0075635D">
      <w:pPr>
        <w:spacing w:line="360" w:lineRule="auto"/>
        <w:ind w:firstLine="720"/>
        <w:jc w:val="both"/>
      </w:pPr>
      <w:r>
        <w:t xml:space="preserve">The court in this case was alive to the requirements of r 39(1). </w:t>
      </w:r>
      <w:r w:rsidR="004A4192">
        <w:t>It is therefore the court’s view that by their very nature, contempt of court proce</w:t>
      </w:r>
      <w:r w:rsidR="00C07F58">
        <w:t>eding</w:t>
      </w:r>
      <w:r w:rsidR="004A4192">
        <w:t xml:space="preserve">s do require personal service and </w:t>
      </w:r>
      <w:r w:rsidR="00C07F58">
        <w:t xml:space="preserve">are </w:t>
      </w:r>
      <w:r>
        <w:t>rightfully governed</w:t>
      </w:r>
      <w:r w:rsidR="004A4192">
        <w:t xml:space="preserve"> by order 5 </w:t>
      </w:r>
      <w:r>
        <w:t>r</w:t>
      </w:r>
      <w:r w:rsidR="004A4192">
        <w:t xml:space="preserve"> 39(1) because they are a claim for an order affecting a person’s liberty.</w:t>
      </w:r>
      <w:r>
        <w:t xml:space="preserve"> It did not appear to the court that 1</w:t>
      </w:r>
      <w:r w:rsidRPr="0075635D">
        <w:rPr>
          <w:vertAlign w:val="superscript"/>
        </w:rPr>
        <w:t>st</w:t>
      </w:r>
      <w:r>
        <w:t xml:space="preserve"> respondent was aware of the hearing.</w:t>
      </w:r>
    </w:p>
    <w:p w:rsidR="001D7040" w:rsidRDefault="001D7040" w:rsidP="004B1EF9">
      <w:pPr>
        <w:spacing w:line="360" w:lineRule="auto"/>
        <w:ind w:firstLine="720"/>
        <w:jc w:val="both"/>
      </w:pPr>
      <w:r>
        <w:t>In the result it is ordered as follows,</w:t>
      </w:r>
    </w:p>
    <w:p w:rsidR="004A4192" w:rsidRDefault="004A4192" w:rsidP="004B1EF9">
      <w:pPr>
        <w:spacing w:line="360" w:lineRule="auto"/>
        <w:ind w:firstLine="720"/>
        <w:jc w:val="both"/>
      </w:pPr>
      <w:r>
        <w:t xml:space="preserve">The application is removed from the roll for want of compliance with </w:t>
      </w:r>
      <w:r w:rsidR="0075635D">
        <w:t>r</w:t>
      </w:r>
      <w:r>
        <w:t xml:space="preserve"> 39(1). The applicant is directed to comply with order 5 r 39(1) before enrolling this application for consideration by this court.</w:t>
      </w:r>
    </w:p>
    <w:p w:rsidR="001C2E61" w:rsidRDefault="001C2E61" w:rsidP="002C47FF">
      <w:pPr>
        <w:pStyle w:val="ListParagraph"/>
        <w:spacing w:line="360" w:lineRule="auto"/>
        <w:ind w:left="1080"/>
        <w:jc w:val="both"/>
      </w:pPr>
    </w:p>
    <w:p w:rsidR="004F400D" w:rsidRDefault="004F400D" w:rsidP="002C47FF">
      <w:pPr>
        <w:pStyle w:val="ListParagraph"/>
        <w:spacing w:line="360" w:lineRule="auto"/>
        <w:ind w:left="1080"/>
        <w:jc w:val="both"/>
      </w:pPr>
    </w:p>
    <w:p w:rsidR="004F400D" w:rsidRDefault="004F400D" w:rsidP="002C47FF">
      <w:pPr>
        <w:pStyle w:val="ListParagraph"/>
        <w:spacing w:line="360" w:lineRule="auto"/>
        <w:ind w:left="1080"/>
        <w:jc w:val="both"/>
      </w:pPr>
    </w:p>
    <w:p w:rsidR="004F400D" w:rsidRDefault="004F400D" w:rsidP="002C47FF">
      <w:pPr>
        <w:pStyle w:val="ListParagraph"/>
        <w:spacing w:line="360" w:lineRule="auto"/>
        <w:ind w:left="1080"/>
        <w:jc w:val="both"/>
      </w:pPr>
    </w:p>
    <w:p w:rsidR="004A4192" w:rsidRDefault="004A4192" w:rsidP="004A4192">
      <w:pPr>
        <w:spacing w:line="360" w:lineRule="auto"/>
        <w:jc w:val="both"/>
      </w:pPr>
      <w:proofErr w:type="spellStart"/>
      <w:r w:rsidRPr="004A4192">
        <w:rPr>
          <w:i/>
        </w:rPr>
        <w:t>Mutamangira</w:t>
      </w:r>
      <w:proofErr w:type="spellEnd"/>
      <w:r w:rsidRPr="004A4192">
        <w:rPr>
          <w:i/>
        </w:rPr>
        <w:t xml:space="preserve"> and Associates,</w:t>
      </w:r>
      <w:r>
        <w:t xml:space="preserve"> for the applicant</w:t>
      </w:r>
    </w:p>
    <w:p w:rsidR="003B75B9" w:rsidRDefault="004A4192" w:rsidP="002C47FF">
      <w:pPr>
        <w:spacing w:line="360" w:lineRule="auto"/>
        <w:jc w:val="both"/>
      </w:pPr>
      <w:proofErr w:type="spellStart"/>
      <w:r w:rsidRPr="004A4192">
        <w:rPr>
          <w:i/>
        </w:rPr>
        <w:t>Venturas</w:t>
      </w:r>
      <w:proofErr w:type="spellEnd"/>
      <w:r w:rsidRPr="004A4192">
        <w:rPr>
          <w:i/>
        </w:rPr>
        <w:t xml:space="preserve"> and </w:t>
      </w:r>
      <w:proofErr w:type="spellStart"/>
      <w:r w:rsidRPr="004A4192">
        <w:rPr>
          <w:i/>
        </w:rPr>
        <w:t>Samukange</w:t>
      </w:r>
      <w:proofErr w:type="spellEnd"/>
      <w:r>
        <w:rPr>
          <w:i/>
        </w:rPr>
        <w:t>,</w:t>
      </w:r>
      <w:r>
        <w:t xml:space="preserve"> for the 1</w:t>
      </w:r>
      <w:r w:rsidRPr="004A4192">
        <w:rPr>
          <w:vertAlign w:val="superscript"/>
        </w:rPr>
        <w:t>st</w:t>
      </w:r>
      <w:r>
        <w:t xml:space="preserve"> respondent</w:t>
      </w:r>
    </w:p>
    <w:p w:rsidR="003B75B9" w:rsidRDefault="003B75B9" w:rsidP="003B6D35"/>
    <w:sectPr w:rsidR="003B75B9" w:rsidSect="00A236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39" w:rsidRDefault="00615B39" w:rsidP="003B6D35">
      <w:r>
        <w:separator/>
      </w:r>
    </w:p>
  </w:endnote>
  <w:endnote w:type="continuationSeparator" w:id="0">
    <w:p w:rsidR="00615B39" w:rsidRDefault="00615B39" w:rsidP="003B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39" w:rsidRDefault="00615B39" w:rsidP="003B6D35">
      <w:r>
        <w:separator/>
      </w:r>
    </w:p>
  </w:footnote>
  <w:footnote w:type="continuationSeparator" w:id="0">
    <w:p w:rsidR="00615B39" w:rsidRDefault="00615B39" w:rsidP="003B6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2235"/>
      <w:docPartObj>
        <w:docPartGallery w:val="Page Numbers (Top of Page)"/>
        <w:docPartUnique/>
      </w:docPartObj>
    </w:sdtPr>
    <w:sdtEndPr/>
    <w:sdtContent>
      <w:p w:rsidR="00BA45E8" w:rsidRDefault="00AE6E1E">
        <w:pPr>
          <w:pStyle w:val="Header"/>
          <w:jc w:val="right"/>
        </w:pPr>
        <w:r>
          <w:fldChar w:fldCharType="begin"/>
        </w:r>
        <w:r w:rsidR="00BA45E8">
          <w:instrText xml:space="preserve"> PAGE   \* MERGEFORMAT </w:instrText>
        </w:r>
        <w:r>
          <w:fldChar w:fldCharType="separate"/>
        </w:r>
        <w:r w:rsidR="00122281">
          <w:rPr>
            <w:noProof/>
          </w:rPr>
          <w:t>4</w:t>
        </w:r>
        <w:r>
          <w:rPr>
            <w:noProof/>
          </w:rPr>
          <w:fldChar w:fldCharType="end"/>
        </w:r>
      </w:p>
    </w:sdtContent>
  </w:sdt>
  <w:p w:rsidR="00BA45E8" w:rsidRDefault="00BA45E8">
    <w:pPr>
      <w:pStyle w:val="Header"/>
    </w:pPr>
    <w:r>
      <w:tab/>
    </w:r>
    <w:r>
      <w:tab/>
      <w:t>HH</w:t>
    </w:r>
    <w:r w:rsidR="00621A29">
      <w:t xml:space="preserve"> 345</w:t>
    </w:r>
    <w:r>
      <w:t>/13</w:t>
    </w:r>
  </w:p>
  <w:p w:rsidR="00BA45E8" w:rsidRDefault="00BA45E8">
    <w:pPr>
      <w:pStyle w:val="Header"/>
    </w:pPr>
    <w:r>
      <w:tab/>
    </w:r>
    <w:r>
      <w:tab/>
      <w:t>HC 7137/13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65A"/>
    <w:multiLevelType w:val="hybridMultilevel"/>
    <w:tmpl w:val="8D3E1848"/>
    <w:lvl w:ilvl="0" w:tplc="032C0290">
      <w:start w:val="10"/>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B70E10"/>
    <w:multiLevelType w:val="hybridMultilevel"/>
    <w:tmpl w:val="E1C4A97E"/>
    <w:lvl w:ilvl="0" w:tplc="C2583200">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0E78D0"/>
    <w:multiLevelType w:val="hybridMultilevel"/>
    <w:tmpl w:val="0B168962"/>
    <w:lvl w:ilvl="0" w:tplc="506EE6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173062"/>
    <w:multiLevelType w:val="hybridMultilevel"/>
    <w:tmpl w:val="29305A4A"/>
    <w:lvl w:ilvl="0" w:tplc="45A0A2C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D8A148E"/>
    <w:multiLevelType w:val="hybridMultilevel"/>
    <w:tmpl w:val="3CF63690"/>
    <w:lvl w:ilvl="0" w:tplc="4F90C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6B0552"/>
    <w:multiLevelType w:val="hybridMultilevel"/>
    <w:tmpl w:val="D95633CE"/>
    <w:lvl w:ilvl="0" w:tplc="1EE450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6D35"/>
    <w:rsid w:val="00023140"/>
    <w:rsid w:val="000D1268"/>
    <w:rsid w:val="000E590F"/>
    <w:rsid w:val="000E7A97"/>
    <w:rsid w:val="00101A73"/>
    <w:rsid w:val="001066B5"/>
    <w:rsid w:val="001205E4"/>
    <w:rsid w:val="00120D59"/>
    <w:rsid w:val="00122281"/>
    <w:rsid w:val="001674A7"/>
    <w:rsid w:val="00176E76"/>
    <w:rsid w:val="00177F4A"/>
    <w:rsid w:val="001C2E61"/>
    <w:rsid w:val="001D7040"/>
    <w:rsid w:val="001F442B"/>
    <w:rsid w:val="002239F9"/>
    <w:rsid w:val="00224560"/>
    <w:rsid w:val="0027680F"/>
    <w:rsid w:val="00290D29"/>
    <w:rsid w:val="002C47FF"/>
    <w:rsid w:val="002D3657"/>
    <w:rsid w:val="002D527B"/>
    <w:rsid w:val="00344C2F"/>
    <w:rsid w:val="003B6D35"/>
    <w:rsid w:val="003B75B9"/>
    <w:rsid w:val="003C490D"/>
    <w:rsid w:val="003E58F9"/>
    <w:rsid w:val="00414AD9"/>
    <w:rsid w:val="00456AB5"/>
    <w:rsid w:val="004A2641"/>
    <w:rsid w:val="004A4192"/>
    <w:rsid w:val="004B1EF9"/>
    <w:rsid w:val="004F400D"/>
    <w:rsid w:val="0051095C"/>
    <w:rsid w:val="0051351B"/>
    <w:rsid w:val="00524E29"/>
    <w:rsid w:val="00560E92"/>
    <w:rsid w:val="005947B4"/>
    <w:rsid w:val="005A3F1A"/>
    <w:rsid w:val="005E2587"/>
    <w:rsid w:val="00615B39"/>
    <w:rsid w:val="00621A29"/>
    <w:rsid w:val="006427F4"/>
    <w:rsid w:val="006D5CEE"/>
    <w:rsid w:val="006E7AA8"/>
    <w:rsid w:val="007205FF"/>
    <w:rsid w:val="00722E95"/>
    <w:rsid w:val="0072390A"/>
    <w:rsid w:val="0075635D"/>
    <w:rsid w:val="007F31A3"/>
    <w:rsid w:val="007F7634"/>
    <w:rsid w:val="00812814"/>
    <w:rsid w:val="008433E6"/>
    <w:rsid w:val="008456F9"/>
    <w:rsid w:val="0088221E"/>
    <w:rsid w:val="008939CD"/>
    <w:rsid w:val="008C4205"/>
    <w:rsid w:val="00A23657"/>
    <w:rsid w:val="00A40C7F"/>
    <w:rsid w:val="00A4611D"/>
    <w:rsid w:val="00A905A0"/>
    <w:rsid w:val="00A97DED"/>
    <w:rsid w:val="00AB2F13"/>
    <w:rsid w:val="00AE6E1E"/>
    <w:rsid w:val="00B01E7C"/>
    <w:rsid w:val="00B50AB4"/>
    <w:rsid w:val="00BA45E8"/>
    <w:rsid w:val="00BB5D27"/>
    <w:rsid w:val="00C07F58"/>
    <w:rsid w:val="00C500AB"/>
    <w:rsid w:val="00CA3B0D"/>
    <w:rsid w:val="00CB1D50"/>
    <w:rsid w:val="00D23F8E"/>
    <w:rsid w:val="00D319EB"/>
    <w:rsid w:val="00D669E4"/>
    <w:rsid w:val="00D76BF8"/>
    <w:rsid w:val="00D85A7A"/>
    <w:rsid w:val="00DA410F"/>
    <w:rsid w:val="00EA3933"/>
    <w:rsid w:val="00F4625E"/>
    <w:rsid w:val="00F83A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D35"/>
    <w:pPr>
      <w:tabs>
        <w:tab w:val="center" w:pos="4680"/>
        <w:tab w:val="right" w:pos="9360"/>
      </w:tabs>
    </w:pPr>
  </w:style>
  <w:style w:type="character" w:customStyle="1" w:styleId="HeaderChar">
    <w:name w:val="Header Char"/>
    <w:basedOn w:val="DefaultParagraphFont"/>
    <w:link w:val="Header"/>
    <w:uiPriority w:val="99"/>
    <w:rsid w:val="003B6D3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B6D35"/>
    <w:pPr>
      <w:tabs>
        <w:tab w:val="center" w:pos="4680"/>
        <w:tab w:val="right" w:pos="9360"/>
      </w:tabs>
    </w:pPr>
  </w:style>
  <w:style w:type="character" w:customStyle="1" w:styleId="FooterChar">
    <w:name w:val="Footer Char"/>
    <w:basedOn w:val="DefaultParagraphFont"/>
    <w:link w:val="Footer"/>
    <w:uiPriority w:val="99"/>
    <w:semiHidden/>
    <w:rsid w:val="003B6D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611D"/>
    <w:rPr>
      <w:rFonts w:ascii="Tahoma" w:hAnsi="Tahoma" w:cs="Tahoma"/>
      <w:sz w:val="16"/>
      <w:szCs w:val="16"/>
    </w:rPr>
  </w:style>
  <w:style w:type="character" w:customStyle="1" w:styleId="BalloonTextChar">
    <w:name w:val="Balloon Text Char"/>
    <w:basedOn w:val="DefaultParagraphFont"/>
    <w:link w:val="BalloonText"/>
    <w:uiPriority w:val="99"/>
    <w:semiHidden/>
    <w:rsid w:val="00A4611D"/>
    <w:rPr>
      <w:rFonts w:ascii="Tahoma" w:eastAsia="Times New Roman" w:hAnsi="Tahoma" w:cs="Tahoma"/>
      <w:sz w:val="16"/>
      <w:szCs w:val="16"/>
    </w:rPr>
  </w:style>
  <w:style w:type="paragraph" w:styleId="ListParagraph">
    <w:name w:val="List Paragraph"/>
    <w:basedOn w:val="Normal"/>
    <w:uiPriority w:val="34"/>
    <w:qFormat/>
    <w:rsid w:val="002D3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2013-10-08T14:33:00Z</cp:lastPrinted>
  <dcterms:created xsi:type="dcterms:W3CDTF">2013-10-23T08:44:00Z</dcterms:created>
  <dcterms:modified xsi:type="dcterms:W3CDTF">2013-10-23T08:44:00Z</dcterms:modified>
</cp:coreProperties>
</file>