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404" w:rsidRDefault="00FA5DB7" w:rsidP="00C2440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MATCHES CHADENGA </w:t>
      </w:r>
    </w:p>
    <w:p w:rsidR="00C24404" w:rsidRDefault="00C24404"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B2076" w:rsidRDefault="00FA5DB7"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MAGISTRATE MANHIBI N.O</w:t>
      </w:r>
    </w:p>
    <w:p w:rsidR="00FA5DB7" w:rsidRDefault="00FA5DB7"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A5DB7" w:rsidRDefault="00FA5DB7"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PROSECUTOR GENERAL</w:t>
      </w:r>
    </w:p>
    <w:p w:rsidR="00AB0A71" w:rsidRDefault="00AB0A71" w:rsidP="00A170B3">
      <w:pPr>
        <w:spacing w:after="0" w:line="240" w:lineRule="auto"/>
        <w:jc w:val="both"/>
        <w:rPr>
          <w:rFonts w:ascii="Times New Roman" w:hAnsi="Times New Roman" w:cs="Times New Roman"/>
          <w:sz w:val="24"/>
          <w:szCs w:val="24"/>
        </w:rPr>
      </w:pPr>
    </w:p>
    <w:p w:rsidR="008D4CEF" w:rsidRDefault="008D4CEF"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712393">
        <w:rPr>
          <w:rFonts w:ascii="Times New Roman" w:hAnsi="Times New Roman" w:cs="Times New Roman"/>
          <w:sz w:val="24"/>
          <w:szCs w:val="24"/>
        </w:rPr>
        <w:t>17 February 2020</w:t>
      </w:r>
      <w:r w:rsidR="001C0B5F">
        <w:rPr>
          <w:rFonts w:ascii="Times New Roman" w:hAnsi="Times New Roman" w:cs="Times New Roman"/>
          <w:sz w:val="24"/>
          <w:szCs w:val="24"/>
        </w:rPr>
        <w:t xml:space="preserve"> </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996927"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Urgent Chamber </w:t>
      </w:r>
      <w:r w:rsidR="00272D56">
        <w:rPr>
          <w:rFonts w:ascii="Times New Roman" w:hAnsi="Times New Roman" w:cs="Times New Roman"/>
          <w:b/>
          <w:sz w:val="24"/>
          <w:szCs w:val="24"/>
        </w:rPr>
        <w:t>Application</w:t>
      </w:r>
    </w:p>
    <w:p w:rsidR="00AD4ACA" w:rsidRDefault="00AD4ACA" w:rsidP="00512C69">
      <w:pPr>
        <w:spacing w:after="0" w:line="240" w:lineRule="auto"/>
        <w:rPr>
          <w:rFonts w:ascii="Times New Roman" w:hAnsi="Times New Roman" w:cs="Times New Roman"/>
          <w:b/>
          <w:sz w:val="24"/>
          <w:szCs w:val="24"/>
        </w:rPr>
      </w:pPr>
    </w:p>
    <w:p w:rsidR="00AD4ACA" w:rsidRDefault="00AD4ACA" w:rsidP="00512C69">
      <w:pPr>
        <w:spacing w:after="0" w:line="240" w:lineRule="auto"/>
        <w:rPr>
          <w:rFonts w:ascii="Times New Roman" w:hAnsi="Times New Roman" w:cs="Times New Roman"/>
          <w:b/>
          <w:sz w:val="24"/>
          <w:szCs w:val="24"/>
        </w:rPr>
      </w:pPr>
    </w:p>
    <w:p w:rsidR="00512C69" w:rsidRDefault="006F64FE"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Advocate </w:t>
      </w:r>
      <w:r w:rsidR="001C0B5F">
        <w:rPr>
          <w:rFonts w:ascii="Times New Roman" w:hAnsi="Times New Roman" w:cs="Times New Roman"/>
          <w:i/>
          <w:sz w:val="24"/>
          <w:szCs w:val="24"/>
        </w:rPr>
        <w:t>F Chin</w:t>
      </w:r>
      <w:r>
        <w:rPr>
          <w:rFonts w:ascii="Times New Roman" w:hAnsi="Times New Roman" w:cs="Times New Roman"/>
          <w:i/>
          <w:sz w:val="24"/>
          <w:szCs w:val="24"/>
        </w:rPr>
        <w:t>wawadzimba</w:t>
      </w:r>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w:t>
      </w:r>
      <w:r w:rsidR="001F3F95">
        <w:rPr>
          <w:rFonts w:ascii="Times New Roman" w:hAnsi="Times New Roman" w:cs="Times New Roman"/>
          <w:sz w:val="24"/>
          <w:szCs w:val="24"/>
        </w:rPr>
        <w:t>app</w:t>
      </w:r>
      <w:r w:rsidR="0039519E">
        <w:rPr>
          <w:rFonts w:ascii="Times New Roman" w:hAnsi="Times New Roman" w:cs="Times New Roman"/>
          <w:sz w:val="24"/>
          <w:szCs w:val="24"/>
        </w:rPr>
        <w:t>licant</w:t>
      </w:r>
      <w:r w:rsidR="001F3F95">
        <w:rPr>
          <w:rFonts w:ascii="Times New Roman" w:hAnsi="Times New Roman" w:cs="Times New Roman"/>
          <w:sz w:val="24"/>
          <w:szCs w:val="24"/>
        </w:rPr>
        <w:t xml:space="preserve"> </w:t>
      </w:r>
      <w:r w:rsidR="00FB55DD">
        <w:rPr>
          <w:rFonts w:ascii="Times New Roman" w:hAnsi="Times New Roman" w:cs="Times New Roman"/>
          <w:sz w:val="24"/>
          <w:szCs w:val="24"/>
        </w:rPr>
        <w:t xml:space="preserve"> </w:t>
      </w:r>
    </w:p>
    <w:p w:rsidR="00512C69" w:rsidRDefault="0039519E"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P Garwe</w:t>
      </w:r>
      <w:r w:rsidR="00512C69">
        <w:rPr>
          <w:rFonts w:ascii="Times New Roman" w:hAnsi="Times New Roman" w:cs="Times New Roman"/>
          <w:sz w:val="24"/>
          <w:szCs w:val="24"/>
        </w:rPr>
        <w:t xml:space="preserve">, for the </w:t>
      </w:r>
      <w:r>
        <w:rPr>
          <w:rFonts w:ascii="Times New Roman" w:hAnsi="Times New Roman" w:cs="Times New Roman"/>
          <w:sz w:val="24"/>
          <w:szCs w:val="24"/>
        </w:rPr>
        <w:t>1</w:t>
      </w:r>
      <w:r w:rsidRPr="0039519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AC0710">
        <w:rPr>
          <w:rFonts w:ascii="Times New Roman" w:hAnsi="Times New Roman" w:cs="Times New Roman"/>
          <w:sz w:val="24"/>
          <w:szCs w:val="24"/>
        </w:rPr>
        <w:t>respondent</w:t>
      </w:r>
    </w:p>
    <w:p w:rsidR="0039519E" w:rsidRPr="0039519E" w:rsidRDefault="0039519E"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J Matsikidze</w:t>
      </w:r>
      <w:r>
        <w:rPr>
          <w:rFonts w:ascii="Times New Roman" w:hAnsi="Times New Roman" w:cs="Times New Roman"/>
          <w:sz w:val="24"/>
          <w:szCs w:val="24"/>
        </w:rPr>
        <w:t>, for the 2</w:t>
      </w:r>
      <w:r w:rsidRPr="0039519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AE38CE" w:rsidRDefault="00921977" w:rsidP="00AB4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AB48A8">
        <w:rPr>
          <w:rFonts w:ascii="Times New Roman" w:hAnsi="Times New Roman" w:cs="Times New Roman"/>
          <w:sz w:val="24"/>
          <w:szCs w:val="24"/>
        </w:rPr>
        <w:t>This urgent chamber application was brought before me on 19 February 2020 in chambers. I adjudge</w:t>
      </w:r>
      <w:r w:rsidR="00B72DC2">
        <w:rPr>
          <w:rFonts w:ascii="Times New Roman" w:hAnsi="Times New Roman" w:cs="Times New Roman"/>
          <w:sz w:val="24"/>
          <w:szCs w:val="24"/>
        </w:rPr>
        <w:t>d</w:t>
      </w:r>
      <w:r w:rsidR="00AB48A8">
        <w:rPr>
          <w:rFonts w:ascii="Times New Roman" w:hAnsi="Times New Roman" w:cs="Times New Roman"/>
          <w:sz w:val="24"/>
          <w:szCs w:val="24"/>
        </w:rPr>
        <w:t xml:space="preserve"> that the application was not urgent. On 11 February 2020 the applicant’s counsel wrote to the Registrar seeking </w:t>
      </w:r>
      <w:r w:rsidR="00B72DC2">
        <w:rPr>
          <w:rFonts w:ascii="Times New Roman" w:hAnsi="Times New Roman" w:cs="Times New Roman"/>
          <w:sz w:val="24"/>
          <w:szCs w:val="24"/>
        </w:rPr>
        <w:t>audience</w:t>
      </w:r>
      <w:r w:rsidR="00AB48A8">
        <w:rPr>
          <w:rFonts w:ascii="Times New Roman" w:hAnsi="Times New Roman" w:cs="Times New Roman"/>
          <w:sz w:val="24"/>
          <w:szCs w:val="24"/>
        </w:rPr>
        <w:t xml:space="preserve"> with the court and address </w:t>
      </w:r>
      <w:r w:rsidR="00B72DC2">
        <w:rPr>
          <w:rFonts w:ascii="Times New Roman" w:hAnsi="Times New Roman" w:cs="Times New Roman"/>
          <w:sz w:val="24"/>
          <w:szCs w:val="24"/>
        </w:rPr>
        <w:t>it</w:t>
      </w:r>
      <w:r w:rsidR="00AB48A8">
        <w:rPr>
          <w:rFonts w:ascii="Times New Roman" w:hAnsi="Times New Roman" w:cs="Times New Roman"/>
          <w:sz w:val="24"/>
          <w:szCs w:val="24"/>
        </w:rPr>
        <w:t xml:space="preserve"> on the aspect of urgency. The matter was set down for hearing on 17 February 2020. On</w:t>
      </w:r>
      <w:r w:rsidR="00AE38CE">
        <w:rPr>
          <w:rFonts w:ascii="Times New Roman" w:hAnsi="Times New Roman" w:cs="Times New Roman"/>
          <w:sz w:val="24"/>
          <w:szCs w:val="24"/>
        </w:rPr>
        <w:t xml:space="preserve"> the date of hearing the first respondent indicated that it was more concerned about the order of costs being prayed against the cited magistrate. The second respondent opposed the application arguing that the matter was no longer urgent given the background of the application. </w:t>
      </w:r>
    </w:p>
    <w:p w:rsidR="00AE38CE" w:rsidRDefault="00AE38CE" w:rsidP="00AB48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seeking the following relief. </w:t>
      </w:r>
    </w:p>
    <w:p w:rsidR="003B5431" w:rsidRPr="00591B58" w:rsidRDefault="004635B2" w:rsidP="004635B2">
      <w:pPr>
        <w:spacing w:after="0" w:line="240" w:lineRule="auto"/>
        <w:ind w:firstLine="720"/>
        <w:jc w:val="both"/>
        <w:rPr>
          <w:rFonts w:ascii="Times New Roman" w:hAnsi="Times New Roman" w:cs="Times New Roman"/>
        </w:rPr>
      </w:pPr>
      <w:r w:rsidRPr="00591B58">
        <w:rPr>
          <w:rFonts w:ascii="Times New Roman" w:hAnsi="Times New Roman" w:cs="Times New Roman"/>
        </w:rPr>
        <w:t>“</w:t>
      </w:r>
      <w:r w:rsidR="00591B58" w:rsidRPr="00591B58">
        <w:rPr>
          <w:rFonts w:ascii="Times New Roman" w:hAnsi="Times New Roman" w:cs="Times New Roman"/>
          <w:u w:val="single"/>
        </w:rPr>
        <w:t xml:space="preserve">TERMS OF FINAL ORDER SOUGHT  </w:t>
      </w:r>
    </w:p>
    <w:p w:rsidR="003B5431" w:rsidRDefault="003B5431" w:rsidP="004635B2">
      <w:pPr>
        <w:spacing w:after="0" w:line="240" w:lineRule="auto"/>
        <w:ind w:firstLine="720"/>
        <w:jc w:val="both"/>
        <w:rPr>
          <w:rFonts w:ascii="Times New Roman" w:hAnsi="Times New Roman" w:cs="Times New Roman"/>
          <w:u w:val="single"/>
        </w:rPr>
      </w:pPr>
    </w:p>
    <w:p w:rsidR="00AB48A8" w:rsidRDefault="003B5431" w:rsidP="00C530F0">
      <w:pPr>
        <w:spacing w:after="0" w:line="240" w:lineRule="auto"/>
        <w:ind w:left="720"/>
        <w:jc w:val="both"/>
        <w:rPr>
          <w:rFonts w:ascii="Times New Roman" w:hAnsi="Times New Roman" w:cs="Times New Roman"/>
        </w:rPr>
      </w:pPr>
      <w:r>
        <w:rPr>
          <w:rFonts w:ascii="Times New Roman" w:hAnsi="Times New Roman" w:cs="Times New Roman"/>
        </w:rPr>
        <w:t>That you show cause to this Honourable Court why a final order should not be made in the following terms:</w:t>
      </w:r>
      <w:r w:rsidR="00AB48A8" w:rsidRPr="004635B2">
        <w:rPr>
          <w:rFonts w:ascii="Times New Roman" w:hAnsi="Times New Roman" w:cs="Times New Roman"/>
        </w:rPr>
        <w:t xml:space="preserve"> </w:t>
      </w:r>
    </w:p>
    <w:p w:rsidR="00C530F0" w:rsidRDefault="00C530F0" w:rsidP="00506888">
      <w:pPr>
        <w:spacing w:after="0" w:line="240" w:lineRule="auto"/>
        <w:ind w:left="1276" w:hanging="283"/>
        <w:jc w:val="both"/>
        <w:rPr>
          <w:rFonts w:ascii="Times New Roman" w:hAnsi="Times New Roman" w:cs="Times New Roman"/>
        </w:rPr>
      </w:pPr>
    </w:p>
    <w:p w:rsidR="00932A48" w:rsidRPr="00106A30" w:rsidRDefault="00506888" w:rsidP="00506888">
      <w:pPr>
        <w:pStyle w:val="ListParagraph"/>
        <w:tabs>
          <w:tab w:val="left" w:pos="720"/>
        </w:tabs>
        <w:spacing w:after="0" w:line="240" w:lineRule="auto"/>
        <w:ind w:left="993" w:hanging="273"/>
        <w:jc w:val="both"/>
        <w:rPr>
          <w:rFonts w:ascii="Times New Roman" w:hAnsi="Times New Roman" w:cs="Times New Roman"/>
        </w:rPr>
      </w:pPr>
      <w:r>
        <w:rPr>
          <w:rFonts w:ascii="Times New Roman" w:hAnsi="Times New Roman" w:cs="Times New Roman"/>
        </w:rPr>
        <w:t xml:space="preserve">1. </w:t>
      </w:r>
      <w:r w:rsidR="00C530F0" w:rsidRPr="00106A30">
        <w:rPr>
          <w:rFonts w:ascii="Times New Roman" w:hAnsi="Times New Roman" w:cs="Times New Roman"/>
        </w:rPr>
        <w:t>That the criminal matter under case number MTC 129/18 be and is hereby stayed pending outcome of the review application under case number HC 30/20.</w:t>
      </w:r>
    </w:p>
    <w:p w:rsidR="00C530F0" w:rsidRDefault="00C530F0" w:rsidP="00C530F0">
      <w:pPr>
        <w:pStyle w:val="ListParagraph"/>
        <w:spacing w:after="0" w:line="240" w:lineRule="auto"/>
        <w:ind w:left="1440"/>
        <w:jc w:val="both"/>
        <w:rPr>
          <w:rFonts w:ascii="Times New Roman" w:hAnsi="Times New Roman" w:cs="Times New Roman"/>
        </w:rPr>
      </w:pPr>
    </w:p>
    <w:p w:rsidR="00C530F0" w:rsidRPr="00506888" w:rsidRDefault="0006192C" w:rsidP="00506888">
      <w:pPr>
        <w:spacing w:after="0" w:line="240" w:lineRule="auto"/>
        <w:ind w:left="1080" w:hanging="360"/>
        <w:jc w:val="both"/>
        <w:rPr>
          <w:rFonts w:ascii="Times New Roman" w:hAnsi="Times New Roman" w:cs="Times New Roman"/>
        </w:rPr>
      </w:pPr>
      <w:r>
        <w:rPr>
          <w:rFonts w:ascii="Times New Roman" w:hAnsi="Times New Roman" w:cs="Times New Roman"/>
        </w:rPr>
        <w:t xml:space="preserve">2. </w:t>
      </w:r>
      <w:r w:rsidR="00591B58" w:rsidRPr="00506888">
        <w:rPr>
          <w:rFonts w:ascii="Times New Roman" w:hAnsi="Times New Roman" w:cs="Times New Roman"/>
        </w:rPr>
        <w:t>That the respondents shall pay costs of this application jointly and severally the one paying the other to be absolved in the event of anyone of them opposing the application.</w:t>
      </w:r>
    </w:p>
    <w:p w:rsidR="00591B58" w:rsidRDefault="00591B58" w:rsidP="00591B58">
      <w:pPr>
        <w:spacing w:after="0" w:line="240" w:lineRule="auto"/>
        <w:ind w:left="1080"/>
        <w:jc w:val="both"/>
        <w:rPr>
          <w:rFonts w:ascii="Times New Roman" w:hAnsi="Times New Roman" w:cs="Times New Roman"/>
        </w:rPr>
      </w:pPr>
    </w:p>
    <w:p w:rsidR="00591B58" w:rsidRDefault="00591B58" w:rsidP="00506888">
      <w:pPr>
        <w:spacing w:after="0" w:line="240" w:lineRule="auto"/>
        <w:ind w:firstLine="720"/>
        <w:jc w:val="both"/>
        <w:rPr>
          <w:rFonts w:ascii="Times New Roman" w:hAnsi="Times New Roman" w:cs="Times New Roman"/>
          <w:u w:val="single"/>
        </w:rPr>
      </w:pPr>
      <w:r>
        <w:rPr>
          <w:rFonts w:ascii="Times New Roman" w:hAnsi="Times New Roman" w:cs="Times New Roman"/>
          <w:u w:val="single"/>
        </w:rPr>
        <w:t>INTERIM RELIEF GRANTED</w:t>
      </w:r>
    </w:p>
    <w:p w:rsidR="00621DD0" w:rsidRDefault="00621DD0" w:rsidP="00591B58">
      <w:pPr>
        <w:spacing w:after="0" w:line="240" w:lineRule="auto"/>
        <w:ind w:left="1080"/>
        <w:jc w:val="both"/>
        <w:rPr>
          <w:rFonts w:ascii="Times New Roman" w:hAnsi="Times New Roman" w:cs="Times New Roman"/>
          <w:u w:val="single"/>
        </w:rPr>
      </w:pPr>
    </w:p>
    <w:p w:rsidR="00106A30" w:rsidRDefault="00621DD0" w:rsidP="00506888">
      <w:pPr>
        <w:spacing w:after="0" w:line="240" w:lineRule="auto"/>
        <w:ind w:firstLine="720"/>
        <w:jc w:val="both"/>
        <w:rPr>
          <w:rFonts w:ascii="Times New Roman" w:hAnsi="Times New Roman" w:cs="Times New Roman"/>
        </w:rPr>
      </w:pPr>
      <w:r>
        <w:rPr>
          <w:rFonts w:ascii="Times New Roman" w:hAnsi="Times New Roman" w:cs="Times New Roman"/>
        </w:rPr>
        <w:t>Pending finalisation of this matter an interim order is hereby granted on the following terms:</w:t>
      </w:r>
    </w:p>
    <w:p w:rsidR="00106A30" w:rsidRDefault="00106A30" w:rsidP="00591B58">
      <w:pPr>
        <w:spacing w:after="0" w:line="240" w:lineRule="auto"/>
        <w:ind w:left="1080"/>
        <w:jc w:val="both"/>
        <w:rPr>
          <w:rFonts w:ascii="Times New Roman" w:hAnsi="Times New Roman" w:cs="Times New Roman"/>
        </w:rPr>
      </w:pPr>
    </w:p>
    <w:p w:rsidR="00621DD0" w:rsidRDefault="0006192C" w:rsidP="0006192C">
      <w:pPr>
        <w:tabs>
          <w:tab w:val="left" w:pos="567"/>
          <w:tab w:val="left" w:pos="709"/>
        </w:tabs>
        <w:spacing w:after="0" w:line="240" w:lineRule="auto"/>
        <w:ind w:left="993" w:hanging="720"/>
        <w:jc w:val="both"/>
        <w:rPr>
          <w:rFonts w:ascii="Times New Roman" w:hAnsi="Times New Roman" w:cs="Times New Roman"/>
        </w:rPr>
      </w:pPr>
      <w:r>
        <w:rPr>
          <w:rFonts w:ascii="Times New Roman" w:hAnsi="Times New Roman" w:cs="Times New Roman"/>
        </w:rPr>
        <w:t xml:space="preserve">        </w:t>
      </w:r>
      <w:r w:rsidR="00106A30" w:rsidRPr="00106A30">
        <w:rPr>
          <w:rFonts w:ascii="Times New Roman" w:hAnsi="Times New Roman" w:cs="Times New Roman"/>
        </w:rPr>
        <w:t xml:space="preserve">3. </w:t>
      </w:r>
      <w:r>
        <w:rPr>
          <w:rFonts w:ascii="Times New Roman" w:hAnsi="Times New Roman" w:cs="Times New Roman"/>
        </w:rPr>
        <w:t>Pending the finalisation of the matter the respondents be and are hereby interdicted from continuing with the trial under case number MTC 129/18 scheduled for the 10</w:t>
      </w:r>
      <w:r w:rsidRPr="0006192C">
        <w:rPr>
          <w:rFonts w:ascii="Times New Roman" w:hAnsi="Times New Roman" w:cs="Times New Roman"/>
          <w:vertAlign w:val="superscript"/>
        </w:rPr>
        <w:t>th</w:t>
      </w:r>
      <w:r>
        <w:rPr>
          <w:rFonts w:ascii="Times New Roman" w:hAnsi="Times New Roman" w:cs="Times New Roman"/>
        </w:rPr>
        <w:t xml:space="preserve"> of March 2020.” </w:t>
      </w:r>
    </w:p>
    <w:p w:rsidR="003233B9" w:rsidRDefault="003233B9" w:rsidP="003233B9">
      <w:pPr>
        <w:tabs>
          <w:tab w:val="left" w:pos="567"/>
          <w:tab w:val="left" w:pos="709"/>
        </w:tabs>
        <w:spacing w:after="0" w:line="360" w:lineRule="auto"/>
        <w:ind w:left="993" w:hanging="720"/>
        <w:jc w:val="both"/>
        <w:rPr>
          <w:rFonts w:ascii="Times New Roman" w:hAnsi="Times New Roman" w:cs="Times New Roman"/>
          <w:sz w:val="24"/>
        </w:rPr>
      </w:pPr>
    </w:p>
    <w:p w:rsidR="004658D4" w:rsidRDefault="004658D4" w:rsidP="003233B9">
      <w:pPr>
        <w:tabs>
          <w:tab w:val="left" w:pos="567"/>
          <w:tab w:val="left" w:pos="709"/>
        </w:tabs>
        <w:spacing w:after="0" w:line="360" w:lineRule="auto"/>
        <w:ind w:left="993" w:hanging="720"/>
        <w:jc w:val="both"/>
        <w:rPr>
          <w:rFonts w:ascii="Times New Roman" w:hAnsi="Times New Roman" w:cs="Times New Roman"/>
          <w:sz w:val="24"/>
          <w:u w:val="single"/>
        </w:rPr>
      </w:pPr>
      <w:r w:rsidRPr="004658D4">
        <w:rPr>
          <w:rFonts w:ascii="Times New Roman" w:hAnsi="Times New Roman" w:cs="Times New Roman"/>
          <w:sz w:val="24"/>
          <w:u w:val="single"/>
        </w:rPr>
        <w:lastRenderedPageBreak/>
        <w:t xml:space="preserve">BACKGROUND OF THE APPLICATION </w:t>
      </w:r>
    </w:p>
    <w:p w:rsidR="004658D4" w:rsidRDefault="006252D0" w:rsidP="006252D0">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0D53D0">
        <w:rPr>
          <w:rFonts w:ascii="Times New Roman" w:hAnsi="Times New Roman" w:cs="Times New Roman"/>
          <w:sz w:val="24"/>
        </w:rPr>
        <w:t xml:space="preserve">The background of the matter preceding the commencement of the urgent chamber application </w:t>
      </w:r>
      <w:r>
        <w:rPr>
          <w:rFonts w:ascii="Times New Roman" w:hAnsi="Times New Roman" w:cs="Times New Roman"/>
          <w:sz w:val="24"/>
        </w:rPr>
        <w:t xml:space="preserve">is contained in the founding affidavit of the aggrieved applicant from paragraph 5.2 following: </w:t>
      </w:r>
    </w:p>
    <w:p w:rsidR="00CB2CAF" w:rsidRDefault="001D06BE"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r>
      <w:r w:rsidR="00402C0D">
        <w:rPr>
          <w:rFonts w:ascii="Times New Roman" w:hAnsi="Times New Roman" w:cs="Times New Roman"/>
          <w:sz w:val="24"/>
        </w:rPr>
        <w:t>“</w:t>
      </w:r>
      <w:r w:rsidR="00402C0D" w:rsidRPr="00402C0D">
        <w:rPr>
          <w:rFonts w:ascii="Times New Roman" w:hAnsi="Times New Roman" w:cs="Times New Roman"/>
        </w:rPr>
        <w:t>5.2</w:t>
      </w:r>
      <w:r w:rsidR="00402C0D" w:rsidRPr="00402C0D">
        <w:rPr>
          <w:rFonts w:ascii="Times New Roman" w:hAnsi="Times New Roman" w:cs="Times New Roman"/>
        </w:rPr>
        <w:tab/>
        <w:t>The trial proceedings started on the 15</w:t>
      </w:r>
      <w:r w:rsidR="00402C0D" w:rsidRPr="00402C0D">
        <w:rPr>
          <w:rFonts w:ascii="Times New Roman" w:hAnsi="Times New Roman" w:cs="Times New Roman"/>
          <w:vertAlign w:val="superscript"/>
        </w:rPr>
        <w:t>th</w:t>
      </w:r>
      <w:r w:rsidR="00402C0D" w:rsidRPr="00402C0D">
        <w:rPr>
          <w:rFonts w:ascii="Times New Roman" w:hAnsi="Times New Roman" w:cs="Times New Roman"/>
        </w:rPr>
        <w:t xml:space="preserve"> of December 2018 and the state led one witness. Unfortunately</w:t>
      </w:r>
      <w:r w:rsidR="00CB2CAF">
        <w:rPr>
          <w:rFonts w:ascii="Times New Roman" w:hAnsi="Times New Roman" w:cs="Times New Roman"/>
        </w:rPr>
        <w:t xml:space="preserve"> the second state witness was not available and the matter</w:t>
      </w:r>
      <w:r w:rsidR="00175EBF">
        <w:rPr>
          <w:rFonts w:ascii="Times New Roman" w:hAnsi="Times New Roman" w:cs="Times New Roman"/>
        </w:rPr>
        <w:t xml:space="preserve"> was </w:t>
      </w:r>
      <w:r w:rsidR="00CB2CAF">
        <w:rPr>
          <w:rFonts w:ascii="Times New Roman" w:hAnsi="Times New Roman" w:cs="Times New Roman"/>
        </w:rPr>
        <w:t>postponed to the 18</w:t>
      </w:r>
      <w:r w:rsidR="00CB2CAF" w:rsidRPr="00CB2CAF">
        <w:rPr>
          <w:rFonts w:ascii="Times New Roman" w:hAnsi="Times New Roman" w:cs="Times New Roman"/>
          <w:vertAlign w:val="superscript"/>
        </w:rPr>
        <w:t>th</w:t>
      </w:r>
      <w:r w:rsidR="00CB2CAF">
        <w:rPr>
          <w:rFonts w:ascii="Times New Roman" w:hAnsi="Times New Roman" w:cs="Times New Roman"/>
        </w:rPr>
        <w:t xml:space="preserve"> December to allow the state to bring its witness. </w:t>
      </w:r>
    </w:p>
    <w:p w:rsidR="00CB2CAF" w:rsidRDefault="00CB2CAF" w:rsidP="00402C0D">
      <w:pPr>
        <w:tabs>
          <w:tab w:val="left" w:pos="567"/>
          <w:tab w:val="left" w:pos="709"/>
        </w:tabs>
        <w:spacing w:after="0" w:line="240" w:lineRule="auto"/>
        <w:ind w:left="1440" w:hanging="1440"/>
        <w:jc w:val="both"/>
        <w:rPr>
          <w:rFonts w:ascii="Times New Roman" w:hAnsi="Times New Roman" w:cs="Times New Roman"/>
        </w:rPr>
      </w:pPr>
    </w:p>
    <w:p w:rsidR="00CB2CAF" w:rsidRDefault="00CB2CAF"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5.3</w:t>
      </w:r>
      <w:r>
        <w:rPr>
          <w:rFonts w:ascii="Times New Roman" w:hAnsi="Times New Roman" w:cs="Times New Roman"/>
        </w:rPr>
        <w:tab/>
      </w:r>
      <w:r w:rsidR="001B33AE">
        <w:rPr>
          <w:rFonts w:ascii="Times New Roman" w:hAnsi="Times New Roman" w:cs="Times New Roman"/>
        </w:rPr>
        <w:t>On</w:t>
      </w:r>
      <w:r>
        <w:rPr>
          <w:rFonts w:ascii="Times New Roman" w:hAnsi="Times New Roman" w:cs="Times New Roman"/>
        </w:rPr>
        <w:t xml:space="preserve"> the 18</w:t>
      </w:r>
      <w:r w:rsidRPr="00CB2CAF">
        <w:rPr>
          <w:rFonts w:ascii="Times New Roman" w:hAnsi="Times New Roman" w:cs="Times New Roman"/>
          <w:vertAlign w:val="superscript"/>
        </w:rPr>
        <w:t>th</w:t>
      </w:r>
      <w:r>
        <w:rPr>
          <w:rFonts w:ascii="Times New Roman" w:hAnsi="Times New Roman" w:cs="Times New Roman"/>
        </w:rPr>
        <w:t xml:space="preserve"> December 2018 the second witness was </w:t>
      </w:r>
      <w:r w:rsidR="00175EBF">
        <w:rPr>
          <w:rFonts w:ascii="Times New Roman" w:hAnsi="Times New Roman" w:cs="Times New Roman"/>
        </w:rPr>
        <w:t>in</w:t>
      </w:r>
      <w:r>
        <w:rPr>
          <w:rFonts w:ascii="Times New Roman" w:hAnsi="Times New Roman" w:cs="Times New Roman"/>
        </w:rPr>
        <w:t xml:space="preserve"> default and the matter was postponed to the 22</w:t>
      </w:r>
      <w:r w:rsidRPr="00CB2CAF">
        <w:rPr>
          <w:rFonts w:ascii="Times New Roman" w:hAnsi="Times New Roman" w:cs="Times New Roman"/>
          <w:vertAlign w:val="superscript"/>
        </w:rPr>
        <w:t>nd</w:t>
      </w:r>
      <w:r>
        <w:rPr>
          <w:rFonts w:ascii="Times New Roman" w:hAnsi="Times New Roman" w:cs="Times New Roman"/>
        </w:rPr>
        <w:t xml:space="preserve"> of January 2019, nonetheless the second state witness was in default again. </w:t>
      </w:r>
    </w:p>
    <w:p w:rsidR="001B33AE" w:rsidRDefault="001B33AE"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rPr>
        <w:tab/>
      </w:r>
    </w:p>
    <w:p w:rsidR="001B33AE" w:rsidRDefault="001B33AE"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rPr>
        <w:tab/>
        <w:t>5.4</w:t>
      </w:r>
      <w:r>
        <w:rPr>
          <w:rFonts w:ascii="Times New Roman" w:hAnsi="Times New Roman" w:cs="Times New Roman"/>
        </w:rPr>
        <w:tab/>
        <w:t>My legal representative made an application for my removal from remand which was declined and the matter was postponed to the 12</w:t>
      </w:r>
      <w:r w:rsidRPr="001B33AE">
        <w:rPr>
          <w:rFonts w:ascii="Times New Roman" w:hAnsi="Times New Roman" w:cs="Times New Roman"/>
          <w:vertAlign w:val="superscript"/>
        </w:rPr>
        <w:t>th</w:t>
      </w:r>
      <w:r>
        <w:rPr>
          <w:rFonts w:ascii="Times New Roman" w:hAnsi="Times New Roman" w:cs="Times New Roman"/>
        </w:rPr>
        <w:t xml:space="preserve"> of February 2019. First respondent ruled that she was affording the state a final opportunity to call its witness. This was the third postponement occasioned by the state. These postponements were made in order to ensure that the state would bring its second witness. </w:t>
      </w:r>
    </w:p>
    <w:p w:rsidR="004456F2" w:rsidRDefault="004456F2"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rPr>
        <w:tab/>
      </w:r>
    </w:p>
    <w:p w:rsidR="004456F2" w:rsidRDefault="004456F2"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rPr>
        <w:tab/>
        <w:t>5.5</w:t>
      </w:r>
      <w:r>
        <w:rPr>
          <w:rFonts w:ascii="Times New Roman" w:hAnsi="Times New Roman" w:cs="Times New Roman"/>
        </w:rPr>
        <w:tab/>
      </w:r>
      <w:r w:rsidR="008D4F24">
        <w:rPr>
          <w:rFonts w:ascii="Times New Roman" w:hAnsi="Times New Roman" w:cs="Times New Roman"/>
        </w:rPr>
        <w:t>On</w:t>
      </w:r>
      <w:r>
        <w:rPr>
          <w:rFonts w:ascii="Times New Roman" w:hAnsi="Times New Roman" w:cs="Times New Roman"/>
        </w:rPr>
        <w:t xml:space="preserve"> the 12</w:t>
      </w:r>
      <w:r w:rsidRPr="004456F2">
        <w:rPr>
          <w:rFonts w:ascii="Times New Roman" w:hAnsi="Times New Roman" w:cs="Times New Roman"/>
          <w:vertAlign w:val="superscript"/>
        </w:rPr>
        <w:t>th</w:t>
      </w:r>
      <w:r>
        <w:rPr>
          <w:rFonts w:ascii="Times New Roman" w:hAnsi="Times New Roman" w:cs="Times New Roman"/>
        </w:rPr>
        <w:t xml:space="preserve"> February 2019, unfortunately my legal representative Mr </w:t>
      </w:r>
      <w:r>
        <w:rPr>
          <w:rFonts w:ascii="Times New Roman" w:hAnsi="Times New Roman" w:cs="Times New Roman"/>
          <w:i/>
        </w:rPr>
        <w:t>Zviuya</w:t>
      </w:r>
      <w:r>
        <w:rPr>
          <w:rFonts w:ascii="Times New Roman" w:hAnsi="Times New Roman" w:cs="Times New Roman"/>
        </w:rPr>
        <w:t xml:space="preserve"> was unable to attend court due to a personal emergency which resulted in him travelling to South Africa on that morning. On the day of the hearing Mr </w:t>
      </w:r>
      <w:r>
        <w:rPr>
          <w:rFonts w:ascii="Times New Roman" w:hAnsi="Times New Roman" w:cs="Times New Roman"/>
          <w:i/>
        </w:rPr>
        <w:t>Zviuya</w:t>
      </w:r>
      <w:r>
        <w:rPr>
          <w:rFonts w:ascii="Times New Roman" w:hAnsi="Times New Roman" w:cs="Times New Roman"/>
        </w:rPr>
        <w:t xml:space="preserve"> sent a junior lawyer Ms </w:t>
      </w:r>
      <w:r>
        <w:rPr>
          <w:rFonts w:ascii="Times New Roman" w:hAnsi="Times New Roman" w:cs="Times New Roman"/>
          <w:i/>
        </w:rPr>
        <w:t>Cresentia Tatenda Gutuza</w:t>
      </w:r>
      <w:r>
        <w:rPr>
          <w:rFonts w:ascii="Times New Roman" w:hAnsi="Times New Roman" w:cs="Times New Roman"/>
        </w:rPr>
        <w:t xml:space="preserve">, to seek a postponement. Notwithstanding that it was the first time </w:t>
      </w:r>
      <w:r w:rsidR="00175EBF">
        <w:rPr>
          <w:rFonts w:ascii="Times New Roman" w:hAnsi="Times New Roman" w:cs="Times New Roman"/>
        </w:rPr>
        <w:t xml:space="preserve">I </w:t>
      </w:r>
      <w:r>
        <w:rPr>
          <w:rFonts w:ascii="Times New Roman" w:hAnsi="Times New Roman" w:cs="Times New Roman"/>
        </w:rPr>
        <w:t xml:space="preserve">sought a postponement, it was declined. The matter was stood down to 2:15 for continuation. At 2:15pm, first respondent </w:t>
      </w:r>
      <w:r w:rsidR="008D4F24">
        <w:rPr>
          <w:rFonts w:ascii="Times New Roman" w:hAnsi="Times New Roman" w:cs="Times New Roman"/>
        </w:rPr>
        <w:t>allowed</w:t>
      </w:r>
      <w:r>
        <w:rPr>
          <w:rFonts w:ascii="Times New Roman" w:hAnsi="Times New Roman" w:cs="Times New Roman"/>
        </w:rPr>
        <w:t xml:space="preserve"> the second state witness to testify. After the state finished leading evidence, Ms Gutuza again applied for a postponement to enable Mr </w:t>
      </w:r>
      <w:r>
        <w:rPr>
          <w:rFonts w:ascii="Times New Roman" w:hAnsi="Times New Roman" w:cs="Times New Roman"/>
          <w:i/>
        </w:rPr>
        <w:t>Zviuya</w:t>
      </w:r>
      <w:r>
        <w:rPr>
          <w:rFonts w:ascii="Times New Roman" w:hAnsi="Times New Roman" w:cs="Times New Roman"/>
        </w:rPr>
        <w:t xml:space="preserve">, my </w:t>
      </w:r>
      <w:r w:rsidR="008D4F24">
        <w:rPr>
          <w:rFonts w:ascii="Times New Roman" w:hAnsi="Times New Roman" w:cs="Times New Roman"/>
        </w:rPr>
        <w:t>legal</w:t>
      </w:r>
      <w:r>
        <w:rPr>
          <w:rFonts w:ascii="Times New Roman" w:hAnsi="Times New Roman" w:cs="Times New Roman"/>
        </w:rPr>
        <w:t xml:space="preserve"> practitioner of choice an opportunity to cross-examine the witness. I did not understand why the first request for a postponement was refused given that my legal representative was absent due to reasons beyond </w:t>
      </w:r>
      <w:r w:rsidR="008D4F24">
        <w:rPr>
          <w:rFonts w:ascii="Times New Roman" w:hAnsi="Times New Roman" w:cs="Times New Roman"/>
        </w:rPr>
        <w:t>my</w:t>
      </w:r>
      <w:r>
        <w:rPr>
          <w:rFonts w:ascii="Times New Roman" w:hAnsi="Times New Roman" w:cs="Times New Roman"/>
        </w:rPr>
        <w:t xml:space="preserve"> control. </w:t>
      </w:r>
    </w:p>
    <w:p w:rsidR="004D2767" w:rsidRDefault="004D2767" w:rsidP="00402C0D">
      <w:pPr>
        <w:tabs>
          <w:tab w:val="left" w:pos="567"/>
          <w:tab w:val="left" w:pos="709"/>
        </w:tabs>
        <w:spacing w:after="0" w:line="240" w:lineRule="auto"/>
        <w:ind w:left="1440" w:hanging="1440"/>
        <w:jc w:val="both"/>
        <w:rPr>
          <w:rFonts w:ascii="Times New Roman" w:hAnsi="Times New Roman" w:cs="Times New Roman"/>
        </w:rPr>
      </w:pPr>
    </w:p>
    <w:p w:rsidR="00321776" w:rsidRDefault="00E20426"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rPr>
        <w:tab/>
      </w:r>
      <w:r w:rsidR="004D2767">
        <w:rPr>
          <w:rFonts w:ascii="Times New Roman" w:hAnsi="Times New Roman" w:cs="Times New Roman"/>
        </w:rPr>
        <w:t>5.6</w:t>
      </w:r>
      <w:r w:rsidR="004D2767">
        <w:rPr>
          <w:rFonts w:ascii="Times New Roman" w:hAnsi="Times New Roman" w:cs="Times New Roman"/>
        </w:rPr>
        <w:tab/>
        <w:t xml:space="preserve">Due to the fact that Ms </w:t>
      </w:r>
      <w:r w:rsidR="004D2767">
        <w:rPr>
          <w:rFonts w:ascii="Times New Roman" w:hAnsi="Times New Roman" w:cs="Times New Roman"/>
          <w:i/>
        </w:rPr>
        <w:t>Cresentia Tatenda Gutuza</w:t>
      </w:r>
      <w:r w:rsidR="004D2767">
        <w:rPr>
          <w:rFonts w:ascii="Times New Roman" w:hAnsi="Times New Roman" w:cs="Times New Roman"/>
        </w:rPr>
        <w:t xml:space="preserve"> is not a criminal lawyer and does not have experience to cross-examine, she sought a postponement to allow Mr </w:t>
      </w:r>
      <w:r w:rsidR="004D2767">
        <w:rPr>
          <w:rFonts w:ascii="Times New Roman" w:hAnsi="Times New Roman" w:cs="Times New Roman"/>
          <w:i/>
        </w:rPr>
        <w:t>Zviuya</w:t>
      </w:r>
      <w:r w:rsidR="004D2767">
        <w:rPr>
          <w:rFonts w:ascii="Times New Roman" w:hAnsi="Times New Roman" w:cs="Times New Roman"/>
        </w:rPr>
        <w:t xml:space="preserve"> to attend to the cross-examination. The application was again declined and the 1</w:t>
      </w:r>
      <w:r w:rsidR="004D2767" w:rsidRPr="004D2767">
        <w:rPr>
          <w:rFonts w:ascii="Times New Roman" w:hAnsi="Times New Roman" w:cs="Times New Roman"/>
          <w:vertAlign w:val="superscript"/>
        </w:rPr>
        <w:t>st</w:t>
      </w:r>
      <w:r w:rsidR="004D2767">
        <w:rPr>
          <w:rFonts w:ascii="Times New Roman" w:hAnsi="Times New Roman" w:cs="Times New Roman"/>
        </w:rPr>
        <w:t xml:space="preserve"> respondent indicated that the trial was to continue the following day with or without my legal representative</w:t>
      </w:r>
      <w:r w:rsidR="00B071BA">
        <w:rPr>
          <w:rFonts w:ascii="Times New Roman" w:hAnsi="Times New Roman" w:cs="Times New Roman"/>
        </w:rPr>
        <w:t xml:space="preserve"> notwithstanding that when the matter </w:t>
      </w:r>
      <w:r w:rsidR="003552C3">
        <w:rPr>
          <w:rFonts w:ascii="Times New Roman" w:hAnsi="Times New Roman" w:cs="Times New Roman"/>
        </w:rPr>
        <w:t>was postponed on the 18</w:t>
      </w:r>
      <w:r w:rsidR="003552C3" w:rsidRPr="003552C3">
        <w:rPr>
          <w:rFonts w:ascii="Times New Roman" w:hAnsi="Times New Roman" w:cs="Times New Roman"/>
          <w:vertAlign w:val="superscript"/>
        </w:rPr>
        <w:t>th</w:t>
      </w:r>
      <w:r w:rsidR="003552C3">
        <w:rPr>
          <w:rFonts w:ascii="Times New Roman" w:hAnsi="Times New Roman" w:cs="Times New Roman"/>
        </w:rPr>
        <w:t xml:space="preserve"> December 2018 it was never agreed that the matter would roll over onto the 13</w:t>
      </w:r>
      <w:r w:rsidR="003552C3" w:rsidRPr="003552C3">
        <w:rPr>
          <w:rFonts w:ascii="Times New Roman" w:hAnsi="Times New Roman" w:cs="Times New Roman"/>
          <w:vertAlign w:val="superscript"/>
        </w:rPr>
        <w:t>th</w:t>
      </w:r>
      <w:r w:rsidR="003552C3">
        <w:rPr>
          <w:rFonts w:ascii="Times New Roman" w:hAnsi="Times New Roman" w:cs="Times New Roman"/>
        </w:rPr>
        <w:t xml:space="preserve"> February 2019.</w:t>
      </w:r>
    </w:p>
    <w:p w:rsidR="00321776" w:rsidRDefault="00321776" w:rsidP="00402C0D">
      <w:pPr>
        <w:tabs>
          <w:tab w:val="left" w:pos="567"/>
          <w:tab w:val="left" w:pos="709"/>
        </w:tabs>
        <w:spacing w:after="0" w:line="240" w:lineRule="auto"/>
        <w:ind w:left="1440" w:hanging="1440"/>
        <w:jc w:val="both"/>
        <w:rPr>
          <w:rFonts w:ascii="Times New Roman" w:hAnsi="Times New Roman" w:cs="Times New Roman"/>
        </w:rPr>
      </w:pPr>
    </w:p>
    <w:p w:rsidR="0071400C" w:rsidRDefault="00321776"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rPr>
        <w:tab/>
        <w:t>5.7</w:t>
      </w:r>
      <w:r>
        <w:rPr>
          <w:rFonts w:ascii="Times New Roman" w:hAnsi="Times New Roman" w:cs="Times New Roman"/>
        </w:rPr>
        <w:tab/>
      </w:r>
      <w:r w:rsidR="00175EBF">
        <w:rPr>
          <w:rFonts w:ascii="Times New Roman" w:hAnsi="Times New Roman" w:cs="Times New Roman"/>
        </w:rPr>
        <w:t>On the 13</w:t>
      </w:r>
      <w:r w:rsidR="00175EBF" w:rsidRPr="00175EBF">
        <w:rPr>
          <w:rFonts w:ascii="Times New Roman" w:hAnsi="Times New Roman" w:cs="Times New Roman"/>
          <w:vertAlign w:val="superscript"/>
        </w:rPr>
        <w:t>th</w:t>
      </w:r>
      <w:r w:rsidR="00175EBF">
        <w:rPr>
          <w:rFonts w:ascii="Times New Roman" w:hAnsi="Times New Roman" w:cs="Times New Roman"/>
        </w:rPr>
        <w:t xml:space="preserve"> of </w:t>
      </w:r>
      <w:r>
        <w:rPr>
          <w:rFonts w:ascii="Times New Roman" w:hAnsi="Times New Roman" w:cs="Times New Roman"/>
        </w:rPr>
        <w:t xml:space="preserve">February 2019, Ms </w:t>
      </w:r>
      <w:r>
        <w:rPr>
          <w:rFonts w:ascii="Times New Roman" w:hAnsi="Times New Roman" w:cs="Times New Roman"/>
          <w:i/>
        </w:rPr>
        <w:t>Cresentia Tatenda Gutuza</w:t>
      </w:r>
      <w:r>
        <w:rPr>
          <w:rFonts w:ascii="Times New Roman" w:hAnsi="Times New Roman" w:cs="Times New Roman"/>
        </w:rPr>
        <w:t xml:space="preserve"> could not attend due to other commitments. I was assisted by Mr </w:t>
      </w:r>
      <w:r>
        <w:rPr>
          <w:rFonts w:ascii="Times New Roman" w:hAnsi="Times New Roman" w:cs="Times New Roman"/>
          <w:i/>
        </w:rPr>
        <w:t>Jakazi</w:t>
      </w:r>
      <w:r>
        <w:rPr>
          <w:rFonts w:ascii="Times New Roman" w:hAnsi="Times New Roman" w:cs="Times New Roman"/>
        </w:rPr>
        <w:t xml:space="preserve"> from Maunga Maanda and Associates to seek a postponement. I also furnished the 1</w:t>
      </w:r>
      <w:r w:rsidRPr="00321776">
        <w:rPr>
          <w:rFonts w:ascii="Times New Roman" w:hAnsi="Times New Roman" w:cs="Times New Roman"/>
          <w:vertAlign w:val="superscript"/>
        </w:rPr>
        <w:t>st</w:t>
      </w:r>
      <w:r>
        <w:rPr>
          <w:rFonts w:ascii="Times New Roman" w:hAnsi="Times New Roman" w:cs="Times New Roman"/>
        </w:rPr>
        <w:t xml:space="preserve"> respondent with a letter attached herein marked ‘A’. Again the application for a postponement was declined and the matter was </w:t>
      </w:r>
      <w:r w:rsidR="0071400C">
        <w:rPr>
          <w:rFonts w:ascii="Times New Roman" w:hAnsi="Times New Roman" w:cs="Times New Roman"/>
        </w:rPr>
        <w:t>stood down</w:t>
      </w:r>
      <w:r>
        <w:rPr>
          <w:rFonts w:ascii="Times New Roman" w:hAnsi="Times New Roman" w:cs="Times New Roman"/>
        </w:rPr>
        <w:t xml:space="preserve"> to 11:15 am. </w:t>
      </w:r>
    </w:p>
    <w:p w:rsidR="0071400C" w:rsidRDefault="0071400C" w:rsidP="00402C0D">
      <w:pPr>
        <w:tabs>
          <w:tab w:val="left" w:pos="567"/>
          <w:tab w:val="left" w:pos="709"/>
        </w:tabs>
        <w:spacing w:after="0" w:line="240" w:lineRule="auto"/>
        <w:ind w:left="1440" w:hanging="1440"/>
        <w:jc w:val="both"/>
        <w:rPr>
          <w:rFonts w:ascii="Times New Roman" w:hAnsi="Times New Roman" w:cs="Times New Roman"/>
        </w:rPr>
      </w:pPr>
    </w:p>
    <w:p w:rsidR="00500E23" w:rsidRDefault="00A4149B"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rPr>
        <w:tab/>
        <w:t xml:space="preserve">5.8 </w:t>
      </w:r>
      <w:r>
        <w:rPr>
          <w:rFonts w:ascii="Times New Roman" w:hAnsi="Times New Roman" w:cs="Times New Roman"/>
        </w:rPr>
        <w:tab/>
        <w:t>I</w:t>
      </w:r>
      <w:r w:rsidR="0071400C">
        <w:rPr>
          <w:rFonts w:ascii="Times New Roman" w:hAnsi="Times New Roman" w:cs="Times New Roman"/>
        </w:rPr>
        <w:t xml:space="preserve">n the meantime Mr </w:t>
      </w:r>
      <w:r w:rsidR="0071400C">
        <w:rPr>
          <w:rFonts w:ascii="Times New Roman" w:hAnsi="Times New Roman" w:cs="Times New Roman"/>
          <w:i/>
        </w:rPr>
        <w:t>Zviuya</w:t>
      </w:r>
      <w:r w:rsidR="0071400C">
        <w:rPr>
          <w:rFonts w:ascii="Times New Roman" w:hAnsi="Times New Roman" w:cs="Times New Roman"/>
        </w:rPr>
        <w:t xml:space="preserve"> dictated a letter from South Africa to the Provincial Magistrate in a bid to stop the injustice which was taking place in my case. I annexed hereto the letter marked ‘B’.</w:t>
      </w:r>
    </w:p>
    <w:p w:rsidR="00500E23" w:rsidRDefault="00500E23" w:rsidP="00402C0D">
      <w:pPr>
        <w:tabs>
          <w:tab w:val="left" w:pos="567"/>
          <w:tab w:val="left" w:pos="709"/>
        </w:tabs>
        <w:spacing w:after="0" w:line="240" w:lineRule="auto"/>
        <w:ind w:left="1440" w:hanging="1440"/>
        <w:jc w:val="both"/>
        <w:rPr>
          <w:rFonts w:ascii="Times New Roman" w:hAnsi="Times New Roman" w:cs="Times New Roman"/>
        </w:rPr>
      </w:pPr>
    </w:p>
    <w:p w:rsidR="00AB7CAE" w:rsidRDefault="00500E23" w:rsidP="00402C0D">
      <w:pPr>
        <w:tabs>
          <w:tab w:val="left" w:pos="567"/>
          <w:tab w:val="left" w:pos="709"/>
        </w:tabs>
        <w:spacing w:after="0" w:line="240" w:lineRule="auto"/>
        <w:ind w:left="1440" w:hanging="1440"/>
        <w:jc w:val="both"/>
        <w:rPr>
          <w:rFonts w:ascii="Times New Roman" w:hAnsi="Times New Roman" w:cs="Times New Roman"/>
        </w:rPr>
      </w:pPr>
      <w:r>
        <w:rPr>
          <w:rFonts w:ascii="Times New Roman" w:hAnsi="Times New Roman" w:cs="Times New Roman"/>
        </w:rPr>
        <w:tab/>
        <w:t>5.9</w:t>
      </w:r>
      <w:r>
        <w:rPr>
          <w:rFonts w:ascii="Times New Roman" w:hAnsi="Times New Roman" w:cs="Times New Roman"/>
        </w:rPr>
        <w:tab/>
        <w:t xml:space="preserve">I returned to court at11:15 am, however, the court only resumed at 12:45 and the matter surprisingly without any application for a postponement was postponed to the22nd February 2019.” </w:t>
      </w:r>
      <w:r w:rsidR="0071400C">
        <w:rPr>
          <w:rFonts w:ascii="Times New Roman" w:hAnsi="Times New Roman" w:cs="Times New Roman"/>
        </w:rPr>
        <w:t xml:space="preserve"> </w:t>
      </w:r>
    </w:p>
    <w:p w:rsidR="004D7C4F" w:rsidRPr="00564478" w:rsidRDefault="006302B3" w:rsidP="006302B3">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rPr>
        <w:lastRenderedPageBreak/>
        <w:tab/>
      </w:r>
      <w:r w:rsidRPr="00564478">
        <w:rPr>
          <w:rFonts w:ascii="Times New Roman" w:hAnsi="Times New Roman" w:cs="Times New Roman"/>
          <w:sz w:val="28"/>
        </w:rPr>
        <w:t xml:space="preserve">The applicant the instructed his lawyers to refer </w:t>
      </w:r>
      <w:r w:rsidR="003B4E3C" w:rsidRPr="00564478">
        <w:rPr>
          <w:rFonts w:ascii="Times New Roman" w:hAnsi="Times New Roman" w:cs="Times New Roman"/>
          <w:sz w:val="28"/>
        </w:rPr>
        <w:t>the</w:t>
      </w:r>
      <w:r w:rsidRPr="00564478">
        <w:rPr>
          <w:rFonts w:ascii="Times New Roman" w:hAnsi="Times New Roman" w:cs="Times New Roman"/>
          <w:sz w:val="28"/>
        </w:rPr>
        <w:t xml:space="preserve"> matter to the Constitutional Court based on the violation and impartial </w:t>
      </w:r>
      <w:r w:rsidRPr="00564478">
        <w:rPr>
          <w:rFonts w:ascii="Times New Roman" w:hAnsi="Times New Roman" w:cs="Times New Roman"/>
          <w:sz w:val="24"/>
        </w:rPr>
        <w:t xml:space="preserve">court. The applicant </w:t>
      </w:r>
      <w:r w:rsidR="00B11C1C" w:rsidRPr="00564478">
        <w:rPr>
          <w:rFonts w:ascii="Times New Roman" w:hAnsi="Times New Roman" w:cs="Times New Roman"/>
          <w:sz w:val="24"/>
        </w:rPr>
        <w:t>indicates in his founding affidavit that he instructed his lawyers to apply for the</w:t>
      </w:r>
      <w:r w:rsidR="004F621A" w:rsidRPr="00564478">
        <w:rPr>
          <w:rFonts w:ascii="Times New Roman" w:hAnsi="Times New Roman" w:cs="Times New Roman"/>
          <w:sz w:val="24"/>
        </w:rPr>
        <w:t xml:space="preserve"> recusal of the magistrate due </w:t>
      </w:r>
      <w:r w:rsidR="00B11C1C" w:rsidRPr="00564478">
        <w:rPr>
          <w:rFonts w:ascii="Times New Roman" w:hAnsi="Times New Roman" w:cs="Times New Roman"/>
          <w:sz w:val="24"/>
        </w:rPr>
        <w:t>to the manner she had conducted applicant’s trial.</w:t>
      </w:r>
      <w:r w:rsidR="00310823" w:rsidRPr="00564478">
        <w:rPr>
          <w:rFonts w:ascii="Times New Roman" w:hAnsi="Times New Roman" w:cs="Times New Roman"/>
          <w:sz w:val="24"/>
        </w:rPr>
        <w:t xml:space="preserve"> On 12 March 2019 an application for the recusal of the magistrate was dismissed. Applicant also requested for transcription of the record. The first respondent informed the applicant that the matter was going to be proceeded </w:t>
      </w:r>
      <w:r w:rsidR="00C661CF">
        <w:rPr>
          <w:rFonts w:ascii="Times New Roman" w:hAnsi="Times New Roman" w:cs="Times New Roman"/>
          <w:sz w:val="24"/>
        </w:rPr>
        <w:t xml:space="preserve">with </w:t>
      </w:r>
      <w:r w:rsidR="00310823" w:rsidRPr="00564478">
        <w:rPr>
          <w:rFonts w:ascii="Times New Roman" w:hAnsi="Times New Roman" w:cs="Times New Roman"/>
          <w:sz w:val="24"/>
        </w:rPr>
        <w:t>on 27 March 2019 whether applicant had a lawyer or not. In March 2019 applicant filed an urgent chamber application for stay of proceedings pending an application for review of the proceedings within a period of 30 days. The matter was continuously postponed, the last date of postponement was 5 February 2020.  The transcribed record was availed to the applicant on an unspecified date in December 2019 and the applicant filed an application for review. Meanwhile the initial urgent chamber application under HC 77/19 was withdrawn after it had been initial</w:t>
      </w:r>
      <w:r w:rsidR="00EC4206" w:rsidRPr="00564478">
        <w:rPr>
          <w:rFonts w:ascii="Times New Roman" w:hAnsi="Times New Roman" w:cs="Times New Roman"/>
          <w:sz w:val="24"/>
        </w:rPr>
        <w:t xml:space="preserve">ly removed from the roll </w:t>
      </w:r>
      <w:r w:rsidR="00C661CF">
        <w:rPr>
          <w:rFonts w:ascii="Times New Roman" w:hAnsi="Times New Roman" w:cs="Times New Roman"/>
          <w:sz w:val="24"/>
        </w:rPr>
        <w:t xml:space="preserve">of urgent </w:t>
      </w:r>
      <w:r w:rsidR="00EC4206" w:rsidRPr="00564478">
        <w:rPr>
          <w:rFonts w:ascii="Times New Roman" w:hAnsi="Times New Roman" w:cs="Times New Roman"/>
          <w:sz w:val="24"/>
        </w:rPr>
        <w:t xml:space="preserve">matters. The </w:t>
      </w:r>
      <w:r w:rsidR="00C0035E" w:rsidRPr="00564478">
        <w:rPr>
          <w:rFonts w:ascii="Times New Roman" w:hAnsi="Times New Roman" w:cs="Times New Roman"/>
          <w:sz w:val="24"/>
        </w:rPr>
        <w:t>reference</w:t>
      </w:r>
      <w:r w:rsidR="00EC4206" w:rsidRPr="00564478">
        <w:rPr>
          <w:rFonts w:ascii="Times New Roman" w:hAnsi="Times New Roman" w:cs="Times New Roman"/>
          <w:sz w:val="24"/>
        </w:rPr>
        <w:t xml:space="preserve"> for the application for review is HC 30/20. The criminal trial has now been set for 10 -11 March 2020. </w:t>
      </w:r>
      <w:r w:rsidR="00C0035E" w:rsidRPr="00564478">
        <w:rPr>
          <w:rFonts w:ascii="Times New Roman" w:hAnsi="Times New Roman" w:cs="Times New Roman"/>
          <w:sz w:val="24"/>
        </w:rPr>
        <w:t xml:space="preserve">According to the applicant the given dates are still not ideal for him for Mr </w:t>
      </w:r>
      <w:r w:rsidR="00C0035E" w:rsidRPr="00564478">
        <w:rPr>
          <w:rFonts w:ascii="Times New Roman" w:hAnsi="Times New Roman" w:cs="Times New Roman"/>
          <w:i/>
          <w:sz w:val="24"/>
        </w:rPr>
        <w:t>Zviuya</w:t>
      </w:r>
      <w:r w:rsidR="00C0035E" w:rsidRPr="00564478">
        <w:rPr>
          <w:rFonts w:ascii="Times New Roman" w:hAnsi="Times New Roman" w:cs="Times New Roman"/>
          <w:sz w:val="24"/>
        </w:rPr>
        <w:t xml:space="preserve"> will be engaged in the High Court on that date. In his view first respondent is no longer fit to deal with the trial, to him, first respondent has ceased to be neutral and objective in her conduct of the trial proceedings. </w:t>
      </w:r>
    </w:p>
    <w:p w:rsidR="0065628F" w:rsidRPr="00564478" w:rsidRDefault="004D7C4F" w:rsidP="006302B3">
      <w:pPr>
        <w:tabs>
          <w:tab w:val="left" w:pos="567"/>
          <w:tab w:val="left" w:pos="709"/>
        </w:tabs>
        <w:spacing w:after="0" w:line="360" w:lineRule="auto"/>
        <w:jc w:val="both"/>
        <w:rPr>
          <w:rFonts w:ascii="Times New Roman" w:hAnsi="Times New Roman" w:cs="Times New Roman"/>
          <w:sz w:val="24"/>
        </w:rPr>
      </w:pPr>
      <w:r w:rsidRPr="00564478">
        <w:rPr>
          <w:rFonts w:ascii="Times New Roman" w:hAnsi="Times New Roman" w:cs="Times New Roman"/>
          <w:sz w:val="24"/>
        </w:rPr>
        <w:tab/>
        <w:t xml:space="preserve">On the aspect </w:t>
      </w:r>
      <w:r w:rsidR="00BC7D31" w:rsidRPr="00564478">
        <w:rPr>
          <w:rFonts w:ascii="Times New Roman" w:hAnsi="Times New Roman" w:cs="Times New Roman"/>
          <w:sz w:val="24"/>
        </w:rPr>
        <w:t xml:space="preserve">of urgency the applicant avers that the matter is set to proceed on 10 March 2020 as is ordered by the first respondent. If not postponed it will render the pending application for review purely academic. To him the first respondent will not preside fairly over his case and that is tantamount to a betrayal of his interests and justice. It is his constitutional right to be tried by an independent and impartial court. </w:t>
      </w:r>
    </w:p>
    <w:p w:rsidR="00930A75" w:rsidRPr="00564478" w:rsidRDefault="0065628F" w:rsidP="006302B3">
      <w:pPr>
        <w:tabs>
          <w:tab w:val="left" w:pos="567"/>
          <w:tab w:val="left" w:pos="709"/>
        </w:tabs>
        <w:spacing w:after="0" w:line="360" w:lineRule="auto"/>
        <w:jc w:val="both"/>
        <w:rPr>
          <w:rFonts w:ascii="Times New Roman" w:hAnsi="Times New Roman" w:cs="Times New Roman"/>
          <w:sz w:val="24"/>
        </w:rPr>
      </w:pPr>
      <w:r w:rsidRPr="00564478">
        <w:rPr>
          <w:rFonts w:ascii="Times New Roman" w:hAnsi="Times New Roman" w:cs="Times New Roman"/>
          <w:sz w:val="24"/>
        </w:rPr>
        <w:tab/>
        <w:t>The certificate of urgency signed by Mr Peter Makombe on 16 February 2020 contains a re</w:t>
      </w:r>
      <w:r w:rsidR="00182542">
        <w:rPr>
          <w:rFonts w:ascii="Times New Roman" w:hAnsi="Times New Roman" w:cs="Times New Roman"/>
          <w:sz w:val="24"/>
        </w:rPr>
        <w:t>peti</w:t>
      </w:r>
      <w:r w:rsidRPr="00564478">
        <w:rPr>
          <w:rFonts w:ascii="Times New Roman" w:hAnsi="Times New Roman" w:cs="Times New Roman"/>
          <w:sz w:val="24"/>
        </w:rPr>
        <w:t xml:space="preserve">tion of what applicant contends in his founding affidavit word by word and need no repletion. </w:t>
      </w:r>
    </w:p>
    <w:p w:rsidR="00564478" w:rsidRDefault="00930A75" w:rsidP="006302B3">
      <w:pPr>
        <w:tabs>
          <w:tab w:val="left" w:pos="567"/>
          <w:tab w:val="left" w:pos="709"/>
        </w:tabs>
        <w:spacing w:after="0" w:line="360" w:lineRule="auto"/>
        <w:jc w:val="both"/>
        <w:rPr>
          <w:rFonts w:ascii="Times New Roman" w:hAnsi="Times New Roman" w:cs="Times New Roman"/>
          <w:sz w:val="24"/>
        </w:rPr>
      </w:pPr>
      <w:r w:rsidRPr="00564478">
        <w:rPr>
          <w:rFonts w:ascii="Times New Roman" w:hAnsi="Times New Roman" w:cs="Times New Roman"/>
          <w:sz w:val="24"/>
        </w:rPr>
        <w:tab/>
        <w:t xml:space="preserve">On the date when the court granted </w:t>
      </w:r>
      <w:r w:rsidR="00182542">
        <w:rPr>
          <w:rFonts w:ascii="Times New Roman" w:hAnsi="Times New Roman" w:cs="Times New Roman"/>
          <w:sz w:val="24"/>
        </w:rPr>
        <w:t>audi</w:t>
      </w:r>
      <w:r w:rsidRPr="00564478">
        <w:rPr>
          <w:rFonts w:ascii="Times New Roman" w:hAnsi="Times New Roman" w:cs="Times New Roman"/>
          <w:sz w:val="24"/>
        </w:rPr>
        <w:t>ence to the applicant to address i</w:t>
      </w:r>
      <w:r w:rsidR="00942904" w:rsidRPr="00564478">
        <w:rPr>
          <w:rFonts w:ascii="Times New Roman" w:hAnsi="Times New Roman" w:cs="Times New Roman"/>
          <w:sz w:val="24"/>
        </w:rPr>
        <w:t xml:space="preserve">t on the aspect of urgency, Ms </w:t>
      </w:r>
      <w:r w:rsidR="00942904" w:rsidRPr="00564478">
        <w:rPr>
          <w:rFonts w:ascii="Times New Roman" w:hAnsi="Times New Roman" w:cs="Times New Roman"/>
          <w:i/>
          <w:sz w:val="24"/>
        </w:rPr>
        <w:t>Chimwawadzimba</w:t>
      </w:r>
      <w:r w:rsidR="00942904" w:rsidRPr="00564478">
        <w:rPr>
          <w:rFonts w:ascii="Times New Roman" w:hAnsi="Times New Roman" w:cs="Times New Roman"/>
          <w:sz w:val="24"/>
        </w:rPr>
        <w:t xml:space="preserve"> counsel for the applicant submitted </w:t>
      </w:r>
      <w:r w:rsidR="002E4900">
        <w:rPr>
          <w:rFonts w:ascii="Times New Roman" w:hAnsi="Times New Roman" w:cs="Times New Roman"/>
          <w:sz w:val="24"/>
        </w:rPr>
        <w:t xml:space="preserve">that </w:t>
      </w:r>
      <w:r w:rsidR="00942904" w:rsidRPr="00564478">
        <w:rPr>
          <w:rFonts w:ascii="Times New Roman" w:hAnsi="Times New Roman" w:cs="Times New Roman"/>
          <w:sz w:val="24"/>
        </w:rPr>
        <w:t>the matter was urge</w:t>
      </w:r>
      <w:r w:rsidR="005256ED" w:rsidRPr="00564478">
        <w:rPr>
          <w:rFonts w:ascii="Times New Roman" w:hAnsi="Times New Roman" w:cs="Times New Roman"/>
          <w:sz w:val="24"/>
        </w:rPr>
        <w:t xml:space="preserve">nt and cited the matter of </w:t>
      </w:r>
      <w:r w:rsidR="005256ED" w:rsidRPr="00564478">
        <w:rPr>
          <w:rFonts w:ascii="Times New Roman" w:hAnsi="Times New Roman" w:cs="Times New Roman"/>
          <w:i/>
          <w:sz w:val="24"/>
        </w:rPr>
        <w:t>Telecel Zimbabwe (Pvt) Limited v Postal and Telecommunications Regulatory Authority of Zimbabwe &amp; Others</w:t>
      </w:r>
      <w:r w:rsidR="005256ED" w:rsidRPr="00564478">
        <w:rPr>
          <w:rStyle w:val="FootnoteReference"/>
          <w:rFonts w:ascii="Times New Roman" w:hAnsi="Times New Roman" w:cs="Times New Roman"/>
          <w:i/>
          <w:sz w:val="24"/>
        </w:rPr>
        <w:footnoteReference w:id="1"/>
      </w:r>
      <w:r w:rsidR="005256ED" w:rsidRPr="00564478">
        <w:rPr>
          <w:rFonts w:ascii="Times New Roman" w:hAnsi="Times New Roman" w:cs="Times New Roman"/>
          <w:i/>
          <w:sz w:val="24"/>
        </w:rPr>
        <w:t xml:space="preserve"> </w:t>
      </w:r>
      <w:r w:rsidR="005256ED" w:rsidRPr="00564478">
        <w:rPr>
          <w:rFonts w:ascii="Times New Roman" w:hAnsi="Times New Roman" w:cs="Times New Roman"/>
          <w:sz w:val="24"/>
        </w:rPr>
        <w:t xml:space="preserve">where </w:t>
      </w:r>
      <w:r w:rsidR="000A0148" w:rsidRPr="00564478">
        <w:rPr>
          <w:rFonts w:ascii="Times New Roman" w:hAnsi="Times New Roman" w:cs="Times New Roman"/>
          <w:sz w:val="24"/>
        </w:rPr>
        <w:t xml:space="preserve">the </w:t>
      </w:r>
      <w:r w:rsidR="00564478" w:rsidRPr="00564478">
        <w:rPr>
          <w:rFonts w:ascii="Times New Roman" w:hAnsi="Times New Roman" w:cs="Times New Roman"/>
          <w:sz w:val="24"/>
        </w:rPr>
        <w:t>Learned</w:t>
      </w:r>
      <w:r w:rsidR="000A0148" w:rsidRPr="00564478">
        <w:rPr>
          <w:rFonts w:ascii="Times New Roman" w:hAnsi="Times New Roman" w:cs="Times New Roman"/>
          <w:sz w:val="24"/>
        </w:rPr>
        <w:t xml:space="preserve"> Judge held that:</w:t>
      </w:r>
    </w:p>
    <w:p w:rsidR="008B289B" w:rsidRDefault="008B289B" w:rsidP="006302B3">
      <w:pPr>
        <w:tabs>
          <w:tab w:val="left" w:pos="567"/>
          <w:tab w:val="left" w:pos="709"/>
        </w:tabs>
        <w:spacing w:after="0" w:line="360" w:lineRule="auto"/>
        <w:jc w:val="both"/>
        <w:rPr>
          <w:rFonts w:ascii="Times New Roman" w:hAnsi="Times New Roman" w:cs="Times New Roman"/>
          <w:sz w:val="24"/>
        </w:rPr>
      </w:pPr>
    </w:p>
    <w:p w:rsidR="00564478" w:rsidRDefault="00564478" w:rsidP="008B289B">
      <w:pPr>
        <w:tabs>
          <w:tab w:val="left" w:pos="567"/>
          <w:tab w:val="left" w:pos="709"/>
        </w:tabs>
        <w:spacing w:after="0" w:line="240" w:lineRule="auto"/>
        <w:ind w:left="567"/>
        <w:jc w:val="both"/>
        <w:rPr>
          <w:rFonts w:ascii="Times New Roman" w:hAnsi="Times New Roman" w:cs="Times New Roman"/>
        </w:rPr>
      </w:pPr>
      <w:r>
        <w:rPr>
          <w:rFonts w:ascii="Times New Roman" w:hAnsi="Times New Roman" w:cs="Times New Roman"/>
        </w:rPr>
        <w:t xml:space="preserve">“Urgent </w:t>
      </w:r>
      <w:r w:rsidR="008B289B">
        <w:rPr>
          <w:rFonts w:ascii="Times New Roman" w:hAnsi="Times New Roman" w:cs="Times New Roman"/>
        </w:rPr>
        <w:t>applications</w:t>
      </w:r>
      <w:r w:rsidR="005E1A62">
        <w:rPr>
          <w:rFonts w:ascii="Times New Roman" w:hAnsi="Times New Roman" w:cs="Times New Roman"/>
        </w:rPr>
        <w:t xml:space="preserve"> are</w:t>
      </w:r>
      <w:r>
        <w:rPr>
          <w:rFonts w:ascii="Times New Roman" w:hAnsi="Times New Roman" w:cs="Times New Roman"/>
        </w:rPr>
        <w:t xml:space="preserve"> those where, if the courts fail to act,</w:t>
      </w:r>
      <w:r w:rsidR="008B289B">
        <w:rPr>
          <w:rFonts w:ascii="Times New Roman" w:hAnsi="Times New Roman" w:cs="Times New Roman"/>
        </w:rPr>
        <w:t xml:space="preserve"> </w:t>
      </w:r>
      <w:r>
        <w:rPr>
          <w:rFonts w:ascii="Times New Roman" w:hAnsi="Times New Roman" w:cs="Times New Roman"/>
        </w:rPr>
        <w:t xml:space="preserve">the </w:t>
      </w:r>
      <w:r w:rsidR="008B289B">
        <w:rPr>
          <w:rFonts w:ascii="Times New Roman" w:hAnsi="Times New Roman" w:cs="Times New Roman"/>
        </w:rPr>
        <w:t>applicants</w:t>
      </w:r>
      <w:r>
        <w:rPr>
          <w:rFonts w:ascii="Times New Roman" w:hAnsi="Times New Roman" w:cs="Times New Roman"/>
        </w:rPr>
        <w:t xml:space="preserve"> may well be within their rights to dismissively suggest to the court</w:t>
      </w:r>
      <w:r w:rsidR="008B289B">
        <w:rPr>
          <w:rFonts w:ascii="Times New Roman" w:hAnsi="Times New Roman" w:cs="Times New Roman"/>
        </w:rPr>
        <w:t xml:space="preserve"> </w:t>
      </w:r>
      <w:r>
        <w:rPr>
          <w:rFonts w:ascii="Times New Roman" w:hAnsi="Times New Roman" w:cs="Times New Roman"/>
        </w:rPr>
        <w:t>that</w:t>
      </w:r>
      <w:r w:rsidR="008B289B">
        <w:rPr>
          <w:rFonts w:ascii="Times New Roman" w:hAnsi="Times New Roman" w:cs="Times New Roman"/>
        </w:rPr>
        <w:t xml:space="preserve"> </w:t>
      </w:r>
      <w:r>
        <w:rPr>
          <w:rFonts w:ascii="Times New Roman" w:hAnsi="Times New Roman" w:cs="Times New Roman"/>
        </w:rPr>
        <w:t xml:space="preserve">it should not bother to act subsequently as the position would have become </w:t>
      </w:r>
      <w:r>
        <w:rPr>
          <w:rFonts w:ascii="Times New Roman" w:hAnsi="Times New Roman" w:cs="Times New Roman"/>
          <w:u w:val="single"/>
        </w:rPr>
        <w:t>irreversible and irreversibly so, to the prejudice of the applicant</w:t>
      </w:r>
      <w:r>
        <w:rPr>
          <w:rFonts w:ascii="Times New Roman" w:hAnsi="Times New Roman" w:cs="Times New Roman"/>
        </w:rPr>
        <w:t xml:space="preserve">. Too often, the issue of whether urgency is </w:t>
      </w:r>
      <w:r w:rsidR="008B289B">
        <w:rPr>
          <w:rFonts w:ascii="Times New Roman" w:hAnsi="Times New Roman" w:cs="Times New Roman"/>
        </w:rPr>
        <w:t>self-created</w:t>
      </w:r>
      <w:r>
        <w:rPr>
          <w:rFonts w:ascii="Times New Roman" w:hAnsi="Times New Roman" w:cs="Times New Roman"/>
        </w:rPr>
        <w:t xml:space="preserve"> is blown out of proportion. A delay of 22 days cannot be said to be inordinate as to constitute self-created urgency.” </w:t>
      </w:r>
      <w:r w:rsidR="008B289B">
        <w:rPr>
          <w:rFonts w:ascii="Times New Roman" w:hAnsi="Times New Roman" w:cs="Times New Roman"/>
        </w:rPr>
        <w:t xml:space="preserve">(my emphasis) </w:t>
      </w:r>
    </w:p>
    <w:p w:rsidR="008042A1" w:rsidRDefault="008042A1" w:rsidP="008B289B">
      <w:pPr>
        <w:tabs>
          <w:tab w:val="left" w:pos="567"/>
          <w:tab w:val="left" w:pos="709"/>
        </w:tabs>
        <w:spacing w:after="0" w:line="240" w:lineRule="auto"/>
        <w:ind w:left="567"/>
        <w:jc w:val="both"/>
        <w:rPr>
          <w:rFonts w:ascii="Times New Roman" w:hAnsi="Times New Roman" w:cs="Times New Roman"/>
        </w:rPr>
      </w:pPr>
    </w:p>
    <w:p w:rsidR="008042A1" w:rsidRDefault="00DB5A05" w:rsidP="00DB5A05">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r>
      <w:r w:rsidR="00030491">
        <w:rPr>
          <w:rFonts w:ascii="Times New Roman" w:hAnsi="Times New Roman" w:cs="Times New Roman"/>
          <w:sz w:val="24"/>
        </w:rPr>
        <w:t xml:space="preserve">The above words were originally </w:t>
      </w:r>
      <w:r w:rsidR="00542097">
        <w:rPr>
          <w:rFonts w:ascii="Times New Roman" w:hAnsi="Times New Roman" w:cs="Times New Roman"/>
          <w:sz w:val="24"/>
        </w:rPr>
        <w:t>echoed</w:t>
      </w:r>
      <w:r w:rsidR="00030491">
        <w:rPr>
          <w:rFonts w:ascii="Times New Roman" w:hAnsi="Times New Roman" w:cs="Times New Roman"/>
          <w:sz w:val="24"/>
        </w:rPr>
        <w:t xml:space="preserve"> by </w:t>
      </w:r>
      <w:r w:rsidR="00030491" w:rsidRPr="00542097">
        <w:rPr>
          <w:rFonts w:ascii="Times New Roman" w:hAnsi="Times New Roman" w:cs="Times New Roman"/>
          <w:smallCaps/>
          <w:sz w:val="24"/>
        </w:rPr>
        <w:t>Makarau</w:t>
      </w:r>
      <w:r w:rsidR="00030491">
        <w:rPr>
          <w:rFonts w:ascii="Times New Roman" w:hAnsi="Times New Roman" w:cs="Times New Roman"/>
          <w:sz w:val="24"/>
        </w:rPr>
        <w:t xml:space="preserve"> JP</w:t>
      </w:r>
      <w:r w:rsidR="00030491">
        <w:rPr>
          <w:rStyle w:val="FootnoteReference"/>
          <w:rFonts w:ascii="Times New Roman" w:hAnsi="Times New Roman" w:cs="Times New Roman"/>
        </w:rPr>
        <w:footnoteReference w:id="2"/>
      </w:r>
      <w:r w:rsidR="00030491">
        <w:rPr>
          <w:rFonts w:ascii="Times New Roman" w:hAnsi="Times New Roman" w:cs="Times New Roman"/>
          <w:sz w:val="24"/>
        </w:rPr>
        <w:t xml:space="preserve"> (as she then was) dealing with an obiter in the </w:t>
      </w:r>
      <w:r w:rsidR="00030491">
        <w:rPr>
          <w:rFonts w:ascii="Times New Roman" w:hAnsi="Times New Roman" w:cs="Times New Roman"/>
          <w:i/>
          <w:sz w:val="24"/>
        </w:rPr>
        <w:t>Kuvarega v Registrar General &amp; Ano</w:t>
      </w:r>
      <w:r w:rsidR="00030491">
        <w:rPr>
          <w:rStyle w:val="FootnoteReference"/>
          <w:rFonts w:ascii="Times New Roman" w:hAnsi="Times New Roman" w:cs="Times New Roman"/>
          <w:i/>
          <w:sz w:val="24"/>
        </w:rPr>
        <w:footnoteReference w:id="3"/>
      </w:r>
      <w:r w:rsidR="00542097">
        <w:rPr>
          <w:rFonts w:ascii="Times New Roman" w:hAnsi="Times New Roman" w:cs="Times New Roman"/>
          <w:i/>
          <w:sz w:val="24"/>
        </w:rPr>
        <w:t xml:space="preserve">. </w:t>
      </w:r>
      <w:r w:rsidR="00542097">
        <w:rPr>
          <w:rFonts w:ascii="Times New Roman" w:hAnsi="Times New Roman" w:cs="Times New Roman"/>
          <w:sz w:val="24"/>
        </w:rPr>
        <w:t xml:space="preserve">In that case, the case had been delayed for 25 days. Never the less Justice </w:t>
      </w:r>
      <w:r w:rsidR="00542097" w:rsidRPr="00542097">
        <w:rPr>
          <w:rFonts w:ascii="Times New Roman" w:hAnsi="Times New Roman" w:cs="Times New Roman"/>
          <w:smallCaps/>
          <w:sz w:val="24"/>
        </w:rPr>
        <w:t>Makarau</w:t>
      </w:r>
      <w:r w:rsidR="00542097">
        <w:rPr>
          <w:rFonts w:ascii="Times New Roman" w:hAnsi="Times New Roman" w:cs="Times New Roman"/>
          <w:sz w:val="24"/>
        </w:rPr>
        <w:t xml:space="preserve"> in the </w:t>
      </w:r>
      <w:r w:rsidR="00542097">
        <w:rPr>
          <w:rFonts w:ascii="Times New Roman" w:hAnsi="Times New Roman" w:cs="Times New Roman"/>
          <w:i/>
          <w:sz w:val="24"/>
        </w:rPr>
        <w:t>Document Support Centre (supra)</w:t>
      </w:r>
      <w:r w:rsidR="00542097">
        <w:rPr>
          <w:rFonts w:ascii="Times New Roman" w:hAnsi="Times New Roman" w:cs="Times New Roman"/>
          <w:sz w:val="24"/>
        </w:rPr>
        <w:t xml:space="preserve"> ruled that the matter was not urgent and dismissed the application.</w:t>
      </w:r>
    </w:p>
    <w:p w:rsidR="003D13F2" w:rsidRDefault="00E02855" w:rsidP="00DB5A05">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Applicant’s counsel also referred the court to the matter of </w:t>
      </w:r>
      <w:r>
        <w:rPr>
          <w:rFonts w:ascii="Times New Roman" w:hAnsi="Times New Roman" w:cs="Times New Roman"/>
          <w:i/>
          <w:sz w:val="24"/>
        </w:rPr>
        <w:t>Lee Waverley John v S</w:t>
      </w:r>
      <w:r>
        <w:rPr>
          <w:rStyle w:val="FootnoteReference"/>
          <w:rFonts w:ascii="Times New Roman" w:hAnsi="Times New Roman" w:cs="Times New Roman"/>
          <w:i/>
          <w:sz w:val="24"/>
        </w:rPr>
        <w:footnoteReference w:id="4"/>
      </w:r>
      <w:r>
        <w:rPr>
          <w:rFonts w:ascii="Times New Roman" w:hAnsi="Times New Roman" w:cs="Times New Roman"/>
          <w:sz w:val="24"/>
        </w:rPr>
        <w:t xml:space="preserve"> </w:t>
      </w:r>
      <w:r w:rsidR="008D3B96">
        <w:rPr>
          <w:rFonts w:ascii="Times New Roman" w:hAnsi="Times New Roman" w:cs="Times New Roman"/>
          <w:sz w:val="24"/>
        </w:rPr>
        <w:t xml:space="preserve">an urgent chamber application where the applicant had applied for stay of proceedings pending review where the applicant’s application for a discharge at the end of the state case had been dismissed by the trial curt. The facts in the </w:t>
      </w:r>
      <w:r w:rsidR="008D3B96">
        <w:rPr>
          <w:rFonts w:ascii="Times New Roman" w:hAnsi="Times New Roman" w:cs="Times New Roman"/>
          <w:i/>
          <w:sz w:val="24"/>
        </w:rPr>
        <w:t xml:space="preserve">John’s </w:t>
      </w:r>
      <w:r w:rsidR="008D3B96">
        <w:rPr>
          <w:rFonts w:ascii="Times New Roman" w:hAnsi="Times New Roman" w:cs="Times New Roman"/>
          <w:sz w:val="24"/>
        </w:rPr>
        <w:t xml:space="preserve">case are </w:t>
      </w:r>
      <w:r w:rsidR="00297128">
        <w:rPr>
          <w:rFonts w:ascii="Times New Roman" w:hAnsi="Times New Roman" w:cs="Times New Roman"/>
          <w:sz w:val="24"/>
        </w:rPr>
        <w:t>different</w:t>
      </w:r>
      <w:r w:rsidR="008D3B96">
        <w:rPr>
          <w:rFonts w:ascii="Times New Roman" w:hAnsi="Times New Roman" w:cs="Times New Roman"/>
          <w:sz w:val="24"/>
        </w:rPr>
        <w:t xml:space="preserve"> from those before me. There was no evidence adduced by the state to implicate </w:t>
      </w:r>
      <w:r w:rsidR="008D3B96">
        <w:rPr>
          <w:rFonts w:ascii="Times New Roman" w:hAnsi="Times New Roman" w:cs="Times New Roman"/>
          <w:i/>
          <w:sz w:val="24"/>
        </w:rPr>
        <w:t>Lee Waverly John</w:t>
      </w:r>
      <w:r w:rsidR="008D3B96">
        <w:rPr>
          <w:rFonts w:ascii="Times New Roman" w:hAnsi="Times New Roman" w:cs="Times New Roman"/>
          <w:sz w:val="24"/>
        </w:rPr>
        <w:t xml:space="preserve"> and</w:t>
      </w:r>
      <w:r w:rsidR="003C4A8F">
        <w:rPr>
          <w:rFonts w:ascii="Times New Roman" w:hAnsi="Times New Roman" w:cs="Times New Roman"/>
          <w:sz w:val="24"/>
        </w:rPr>
        <w:t xml:space="preserve"> </w:t>
      </w:r>
      <w:r w:rsidR="003C4A8F" w:rsidRPr="003C4A8F">
        <w:rPr>
          <w:rFonts w:ascii="Times New Roman" w:hAnsi="Times New Roman" w:cs="Times New Roman"/>
          <w:smallCaps/>
          <w:sz w:val="24"/>
        </w:rPr>
        <w:t>Mafusire</w:t>
      </w:r>
      <w:r w:rsidR="003C4A8F">
        <w:rPr>
          <w:rFonts w:ascii="Times New Roman" w:hAnsi="Times New Roman" w:cs="Times New Roman"/>
          <w:sz w:val="24"/>
        </w:rPr>
        <w:t xml:space="preserve"> J granted the application. </w:t>
      </w:r>
    </w:p>
    <w:p w:rsidR="00E02855" w:rsidRDefault="003D13F2" w:rsidP="00DB5A05">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Applicant’s counsel went on to refer the court to the matter of </w:t>
      </w:r>
      <w:r>
        <w:rPr>
          <w:rFonts w:ascii="Times New Roman" w:hAnsi="Times New Roman" w:cs="Times New Roman"/>
          <w:i/>
          <w:sz w:val="24"/>
        </w:rPr>
        <w:t>Robert Dombod</w:t>
      </w:r>
      <w:r w:rsidR="00B704AD">
        <w:rPr>
          <w:rFonts w:ascii="Times New Roman" w:hAnsi="Times New Roman" w:cs="Times New Roman"/>
          <w:i/>
          <w:sz w:val="24"/>
        </w:rPr>
        <w:t>z</w:t>
      </w:r>
      <w:r>
        <w:rPr>
          <w:rFonts w:ascii="Times New Roman" w:hAnsi="Times New Roman" w:cs="Times New Roman"/>
          <w:i/>
          <w:sz w:val="24"/>
        </w:rPr>
        <w:t>vuku and Another v Sithole N.O and Another</w:t>
      </w:r>
      <w:r>
        <w:rPr>
          <w:rStyle w:val="FootnoteReference"/>
          <w:rFonts w:ascii="Times New Roman" w:hAnsi="Times New Roman" w:cs="Times New Roman"/>
          <w:i/>
          <w:sz w:val="24"/>
        </w:rPr>
        <w:footnoteReference w:id="5"/>
      </w:r>
      <w:r w:rsidR="008D3B96">
        <w:rPr>
          <w:rFonts w:ascii="Times New Roman" w:hAnsi="Times New Roman" w:cs="Times New Roman"/>
          <w:sz w:val="24"/>
        </w:rPr>
        <w:t xml:space="preserve"> </w:t>
      </w:r>
      <w:r w:rsidR="006913BC">
        <w:rPr>
          <w:rFonts w:ascii="Times New Roman" w:hAnsi="Times New Roman" w:cs="Times New Roman"/>
          <w:sz w:val="24"/>
        </w:rPr>
        <w:t xml:space="preserve">to advance an argument that a High Court has powers to </w:t>
      </w:r>
      <w:r w:rsidR="00C33EB2">
        <w:rPr>
          <w:rFonts w:ascii="Times New Roman" w:hAnsi="Times New Roman" w:cs="Times New Roman"/>
          <w:sz w:val="24"/>
        </w:rPr>
        <w:t>intervene</w:t>
      </w:r>
      <w:r w:rsidR="006913BC">
        <w:rPr>
          <w:rFonts w:ascii="Times New Roman" w:hAnsi="Times New Roman" w:cs="Times New Roman"/>
          <w:sz w:val="24"/>
        </w:rPr>
        <w:t xml:space="preserve"> in incomplete </w:t>
      </w:r>
      <w:r w:rsidR="00C33EB2">
        <w:rPr>
          <w:rFonts w:ascii="Times New Roman" w:hAnsi="Times New Roman" w:cs="Times New Roman"/>
          <w:sz w:val="24"/>
        </w:rPr>
        <w:t>proceedings</w:t>
      </w:r>
      <w:r w:rsidR="006913BC">
        <w:rPr>
          <w:rFonts w:ascii="Times New Roman" w:hAnsi="Times New Roman" w:cs="Times New Roman"/>
          <w:sz w:val="24"/>
        </w:rPr>
        <w:t xml:space="preserve"> where injustice and unfairness are apparent. The court is not dealing with a review, it is looking at </w:t>
      </w:r>
      <w:r w:rsidR="004F7EA9">
        <w:rPr>
          <w:rFonts w:ascii="Times New Roman" w:hAnsi="Times New Roman" w:cs="Times New Roman"/>
          <w:sz w:val="24"/>
        </w:rPr>
        <w:t xml:space="preserve">the aspects of urgency before delving into the merits of the matter. It is important to note that in the </w:t>
      </w:r>
      <w:r w:rsidR="004F7EA9">
        <w:rPr>
          <w:rFonts w:ascii="Times New Roman" w:hAnsi="Times New Roman" w:cs="Times New Roman"/>
          <w:i/>
          <w:sz w:val="24"/>
        </w:rPr>
        <w:t>Dombodzvuku</w:t>
      </w:r>
      <w:r w:rsidR="004F7EA9">
        <w:rPr>
          <w:rFonts w:ascii="Times New Roman" w:hAnsi="Times New Roman" w:cs="Times New Roman"/>
          <w:sz w:val="24"/>
        </w:rPr>
        <w:t xml:space="preserve"> case (</w:t>
      </w:r>
      <w:r w:rsidR="004F7EA9">
        <w:rPr>
          <w:rFonts w:ascii="Times New Roman" w:hAnsi="Times New Roman" w:cs="Times New Roman"/>
          <w:i/>
          <w:sz w:val="24"/>
        </w:rPr>
        <w:t>supra</w:t>
      </w:r>
      <w:r w:rsidR="004F7EA9">
        <w:rPr>
          <w:rFonts w:ascii="Times New Roman" w:hAnsi="Times New Roman" w:cs="Times New Roman"/>
          <w:sz w:val="24"/>
        </w:rPr>
        <w:t xml:space="preserve">) the learned Judge ruled that the matter was not urgent and dismissed the urgent chamber application. </w:t>
      </w:r>
    </w:p>
    <w:p w:rsidR="00BD2A13" w:rsidRDefault="00BD2A13" w:rsidP="00DB5A05">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Mrs </w:t>
      </w:r>
      <w:r>
        <w:rPr>
          <w:rFonts w:ascii="Times New Roman" w:hAnsi="Times New Roman" w:cs="Times New Roman"/>
          <w:i/>
          <w:sz w:val="24"/>
        </w:rPr>
        <w:t>Matsikidze</w:t>
      </w:r>
      <w:r>
        <w:rPr>
          <w:rFonts w:ascii="Times New Roman" w:hAnsi="Times New Roman" w:cs="Times New Roman"/>
          <w:sz w:val="24"/>
        </w:rPr>
        <w:t xml:space="preserve"> appearing for the second respondent contended that the cause of action which triggered the application occurred i</w:t>
      </w:r>
      <w:r w:rsidR="00C64E38">
        <w:rPr>
          <w:rFonts w:ascii="Times New Roman" w:hAnsi="Times New Roman" w:cs="Times New Roman"/>
          <w:sz w:val="24"/>
        </w:rPr>
        <w:t xml:space="preserve">n </w:t>
      </w:r>
      <w:r>
        <w:rPr>
          <w:rFonts w:ascii="Times New Roman" w:hAnsi="Times New Roman" w:cs="Times New Roman"/>
          <w:sz w:val="24"/>
        </w:rPr>
        <w:t xml:space="preserve">mid-March 2019 and the applicant has failed to lay good and sufficient grounds for an urgent </w:t>
      </w:r>
      <w:r w:rsidR="00E16E38">
        <w:rPr>
          <w:rFonts w:ascii="Times New Roman" w:hAnsi="Times New Roman" w:cs="Times New Roman"/>
          <w:sz w:val="24"/>
        </w:rPr>
        <w:t>chamber application she added that the applicant ha</w:t>
      </w:r>
      <w:r w:rsidR="007E6140">
        <w:rPr>
          <w:rFonts w:ascii="Times New Roman" w:hAnsi="Times New Roman" w:cs="Times New Roman"/>
          <w:sz w:val="24"/>
        </w:rPr>
        <w:t>s</w:t>
      </w:r>
      <w:r w:rsidR="00E16E38">
        <w:rPr>
          <w:rFonts w:ascii="Times New Roman" w:hAnsi="Times New Roman" w:cs="Times New Roman"/>
          <w:sz w:val="24"/>
        </w:rPr>
        <w:t xml:space="preserve"> failed to demonstrate</w:t>
      </w:r>
      <w:r w:rsidR="008037D9">
        <w:rPr>
          <w:rFonts w:ascii="Times New Roman" w:hAnsi="Times New Roman" w:cs="Times New Roman"/>
          <w:sz w:val="24"/>
        </w:rPr>
        <w:t xml:space="preserve"> that he will suffer prejudice or irreparable harm if the relief sought is not urgent. </w:t>
      </w:r>
    </w:p>
    <w:p w:rsidR="00116B9E" w:rsidRDefault="00116B9E" w:rsidP="00DB5A05">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r>
      <w:r w:rsidR="000871AC">
        <w:rPr>
          <w:rFonts w:ascii="Times New Roman" w:hAnsi="Times New Roman" w:cs="Times New Roman"/>
          <w:sz w:val="24"/>
        </w:rPr>
        <w:t>As crisply poi</w:t>
      </w:r>
      <w:r>
        <w:rPr>
          <w:rFonts w:ascii="Times New Roman" w:hAnsi="Times New Roman" w:cs="Times New Roman"/>
          <w:sz w:val="24"/>
        </w:rPr>
        <w:t xml:space="preserve">nted out by </w:t>
      </w:r>
      <w:r w:rsidRPr="00116B9E">
        <w:rPr>
          <w:rFonts w:ascii="Times New Roman" w:hAnsi="Times New Roman" w:cs="Times New Roman"/>
          <w:smallCaps/>
          <w:sz w:val="24"/>
        </w:rPr>
        <w:t xml:space="preserve">Makarau </w:t>
      </w:r>
      <w:r>
        <w:rPr>
          <w:rFonts w:ascii="Times New Roman" w:hAnsi="Times New Roman" w:cs="Times New Roman"/>
          <w:sz w:val="24"/>
        </w:rPr>
        <w:t>J</w:t>
      </w:r>
      <w:r w:rsidR="00EC5CCA">
        <w:rPr>
          <w:rStyle w:val="FootnoteReference"/>
          <w:rFonts w:ascii="Times New Roman" w:hAnsi="Times New Roman" w:cs="Times New Roman"/>
          <w:sz w:val="24"/>
        </w:rPr>
        <w:footnoteReference w:id="6"/>
      </w:r>
    </w:p>
    <w:p w:rsidR="00EC5CCA" w:rsidRDefault="00EC5CCA" w:rsidP="00FE40EE">
      <w:pPr>
        <w:tabs>
          <w:tab w:val="left" w:pos="567"/>
          <w:tab w:val="left" w:pos="709"/>
        </w:tabs>
        <w:spacing w:after="0" w:line="240" w:lineRule="auto"/>
        <w:ind w:left="567"/>
        <w:jc w:val="both"/>
        <w:rPr>
          <w:rFonts w:ascii="Times New Roman" w:hAnsi="Times New Roman" w:cs="Times New Roman"/>
        </w:rPr>
      </w:pPr>
      <w:r>
        <w:rPr>
          <w:rFonts w:ascii="Times New Roman" w:hAnsi="Times New Roman" w:cs="Times New Roman"/>
        </w:rPr>
        <w:t>“In my view urgent applications are those where if the courts fail to act the applicants may well be within their rights to dismissively</w:t>
      </w:r>
      <w:r w:rsidR="00FE40EE">
        <w:rPr>
          <w:rFonts w:ascii="Times New Roman" w:hAnsi="Times New Roman" w:cs="Times New Roman"/>
        </w:rPr>
        <w:t xml:space="preserve"> suggest to the court that it should not bother to act </w:t>
      </w:r>
      <w:r w:rsidR="00FE40EE">
        <w:rPr>
          <w:rFonts w:ascii="Times New Roman" w:hAnsi="Times New Roman" w:cs="Times New Roman"/>
        </w:rPr>
        <w:lastRenderedPageBreak/>
        <w:t>subsequently as the position would have become irreversible and irreversibly so to the prejudice of the applicant.”</w:t>
      </w:r>
      <w:r w:rsidR="00FE40EE">
        <w:rPr>
          <w:rStyle w:val="FootnoteReference"/>
          <w:rFonts w:ascii="Times New Roman" w:hAnsi="Times New Roman" w:cs="Times New Roman"/>
        </w:rPr>
        <w:footnoteReference w:id="7"/>
      </w:r>
      <w:r>
        <w:rPr>
          <w:rFonts w:ascii="Times New Roman" w:hAnsi="Times New Roman" w:cs="Times New Roman"/>
        </w:rPr>
        <w:t xml:space="preserve"> </w:t>
      </w:r>
    </w:p>
    <w:p w:rsidR="00D22A38" w:rsidRDefault="004A7A57" w:rsidP="004A7A57">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r>
      <w:r w:rsidR="00D22A38">
        <w:rPr>
          <w:rFonts w:ascii="Times New Roman" w:hAnsi="Times New Roman" w:cs="Times New Roman"/>
          <w:sz w:val="24"/>
        </w:rPr>
        <w:t>I am satisfied that the applicant can safely have alternative remedy in appealing</w:t>
      </w:r>
      <w:r w:rsidR="007866A3">
        <w:rPr>
          <w:rFonts w:ascii="Times New Roman" w:hAnsi="Times New Roman" w:cs="Times New Roman"/>
          <w:sz w:val="24"/>
        </w:rPr>
        <w:t xml:space="preserve"> against any outcome of the matter before the first respondent, his </w:t>
      </w:r>
      <w:r w:rsidR="00BB6087">
        <w:rPr>
          <w:rFonts w:ascii="Times New Roman" w:hAnsi="Times New Roman" w:cs="Times New Roman"/>
          <w:sz w:val="24"/>
        </w:rPr>
        <w:t>rights cannot</w:t>
      </w:r>
      <w:r w:rsidR="007866A3">
        <w:rPr>
          <w:rFonts w:ascii="Times New Roman" w:hAnsi="Times New Roman" w:cs="Times New Roman"/>
          <w:sz w:val="24"/>
        </w:rPr>
        <w:t xml:space="preserve"> be said to be </w:t>
      </w:r>
      <w:r>
        <w:rPr>
          <w:rFonts w:ascii="Times New Roman" w:hAnsi="Times New Roman" w:cs="Times New Roman"/>
          <w:sz w:val="24"/>
        </w:rPr>
        <w:t>irretrievably</w:t>
      </w:r>
      <w:r w:rsidR="007866A3">
        <w:rPr>
          <w:rFonts w:ascii="Times New Roman" w:hAnsi="Times New Roman" w:cs="Times New Roman"/>
          <w:sz w:val="24"/>
        </w:rPr>
        <w:t xml:space="preserve"> </w:t>
      </w:r>
      <w:r>
        <w:rPr>
          <w:rFonts w:ascii="Times New Roman" w:hAnsi="Times New Roman" w:cs="Times New Roman"/>
          <w:sz w:val="24"/>
        </w:rPr>
        <w:t xml:space="preserve">lost. </w:t>
      </w:r>
      <w:r w:rsidR="00555FBC">
        <w:rPr>
          <w:rFonts w:ascii="Times New Roman" w:hAnsi="Times New Roman" w:cs="Times New Roman"/>
          <w:sz w:val="24"/>
        </w:rPr>
        <w:t>Given the history of this application and the date when applicant detected causes that would require an application for an urgent chamber application, the certificate</w:t>
      </w:r>
      <w:r w:rsidR="00640497">
        <w:rPr>
          <w:rFonts w:ascii="Times New Roman" w:hAnsi="Times New Roman" w:cs="Times New Roman"/>
          <w:sz w:val="24"/>
        </w:rPr>
        <w:t xml:space="preserve"> of urgency also failed to meet the expected analysis and judgment r</w:t>
      </w:r>
      <w:r w:rsidR="00FF0AF1">
        <w:rPr>
          <w:rFonts w:ascii="Times New Roman" w:hAnsi="Times New Roman" w:cs="Times New Roman"/>
          <w:sz w:val="24"/>
        </w:rPr>
        <w:t xml:space="preserve">eposed on a legal practitioner before </w:t>
      </w:r>
      <w:r w:rsidR="00F1355F">
        <w:rPr>
          <w:rFonts w:ascii="Times New Roman" w:hAnsi="Times New Roman" w:cs="Times New Roman"/>
          <w:sz w:val="24"/>
        </w:rPr>
        <w:t>such a certificate is prepared.</w:t>
      </w:r>
      <w:r w:rsidR="00F1355F">
        <w:rPr>
          <w:rStyle w:val="FootnoteReference"/>
          <w:rFonts w:ascii="Times New Roman" w:hAnsi="Times New Roman" w:cs="Times New Roman"/>
          <w:sz w:val="24"/>
        </w:rPr>
        <w:footnoteReference w:id="8"/>
      </w:r>
      <w:r w:rsidR="00D22A38">
        <w:rPr>
          <w:rFonts w:ascii="Times New Roman" w:hAnsi="Times New Roman" w:cs="Times New Roman"/>
          <w:sz w:val="24"/>
        </w:rPr>
        <w:t xml:space="preserve"> </w:t>
      </w:r>
      <w:r w:rsidR="00425567">
        <w:rPr>
          <w:rFonts w:ascii="Times New Roman" w:hAnsi="Times New Roman" w:cs="Times New Roman"/>
          <w:sz w:val="24"/>
        </w:rPr>
        <w:t xml:space="preserve">The preferential treatment of allowing a matter to be dealt with urgently is only extended if good cause </w:t>
      </w:r>
      <w:r w:rsidR="00BC564A">
        <w:rPr>
          <w:rFonts w:ascii="Times New Roman" w:hAnsi="Times New Roman" w:cs="Times New Roman"/>
          <w:sz w:val="24"/>
        </w:rPr>
        <w:t xml:space="preserve">is </w:t>
      </w:r>
      <w:r w:rsidR="00425567">
        <w:rPr>
          <w:rFonts w:ascii="Times New Roman" w:hAnsi="Times New Roman" w:cs="Times New Roman"/>
          <w:sz w:val="24"/>
        </w:rPr>
        <w:t xml:space="preserve">shown for treating the litigant in question differently from most litigants. </w:t>
      </w:r>
    </w:p>
    <w:p w:rsidR="00BC564A" w:rsidRDefault="00BC564A" w:rsidP="004A7A57">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The applicant seems to rely on the excuse that the record was availed in December 2019 and then</w:t>
      </w:r>
      <w:r w:rsidR="007D7447">
        <w:rPr>
          <w:rFonts w:ascii="Times New Roman" w:hAnsi="Times New Roman" w:cs="Times New Roman"/>
          <w:sz w:val="24"/>
        </w:rPr>
        <w:t xml:space="preserve"> corrected in January 2020 but from March 2019 he had been inactive and all the push for acting urgently had completely fizzled out. An application for review in my view is not what triggered the urgent application. It is the alleged manner of the magistrate which unnerved the applicant and the computations of delay in this case should start from March 2019 to date which in my view is inordinate. As per </w:t>
      </w:r>
      <w:r w:rsidR="007D7447" w:rsidRPr="007D7447">
        <w:rPr>
          <w:rFonts w:ascii="Times New Roman" w:hAnsi="Times New Roman" w:cs="Times New Roman"/>
          <w:smallCaps/>
          <w:sz w:val="24"/>
        </w:rPr>
        <w:t xml:space="preserve">Makarau </w:t>
      </w:r>
      <w:r w:rsidR="007D7447">
        <w:rPr>
          <w:rFonts w:ascii="Times New Roman" w:hAnsi="Times New Roman" w:cs="Times New Roman"/>
          <w:sz w:val="24"/>
        </w:rPr>
        <w:t>J</w:t>
      </w:r>
      <w:r w:rsidR="007D7447">
        <w:rPr>
          <w:rStyle w:val="FootnoteReference"/>
          <w:rFonts w:ascii="Times New Roman" w:hAnsi="Times New Roman" w:cs="Times New Roman"/>
          <w:sz w:val="24"/>
        </w:rPr>
        <w:footnoteReference w:id="9"/>
      </w:r>
    </w:p>
    <w:p w:rsidR="007A5660" w:rsidRPr="007A5660" w:rsidRDefault="007A5660" w:rsidP="007A5660">
      <w:pPr>
        <w:tabs>
          <w:tab w:val="left" w:pos="567"/>
          <w:tab w:val="left" w:pos="709"/>
        </w:tabs>
        <w:spacing w:after="0" w:line="240" w:lineRule="auto"/>
        <w:ind w:left="567"/>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rPr>
        <w:t>“It has been stressed in this court that a matter does not become urgent as the date of reckoning looms. Rather, a matter is urgent when the fa</w:t>
      </w:r>
      <w:r w:rsidR="000104D6">
        <w:rPr>
          <w:rFonts w:ascii="Times New Roman" w:hAnsi="Times New Roman" w:cs="Times New Roman"/>
        </w:rPr>
        <w:t>c</w:t>
      </w:r>
      <w:r>
        <w:rPr>
          <w:rFonts w:ascii="Times New Roman" w:hAnsi="Times New Roman" w:cs="Times New Roman"/>
        </w:rPr>
        <w:t>ts giving rise to the cause of action arise and the matter cannot wait then. Pleas by legal practitioners that if the matter is not treated urgently because the date of reckoning is fast approaching are misplaced and unimpressive.”</w:t>
      </w:r>
    </w:p>
    <w:p w:rsidR="008B289B" w:rsidRDefault="008B289B" w:rsidP="00564478">
      <w:pPr>
        <w:tabs>
          <w:tab w:val="left" w:pos="567"/>
          <w:tab w:val="left" w:pos="709"/>
        </w:tabs>
        <w:spacing w:after="0" w:line="240" w:lineRule="auto"/>
        <w:jc w:val="both"/>
        <w:rPr>
          <w:rFonts w:ascii="Times New Roman" w:hAnsi="Times New Roman" w:cs="Times New Roman"/>
        </w:rPr>
      </w:pPr>
    </w:p>
    <w:p w:rsidR="009F5AAB" w:rsidRDefault="009F5AAB" w:rsidP="009F5AAB">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 xml:space="preserve">In any case Ms </w:t>
      </w:r>
      <w:r>
        <w:rPr>
          <w:rFonts w:ascii="Times New Roman" w:hAnsi="Times New Roman" w:cs="Times New Roman"/>
          <w:i/>
          <w:sz w:val="24"/>
        </w:rPr>
        <w:t>Chi</w:t>
      </w:r>
      <w:r w:rsidR="000104D6">
        <w:rPr>
          <w:rFonts w:ascii="Times New Roman" w:hAnsi="Times New Roman" w:cs="Times New Roman"/>
          <w:i/>
          <w:sz w:val="24"/>
        </w:rPr>
        <w:t>n</w:t>
      </w:r>
      <w:r>
        <w:rPr>
          <w:rFonts w:ascii="Times New Roman" w:hAnsi="Times New Roman" w:cs="Times New Roman"/>
          <w:i/>
          <w:sz w:val="24"/>
        </w:rPr>
        <w:t xml:space="preserve">wawadzimba </w:t>
      </w:r>
      <w:r w:rsidR="00CD265B">
        <w:rPr>
          <w:rFonts w:ascii="Times New Roman" w:hAnsi="Times New Roman" w:cs="Times New Roman"/>
          <w:sz w:val="24"/>
        </w:rPr>
        <w:t>openly admitted during the submission that the applicant has two available remedies open to him but still contended that this court can still order the stay of proceedings. I see no logic in that argument and I dismiss it.</w:t>
      </w:r>
    </w:p>
    <w:p w:rsidR="00CD265B" w:rsidRPr="00CD265B" w:rsidRDefault="00CD265B" w:rsidP="009F5AAB">
      <w:pPr>
        <w:tabs>
          <w:tab w:val="left" w:pos="567"/>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The matter is not urgent and struck off the roll of urgent matters. </w:t>
      </w:r>
    </w:p>
    <w:p w:rsidR="00E20426" w:rsidRPr="00564478" w:rsidRDefault="00564478" w:rsidP="006302B3">
      <w:pPr>
        <w:tabs>
          <w:tab w:val="left" w:pos="567"/>
          <w:tab w:val="left" w:pos="709"/>
        </w:tabs>
        <w:spacing w:after="0" w:line="360" w:lineRule="auto"/>
        <w:jc w:val="both"/>
        <w:rPr>
          <w:rFonts w:ascii="Times New Roman" w:hAnsi="Times New Roman" w:cs="Times New Roman"/>
          <w:sz w:val="24"/>
        </w:rPr>
      </w:pPr>
      <w:r w:rsidRPr="00564478">
        <w:rPr>
          <w:rFonts w:ascii="Times New Roman" w:hAnsi="Times New Roman" w:cs="Times New Roman"/>
          <w:sz w:val="24"/>
        </w:rPr>
        <w:tab/>
      </w:r>
      <w:r w:rsidR="000A0148" w:rsidRPr="00564478">
        <w:rPr>
          <w:rFonts w:ascii="Times New Roman" w:hAnsi="Times New Roman" w:cs="Times New Roman"/>
          <w:sz w:val="24"/>
        </w:rPr>
        <w:t xml:space="preserve"> </w:t>
      </w:r>
      <w:r w:rsidR="004D2767" w:rsidRPr="00564478">
        <w:rPr>
          <w:rFonts w:ascii="Times New Roman" w:hAnsi="Times New Roman" w:cs="Times New Roman"/>
          <w:sz w:val="24"/>
        </w:rPr>
        <w:t xml:space="preserve"> </w:t>
      </w:r>
    </w:p>
    <w:p w:rsidR="00B071BA" w:rsidRPr="00564478" w:rsidRDefault="00B071BA" w:rsidP="00C37E0E">
      <w:pPr>
        <w:tabs>
          <w:tab w:val="left" w:pos="567"/>
          <w:tab w:val="left" w:pos="709"/>
        </w:tabs>
        <w:spacing w:after="0" w:line="240" w:lineRule="auto"/>
        <w:ind w:left="1440" w:hanging="1440"/>
        <w:jc w:val="both"/>
        <w:rPr>
          <w:rFonts w:ascii="Times New Roman" w:hAnsi="Times New Roman" w:cs="Times New Roman"/>
          <w:sz w:val="24"/>
        </w:rPr>
      </w:pPr>
    </w:p>
    <w:p w:rsidR="000F627A" w:rsidRDefault="004532FF" w:rsidP="00C37E0E">
      <w:pPr>
        <w:tabs>
          <w:tab w:val="left" w:pos="567"/>
          <w:tab w:val="left" w:pos="709"/>
        </w:tabs>
        <w:spacing w:after="0" w:line="240" w:lineRule="auto"/>
        <w:ind w:left="1440" w:hanging="1440"/>
        <w:jc w:val="both"/>
        <w:rPr>
          <w:rFonts w:ascii="Times New Roman" w:hAnsi="Times New Roman" w:cs="Times New Roman"/>
          <w:sz w:val="24"/>
        </w:rPr>
      </w:pPr>
      <w:r>
        <w:rPr>
          <w:rFonts w:ascii="Times New Roman" w:hAnsi="Times New Roman" w:cs="Times New Roman"/>
          <w:i/>
          <w:sz w:val="24"/>
        </w:rPr>
        <w:t>Bere Brothers</w:t>
      </w:r>
      <w:r>
        <w:rPr>
          <w:rFonts w:ascii="Times New Roman" w:hAnsi="Times New Roman" w:cs="Times New Roman"/>
          <w:sz w:val="24"/>
        </w:rPr>
        <w:t>, applicant’s legal practitioners</w:t>
      </w:r>
    </w:p>
    <w:p w:rsidR="00C37E0E" w:rsidRDefault="000F627A" w:rsidP="00C37E0E">
      <w:pPr>
        <w:tabs>
          <w:tab w:val="left" w:pos="567"/>
          <w:tab w:val="left" w:pos="709"/>
        </w:tabs>
        <w:spacing w:after="0" w:line="240" w:lineRule="auto"/>
        <w:ind w:left="1440" w:hanging="1440"/>
        <w:jc w:val="both"/>
        <w:rPr>
          <w:rFonts w:ascii="Times New Roman" w:hAnsi="Times New Roman" w:cs="Times New Roman"/>
          <w:sz w:val="24"/>
        </w:rPr>
      </w:pPr>
      <w:r w:rsidRPr="000F627A">
        <w:rPr>
          <w:rFonts w:ascii="Times New Roman" w:hAnsi="Times New Roman" w:cs="Times New Roman"/>
          <w:i/>
          <w:sz w:val="24"/>
        </w:rPr>
        <w:t>Attorney general’s Office, Civil Division</w:t>
      </w:r>
      <w:r>
        <w:rPr>
          <w:rFonts w:ascii="Times New Roman" w:hAnsi="Times New Roman" w:cs="Times New Roman"/>
          <w:sz w:val="24"/>
        </w:rPr>
        <w:t>, 1</w:t>
      </w:r>
      <w:r w:rsidRPr="000F627A">
        <w:rPr>
          <w:rFonts w:ascii="Times New Roman" w:hAnsi="Times New Roman" w:cs="Times New Roman"/>
          <w:sz w:val="24"/>
          <w:vertAlign w:val="superscript"/>
        </w:rPr>
        <w:t>st</w:t>
      </w:r>
      <w:r>
        <w:rPr>
          <w:rFonts w:ascii="Times New Roman" w:hAnsi="Times New Roman" w:cs="Times New Roman"/>
          <w:sz w:val="24"/>
        </w:rPr>
        <w:t xml:space="preserve"> respondent’s legal practitioners </w:t>
      </w:r>
    </w:p>
    <w:p w:rsidR="00B071BA" w:rsidRPr="004532FF" w:rsidRDefault="00C37E0E" w:rsidP="00C37E0E">
      <w:pPr>
        <w:tabs>
          <w:tab w:val="left" w:pos="567"/>
          <w:tab w:val="left" w:pos="709"/>
        </w:tabs>
        <w:spacing w:after="0" w:line="240" w:lineRule="auto"/>
        <w:ind w:left="1440" w:hanging="1440"/>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2</w:t>
      </w:r>
      <w:r w:rsidRPr="00C37E0E">
        <w:rPr>
          <w:rFonts w:ascii="Times New Roman" w:hAnsi="Times New Roman" w:cs="Times New Roman"/>
          <w:sz w:val="24"/>
          <w:vertAlign w:val="superscript"/>
        </w:rPr>
        <w:t>nd</w:t>
      </w:r>
      <w:r>
        <w:rPr>
          <w:rFonts w:ascii="Times New Roman" w:hAnsi="Times New Roman" w:cs="Times New Roman"/>
          <w:sz w:val="24"/>
        </w:rPr>
        <w:t xml:space="preserve"> respondent’s legal practitioners </w:t>
      </w:r>
      <w:r w:rsidR="004532FF">
        <w:rPr>
          <w:rFonts w:ascii="Times New Roman" w:hAnsi="Times New Roman" w:cs="Times New Roman"/>
          <w:sz w:val="24"/>
        </w:rPr>
        <w:t xml:space="preserve"> </w:t>
      </w:r>
    </w:p>
    <w:p w:rsidR="001D06BE" w:rsidRPr="00564478" w:rsidRDefault="00402C0D" w:rsidP="006302B3">
      <w:pPr>
        <w:tabs>
          <w:tab w:val="left" w:pos="567"/>
          <w:tab w:val="left" w:pos="709"/>
        </w:tabs>
        <w:spacing w:after="0" w:line="360" w:lineRule="auto"/>
        <w:ind w:left="1440" w:hanging="1440"/>
        <w:jc w:val="both"/>
        <w:rPr>
          <w:rFonts w:ascii="Times New Roman" w:hAnsi="Times New Roman" w:cs="Times New Roman"/>
          <w:sz w:val="28"/>
        </w:rPr>
      </w:pPr>
      <w:r w:rsidRPr="00564478">
        <w:rPr>
          <w:rFonts w:ascii="Times New Roman" w:hAnsi="Times New Roman" w:cs="Times New Roman"/>
          <w:sz w:val="24"/>
        </w:rPr>
        <w:t xml:space="preserve"> </w:t>
      </w:r>
    </w:p>
    <w:p w:rsidR="002C308B" w:rsidRPr="00564478" w:rsidRDefault="002C308B" w:rsidP="00921977">
      <w:pPr>
        <w:spacing w:after="0" w:line="360" w:lineRule="auto"/>
        <w:jc w:val="both"/>
        <w:rPr>
          <w:rFonts w:ascii="Times New Roman" w:hAnsi="Times New Roman" w:cs="Times New Roman"/>
          <w:sz w:val="28"/>
          <w:szCs w:val="24"/>
        </w:rPr>
      </w:pPr>
    </w:p>
    <w:sectPr w:rsidR="002C308B" w:rsidRPr="005644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6D2" w:rsidRDefault="00CB06D2" w:rsidP="00A170B3">
      <w:pPr>
        <w:spacing w:after="0" w:line="240" w:lineRule="auto"/>
      </w:pPr>
      <w:r>
        <w:separator/>
      </w:r>
    </w:p>
  </w:endnote>
  <w:endnote w:type="continuationSeparator" w:id="0">
    <w:p w:rsidR="00CB06D2" w:rsidRDefault="00CB06D2"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6D2" w:rsidRDefault="00CB06D2" w:rsidP="00A170B3">
      <w:pPr>
        <w:spacing w:after="0" w:line="240" w:lineRule="auto"/>
      </w:pPr>
      <w:r>
        <w:separator/>
      </w:r>
    </w:p>
  </w:footnote>
  <w:footnote w:type="continuationSeparator" w:id="0">
    <w:p w:rsidR="00CB06D2" w:rsidRDefault="00CB06D2" w:rsidP="00A170B3">
      <w:pPr>
        <w:spacing w:after="0" w:line="240" w:lineRule="auto"/>
      </w:pPr>
      <w:r>
        <w:continuationSeparator/>
      </w:r>
    </w:p>
  </w:footnote>
  <w:footnote w:id="1">
    <w:p w:rsidR="005256ED" w:rsidRDefault="005256ED">
      <w:pPr>
        <w:pStyle w:val="FootnoteText"/>
      </w:pPr>
      <w:r>
        <w:rPr>
          <w:rStyle w:val="FootnoteReference"/>
        </w:rPr>
        <w:footnoteRef/>
      </w:r>
      <w:r>
        <w:t xml:space="preserve"> 2015 (1) ZLR 651 (H) per MATHONSI J (as he then was)</w:t>
      </w:r>
    </w:p>
  </w:footnote>
  <w:footnote w:id="2">
    <w:p w:rsidR="00030491" w:rsidRDefault="00030491" w:rsidP="00030491">
      <w:pPr>
        <w:pStyle w:val="FootnoteText"/>
      </w:pPr>
      <w:r>
        <w:rPr>
          <w:rStyle w:val="FootnoteReference"/>
        </w:rPr>
        <w:footnoteRef/>
      </w:r>
      <w:r>
        <w:t xml:space="preserve"> See also the case of Document Support Centre (Pvt) Ltd v T.M Mapuvire HH 117/2006 per MAKARAU J.P (as she then was.) </w:t>
      </w:r>
    </w:p>
  </w:footnote>
  <w:footnote w:id="3">
    <w:p w:rsidR="00030491" w:rsidRDefault="00030491">
      <w:pPr>
        <w:pStyle w:val="FootnoteText"/>
      </w:pPr>
      <w:r>
        <w:rPr>
          <w:rStyle w:val="FootnoteReference"/>
        </w:rPr>
        <w:footnoteRef/>
      </w:r>
      <w:r>
        <w:t xml:space="preserve"> 1998 (1) ZLR 188 (H) per CHATIKOBO J HH 243/13.</w:t>
      </w:r>
    </w:p>
  </w:footnote>
  <w:footnote w:id="4">
    <w:p w:rsidR="00E02855" w:rsidRDefault="00E02855">
      <w:pPr>
        <w:pStyle w:val="FootnoteText"/>
      </w:pPr>
      <w:r>
        <w:rPr>
          <w:rStyle w:val="FootnoteReference"/>
        </w:rPr>
        <w:footnoteRef/>
      </w:r>
      <w:r>
        <w:t xml:space="preserve"> HH 242/13</w:t>
      </w:r>
    </w:p>
  </w:footnote>
  <w:footnote w:id="5">
    <w:p w:rsidR="003D13F2" w:rsidRDefault="003D13F2">
      <w:pPr>
        <w:pStyle w:val="FootnoteText"/>
      </w:pPr>
      <w:r>
        <w:rPr>
          <w:rStyle w:val="FootnoteReference"/>
        </w:rPr>
        <w:footnoteRef/>
      </w:r>
      <w:r>
        <w:t xml:space="preserve"> HH 174/2004 per MAKARAU J (as she then was) </w:t>
      </w:r>
    </w:p>
  </w:footnote>
  <w:footnote w:id="6">
    <w:p w:rsidR="00EC5CCA" w:rsidRPr="00FE40EE" w:rsidRDefault="00EC5CCA">
      <w:pPr>
        <w:pStyle w:val="FootnoteText"/>
      </w:pPr>
      <w:r>
        <w:rPr>
          <w:rStyle w:val="FootnoteReference"/>
        </w:rPr>
        <w:footnoteRef/>
      </w:r>
      <w:r>
        <w:t xml:space="preserve"> </w:t>
      </w:r>
      <w:r w:rsidR="00FE40EE">
        <w:t>Document Support C entre (Pvt) Ltd (</w:t>
      </w:r>
      <w:r w:rsidR="00FE40EE">
        <w:rPr>
          <w:i/>
        </w:rPr>
        <w:t>supra</w:t>
      </w:r>
      <w:r w:rsidR="00FE40EE">
        <w:t>)</w:t>
      </w:r>
    </w:p>
  </w:footnote>
  <w:footnote w:id="7">
    <w:p w:rsidR="00FE40EE" w:rsidRPr="00FE40EE" w:rsidRDefault="00FE40EE">
      <w:pPr>
        <w:pStyle w:val="FootnoteText"/>
      </w:pPr>
      <w:r>
        <w:rPr>
          <w:rStyle w:val="FootnoteReference"/>
        </w:rPr>
        <w:footnoteRef/>
      </w:r>
      <w:r>
        <w:t xml:space="preserve"> See Telecel Zimbabwe case (</w:t>
      </w:r>
      <w:r>
        <w:rPr>
          <w:i/>
        </w:rPr>
        <w:t>supra</w:t>
      </w:r>
      <w:r>
        <w:t xml:space="preserve">) </w:t>
      </w:r>
    </w:p>
  </w:footnote>
  <w:footnote w:id="8">
    <w:p w:rsidR="00F1355F" w:rsidRDefault="00F1355F">
      <w:pPr>
        <w:pStyle w:val="FootnoteText"/>
      </w:pPr>
      <w:r>
        <w:rPr>
          <w:rStyle w:val="FootnoteReference"/>
        </w:rPr>
        <w:footnoteRef/>
      </w:r>
      <w:r>
        <w:t xml:space="preserve"> See General</w:t>
      </w:r>
      <w:r w:rsidR="00701C5E">
        <w:t xml:space="preserve"> Transport &amp; Engineering (Pvt) Ltd &amp; Ors v Zimbabwe Banking Corporation Ltd 1998 (2) ZLR 301 (H) per </w:t>
      </w:r>
      <w:r w:rsidR="00701C5E" w:rsidRPr="00701C5E">
        <w:rPr>
          <w:smallCaps/>
        </w:rPr>
        <w:t>Gillespie</w:t>
      </w:r>
      <w:r w:rsidR="00701C5E">
        <w:t xml:space="preserve"> </w:t>
      </w:r>
      <w:r>
        <w:t xml:space="preserve"> </w:t>
      </w:r>
    </w:p>
  </w:footnote>
  <w:footnote w:id="9">
    <w:p w:rsidR="007D7447" w:rsidRPr="0010193D" w:rsidRDefault="007D7447">
      <w:pPr>
        <w:pStyle w:val="FootnoteText"/>
      </w:pPr>
      <w:r>
        <w:rPr>
          <w:rStyle w:val="FootnoteReference"/>
        </w:rPr>
        <w:footnoteRef/>
      </w:r>
      <w:r>
        <w:t xml:space="preserve"> In Robert Dombodzvuku</w:t>
      </w:r>
      <w:r w:rsidR="0010193D">
        <w:t xml:space="preserve"> and Another (</w:t>
      </w:r>
      <w:r w:rsidR="0010193D">
        <w:rPr>
          <w:i/>
        </w:rPr>
        <w:t>supra</w:t>
      </w:r>
      <w:r w:rsidR="0010193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6110FA">
          <w:rPr>
            <w:rFonts w:ascii="Times New Roman" w:hAnsi="Times New Roman" w:cs="Times New Roman"/>
            <w:noProof/>
          </w:rPr>
          <w:t>1</w:t>
        </w:r>
        <w:r w:rsidRPr="00A170B3">
          <w:rPr>
            <w:rFonts w:ascii="Times New Roman" w:hAnsi="Times New Roman" w:cs="Times New Roman"/>
            <w:noProof/>
          </w:rPr>
          <w:fldChar w:fldCharType="end"/>
        </w:r>
      </w:p>
      <w:p w:rsidR="00A170B3" w:rsidRDefault="00393DED">
        <w:pPr>
          <w:pStyle w:val="Header"/>
          <w:jc w:val="right"/>
          <w:rPr>
            <w:rFonts w:ascii="Times New Roman" w:hAnsi="Times New Roman" w:cs="Times New Roman"/>
            <w:noProof/>
          </w:rPr>
        </w:pPr>
        <w:r>
          <w:rPr>
            <w:rFonts w:ascii="Times New Roman" w:hAnsi="Times New Roman" w:cs="Times New Roman"/>
            <w:noProof/>
          </w:rPr>
          <w:t xml:space="preserve">HMT </w:t>
        </w:r>
        <w:r w:rsidR="0042100A">
          <w:rPr>
            <w:rFonts w:ascii="Times New Roman" w:hAnsi="Times New Roman" w:cs="Times New Roman"/>
            <w:noProof/>
          </w:rPr>
          <w:t>24-</w:t>
        </w:r>
        <w:r w:rsidR="006817BE">
          <w:rPr>
            <w:rFonts w:ascii="Times New Roman" w:hAnsi="Times New Roman" w:cs="Times New Roman"/>
            <w:noProof/>
          </w:rPr>
          <w:t>20</w:t>
        </w:r>
      </w:p>
      <w:p w:rsidR="00A170B3" w:rsidRPr="00A170B3" w:rsidRDefault="007A2059">
        <w:pPr>
          <w:pStyle w:val="Header"/>
          <w:jc w:val="right"/>
          <w:rPr>
            <w:rFonts w:ascii="Times New Roman" w:hAnsi="Times New Roman" w:cs="Times New Roman"/>
          </w:rPr>
        </w:pPr>
        <w:r>
          <w:rPr>
            <w:rFonts w:ascii="Times New Roman" w:hAnsi="Times New Roman" w:cs="Times New Roman"/>
          </w:rPr>
          <w:t>HC 39/20</w:t>
        </w:r>
      </w:p>
    </w:sdtContent>
  </w:sdt>
  <w:p w:rsidR="00A170B3" w:rsidRPr="00A170B3" w:rsidRDefault="00A170B3">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0DF11BA9"/>
    <w:multiLevelType w:val="hybridMultilevel"/>
    <w:tmpl w:val="B0984010"/>
    <w:lvl w:ilvl="0" w:tplc="889C37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F4E4FE6"/>
    <w:multiLevelType w:val="hybridMultilevel"/>
    <w:tmpl w:val="FF04EEE2"/>
    <w:lvl w:ilvl="0" w:tplc="3009000F">
      <w:start w:val="1"/>
      <w:numFmt w:val="decimal"/>
      <w:lvlText w:val="%1."/>
      <w:lvlJc w:val="left"/>
      <w:pPr>
        <w:ind w:left="1498" w:hanging="360"/>
      </w:pPr>
    </w:lvl>
    <w:lvl w:ilvl="1" w:tplc="30090019" w:tentative="1">
      <w:start w:val="1"/>
      <w:numFmt w:val="lowerLetter"/>
      <w:lvlText w:val="%2."/>
      <w:lvlJc w:val="left"/>
      <w:pPr>
        <w:ind w:left="2218" w:hanging="360"/>
      </w:pPr>
    </w:lvl>
    <w:lvl w:ilvl="2" w:tplc="3009001B" w:tentative="1">
      <w:start w:val="1"/>
      <w:numFmt w:val="lowerRoman"/>
      <w:lvlText w:val="%3."/>
      <w:lvlJc w:val="right"/>
      <w:pPr>
        <w:ind w:left="2938" w:hanging="180"/>
      </w:pPr>
    </w:lvl>
    <w:lvl w:ilvl="3" w:tplc="3009000F" w:tentative="1">
      <w:start w:val="1"/>
      <w:numFmt w:val="decimal"/>
      <w:lvlText w:val="%4."/>
      <w:lvlJc w:val="left"/>
      <w:pPr>
        <w:ind w:left="3658" w:hanging="360"/>
      </w:pPr>
    </w:lvl>
    <w:lvl w:ilvl="4" w:tplc="30090019" w:tentative="1">
      <w:start w:val="1"/>
      <w:numFmt w:val="lowerLetter"/>
      <w:lvlText w:val="%5."/>
      <w:lvlJc w:val="left"/>
      <w:pPr>
        <w:ind w:left="4378" w:hanging="360"/>
      </w:pPr>
    </w:lvl>
    <w:lvl w:ilvl="5" w:tplc="3009001B" w:tentative="1">
      <w:start w:val="1"/>
      <w:numFmt w:val="lowerRoman"/>
      <w:lvlText w:val="%6."/>
      <w:lvlJc w:val="right"/>
      <w:pPr>
        <w:ind w:left="5098" w:hanging="180"/>
      </w:pPr>
    </w:lvl>
    <w:lvl w:ilvl="6" w:tplc="3009000F" w:tentative="1">
      <w:start w:val="1"/>
      <w:numFmt w:val="decimal"/>
      <w:lvlText w:val="%7."/>
      <w:lvlJc w:val="left"/>
      <w:pPr>
        <w:ind w:left="5818" w:hanging="360"/>
      </w:pPr>
    </w:lvl>
    <w:lvl w:ilvl="7" w:tplc="30090019" w:tentative="1">
      <w:start w:val="1"/>
      <w:numFmt w:val="lowerLetter"/>
      <w:lvlText w:val="%8."/>
      <w:lvlJc w:val="left"/>
      <w:pPr>
        <w:ind w:left="6538" w:hanging="360"/>
      </w:pPr>
    </w:lvl>
    <w:lvl w:ilvl="8" w:tplc="3009001B" w:tentative="1">
      <w:start w:val="1"/>
      <w:numFmt w:val="lowerRoman"/>
      <w:lvlText w:val="%9."/>
      <w:lvlJc w:val="right"/>
      <w:pPr>
        <w:ind w:left="7258" w:hanging="180"/>
      </w:pPr>
    </w:lvl>
  </w:abstractNum>
  <w:abstractNum w:abstractNumId="5"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DCE1C73"/>
    <w:multiLevelType w:val="hybridMultilevel"/>
    <w:tmpl w:val="253A7574"/>
    <w:lvl w:ilvl="0" w:tplc="3009000F">
      <w:start w:val="1"/>
      <w:numFmt w:val="decimal"/>
      <w:lvlText w:val="%1."/>
      <w:lvlJc w:val="left"/>
      <w:pPr>
        <w:ind w:left="764" w:hanging="360"/>
      </w:pPr>
    </w:lvl>
    <w:lvl w:ilvl="1" w:tplc="30090019" w:tentative="1">
      <w:start w:val="1"/>
      <w:numFmt w:val="lowerLetter"/>
      <w:lvlText w:val="%2."/>
      <w:lvlJc w:val="left"/>
      <w:pPr>
        <w:ind w:left="1484" w:hanging="360"/>
      </w:pPr>
    </w:lvl>
    <w:lvl w:ilvl="2" w:tplc="3009001B" w:tentative="1">
      <w:start w:val="1"/>
      <w:numFmt w:val="lowerRoman"/>
      <w:lvlText w:val="%3."/>
      <w:lvlJc w:val="right"/>
      <w:pPr>
        <w:ind w:left="2204" w:hanging="180"/>
      </w:pPr>
    </w:lvl>
    <w:lvl w:ilvl="3" w:tplc="3009000F" w:tentative="1">
      <w:start w:val="1"/>
      <w:numFmt w:val="decimal"/>
      <w:lvlText w:val="%4."/>
      <w:lvlJc w:val="left"/>
      <w:pPr>
        <w:ind w:left="2924" w:hanging="360"/>
      </w:pPr>
    </w:lvl>
    <w:lvl w:ilvl="4" w:tplc="30090019" w:tentative="1">
      <w:start w:val="1"/>
      <w:numFmt w:val="lowerLetter"/>
      <w:lvlText w:val="%5."/>
      <w:lvlJc w:val="left"/>
      <w:pPr>
        <w:ind w:left="3644" w:hanging="360"/>
      </w:pPr>
    </w:lvl>
    <w:lvl w:ilvl="5" w:tplc="3009001B" w:tentative="1">
      <w:start w:val="1"/>
      <w:numFmt w:val="lowerRoman"/>
      <w:lvlText w:val="%6."/>
      <w:lvlJc w:val="right"/>
      <w:pPr>
        <w:ind w:left="4364" w:hanging="180"/>
      </w:pPr>
    </w:lvl>
    <w:lvl w:ilvl="6" w:tplc="3009000F" w:tentative="1">
      <w:start w:val="1"/>
      <w:numFmt w:val="decimal"/>
      <w:lvlText w:val="%7."/>
      <w:lvlJc w:val="left"/>
      <w:pPr>
        <w:ind w:left="5084" w:hanging="360"/>
      </w:pPr>
    </w:lvl>
    <w:lvl w:ilvl="7" w:tplc="30090019" w:tentative="1">
      <w:start w:val="1"/>
      <w:numFmt w:val="lowerLetter"/>
      <w:lvlText w:val="%8."/>
      <w:lvlJc w:val="left"/>
      <w:pPr>
        <w:ind w:left="5804" w:hanging="360"/>
      </w:pPr>
    </w:lvl>
    <w:lvl w:ilvl="8" w:tplc="3009001B" w:tentative="1">
      <w:start w:val="1"/>
      <w:numFmt w:val="lowerRoman"/>
      <w:lvlText w:val="%9."/>
      <w:lvlJc w:val="right"/>
      <w:pPr>
        <w:ind w:left="6524" w:hanging="180"/>
      </w:pPr>
    </w:lvl>
  </w:abstractNum>
  <w:abstractNum w:abstractNumId="7" w15:restartNumberingAfterBreak="0">
    <w:nsid w:val="1F955E35"/>
    <w:multiLevelType w:val="hybridMultilevel"/>
    <w:tmpl w:val="DEEECA4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45C12D7"/>
    <w:multiLevelType w:val="hybridMultilevel"/>
    <w:tmpl w:val="C81A038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26983C1B"/>
    <w:multiLevelType w:val="hybridMultilevel"/>
    <w:tmpl w:val="A93E36A8"/>
    <w:lvl w:ilvl="0" w:tplc="94DA0D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87346B6"/>
    <w:multiLevelType w:val="hybridMultilevel"/>
    <w:tmpl w:val="CBC038AC"/>
    <w:lvl w:ilvl="0" w:tplc="03CCF1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A6A3D4E"/>
    <w:multiLevelType w:val="hybridMultilevel"/>
    <w:tmpl w:val="7A8A98F2"/>
    <w:lvl w:ilvl="0" w:tplc="A3767A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B381998"/>
    <w:multiLevelType w:val="multilevel"/>
    <w:tmpl w:val="0180D7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505F0348"/>
    <w:multiLevelType w:val="hybridMultilevel"/>
    <w:tmpl w:val="A00C9E74"/>
    <w:lvl w:ilvl="0" w:tplc="494A18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num w:numId="1">
    <w:abstractNumId w:val="3"/>
  </w:num>
  <w:num w:numId="2">
    <w:abstractNumId w:val="14"/>
  </w:num>
  <w:num w:numId="3">
    <w:abstractNumId w:val="8"/>
  </w:num>
  <w:num w:numId="4">
    <w:abstractNumId w:val="0"/>
  </w:num>
  <w:num w:numId="5">
    <w:abstractNumId w:val="5"/>
  </w:num>
  <w:num w:numId="6">
    <w:abstractNumId w:val="16"/>
  </w:num>
  <w:num w:numId="7">
    <w:abstractNumId w:val="17"/>
  </w:num>
  <w:num w:numId="8">
    <w:abstractNumId w:val="1"/>
  </w:num>
  <w:num w:numId="9">
    <w:abstractNumId w:val="12"/>
  </w:num>
  <w:num w:numId="10">
    <w:abstractNumId w:val="2"/>
  </w:num>
  <w:num w:numId="11">
    <w:abstractNumId w:val="11"/>
  </w:num>
  <w:num w:numId="12">
    <w:abstractNumId w:val="13"/>
  </w:num>
  <w:num w:numId="13">
    <w:abstractNumId w:val="15"/>
  </w:num>
  <w:num w:numId="14">
    <w:abstractNumId w:val="10"/>
  </w:num>
  <w:num w:numId="15">
    <w:abstractNumId w:val="9"/>
  </w:num>
  <w:num w:numId="16">
    <w:abstractNumId w:val="4"/>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4D6"/>
    <w:rsid w:val="0001098C"/>
    <w:rsid w:val="00020D39"/>
    <w:rsid w:val="000221DE"/>
    <w:rsid w:val="00024F4D"/>
    <w:rsid w:val="00030491"/>
    <w:rsid w:val="0003397C"/>
    <w:rsid w:val="0004595C"/>
    <w:rsid w:val="00055EB0"/>
    <w:rsid w:val="0006192C"/>
    <w:rsid w:val="00066B6C"/>
    <w:rsid w:val="0007450A"/>
    <w:rsid w:val="000871AC"/>
    <w:rsid w:val="000904CE"/>
    <w:rsid w:val="000A0148"/>
    <w:rsid w:val="000A6C61"/>
    <w:rsid w:val="000B135C"/>
    <w:rsid w:val="000C28D1"/>
    <w:rsid w:val="000C41EB"/>
    <w:rsid w:val="000D53D0"/>
    <w:rsid w:val="000E13C3"/>
    <w:rsid w:val="000F627A"/>
    <w:rsid w:val="000F63F1"/>
    <w:rsid w:val="0010193D"/>
    <w:rsid w:val="00106A30"/>
    <w:rsid w:val="00107A1A"/>
    <w:rsid w:val="00116B9E"/>
    <w:rsid w:val="0012385A"/>
    <w:rsid w:val="0012792F"/>
    <w:rsid w:val="00130B1E"/>
    <w:rsid w:val="00130EAC"/>
    <w:rsid w:val="00136DD1"/>
    <w:rsid w:val="00160662"/>
    <w:rsid w:val="00175EBF"/>
    <w:rsid w:val="00177FA9"/>
    <w:rsid w:val="001821C7"/>
    <w:rsid w:val="00182542"/>
    <w:rsid w:val="00184123"/>
    <w:rsid w:val="00187801"/>
    <w:rsid w:val="00193AEC"/>
    <w:rsid w:val="00193EA8"/>
    <w:rsid w:val="00194AEA"/>
    <w:rsid w:val="001A5B7A"/>
    <w:rsid w:val="001B0B03"/>
    <w:rsid w:val="001B2DC3"/>
    <w:rsid w:val="001B33AE"/>
    <w:rsid w:val="001C0B5F"/>
    <w:rsid w:val="001D06BE"/>
    <w:rsid w:val="001D2B53"/>
    <w:rsid w:val="001E22AA"/>
    <w:rsid w:val="001E5084"/>
    <w:rsid w:val="001F0BFD"/>
    <w:rsid w:val="001F2157"/>
    <w:rsid w:val="001F3F95"/>
    <w:rsid w:val="001F4085"/>
    <w:rsid w:val="001F56CD"/>
    <w:rsid w:val="001F5BD5"/>
    <w:rsid w:val="001F5DF5"/>
    <w:rsid w:val="00200D89"/>
    <w:rsid w:val="00204999"/>
    <w:rsid w:val="002066D5"/>
    <w:rsid w:val="002110B7"/>
    <w:rsid w:val="002443E9"/>
    <w:rsid w:val="002539CF"/>
    <w:rsid w:val="002621C5"/>
    <w:rsid w:val="00262863"/>
    <w:rsid w:val="00272D56"/>
    <w:rsid w:val="002732E0"/>
    <w:rsid w:val="00274476"/>
    <w:rsid w:val="0029206D"/>
    <w:rsid w:val="00297128"/>
    <w:rsid w:val="002A13F1"/>
    <w:rsid w:val="002B1A22"/>
    <w:rsid w:val="002C308B"/>
    <w:rsid w:val="002D211C"/>
    <w:rsid w:val="002E229A"/>
    <w:rsid w:val="002E3C50"/>
    <w:rsid w:val="002E483F"/>
    <w:rsid w:val="002E4900"/>
    <w:rsid w:val="002F4A1A"/>
    <w:rsid w:val="002F4DDE"/>
    <w:rsid w:val="00310823"/>
    <w:rsid w:val="00317D3C"/>
    <w:rsid w:val="00321776"/>
    <w:rsid w:val="00322C0F"/>
    <w:rsid w:val="003233B9"/>
    <w:rsid w:val="00327BFB"/>
    <w:rsid w:val="003316A1"/>
    <w:rsid w:val="00331A67"/>
    <w:rsid w:val="00351A33"/>
    <w:rsid w:val="003552C3"/>
    <w:rsid w:val="00356B79"/>
    <w:rsid w:val="00364B17"/>
    <w:rsid w:val="00393DED"/>
    <w:rsid w:val="0039519E"/>
    <w:rsid w:val="003970E9"/>
    <w:rsid w:val="00397631"/>
    <w:rsid w:val="003B4E3C"/>
    <w:rsid w:val="003B5431"/>
    <w:rsid w:val="003C1DE7"/>
    <w:rsid w:val="003C4A8F"/>
    <w:rsid w:val="003C6E17"/>
    <w:rsid w:val="003C79F4"/>
    <w:rsid w:val="003C7D1E"/>
    <w:rsid w:val="003D0435"/>
    <w:rsid w:val="003D088F"/>
    <w:rsid w:val="003D13F2"/>
    <w:rsid w:val="003D4620"/>
    <w:rsid w:val="003D5F02"/>
    <w:rsid w:val="00402C0D"/>
    <w:rsid w:val="004118EA"/>
    <w:rsid w:val="004136BE"/>
    <w:rsid w:val="0042100A"/>
    <w:rsid w:val="00423F09"/>
    <w:rsid w:val="00425567"/>
    <w:rsid w:val="00435226"/>
    <w:rsid w:val="004402B1"/>
    <w:rsid w:val="00443B02"/>
    <w:rsid w:val="00445166"/>
    <w:rsid w:val="004456F2"/>
    <w:rsid w:val="0045286F"/>
    <w:rsid w:val="004532FF"/>
    <w:rsid w:val="00460194"/>
    <w:rsid w:val="004635B2"/>
    <w:rsid w:val="004658D4"/>
    <w:rsid w:val="0047279B"/>
    <w:rsid w:val="00477543"/>
    <w:rsid w:val="00480955"/>
    <w:rsid w:val="004A33D6"/>
    <w:rsid w:val="004A7A57"/>
    <w:rsid w:val="004B24E7"/>
    <w:rsid w:val="004B707A"/>
    <w:rsid w:val="004C1930"/>
    <w:rsid w:val="004C757E"/>
    <w:rsid w:val="004D2767"/>
    <w:rsid w:val="004D5CB1"/>
    <w:rsid w:val="004D7C4F"/>
    <w:rsid w:val="004E53B9"/>
    <w:rsid w:val="004F27C5"/>
    <w:rsid w:val="004F621A"/>
    <w:rsid w:val="004F7EA9"/>
    <w:rsid w:val="00500E23"/>
    <w:rsid w:val="00506888"/>
    <w:rsid w:val="00512C69"/>
    <w:rsid w:val="00513F2A"/>
    <w:rsid w:val="00514658"/>
    <w:rsid w:val="005256ED"/>
    <w:rsid w:val="00526F3E"/>
    <w:rsid w:val="00531AF9"/>
    <w:rsid w:val="005370E4"/>
    <w:rsid w:val="00542097"/>
    <w:rsid w:val="00553221"/>
    <w:rsid w:val="00554058"/>
    <w:rsid w:val="005554AD"/>
    <w:rsid w:val="00555FBC"/>
    <w:rsid w:val="00561006"/>
    <w:rsid w:val="00564478"/>
    <w:rsid w:val="0056604A"/>
    <w:rsid w:val="00583305"/>
    <w:rsid w:val="00587CE2"/>
    <w:rsid w:val="00590416"/>
    <w:rsid w:val="00591B58"/>
    <w:rsid w:val="00592C91"/>
    <w:rsid w:val="00595E78"/>
    <w:rsid w:val="005A03DD"/>
    <w:rsid w:val="005A0733"/>
    <w:rsid w:val="005B0E68"/>
    <w:rsid w:val="005B5454"/>
    <w:rsid w:val="005D6FA1"/>
    <w:rsid w:val="005E1A62"/>
    <w:rsid w:val="005E5249"/>
    <w:rsid w:val="005F1353"/>
    <w:rsid w:val="005F4FC3"/>
    <w:rsid w:val="006042C6"/>
    <w:rsid w:val="00606C72"/>
    <w:rsid w:val="006110FA"/>
    <w:rsid w:val="00621DD0"/>
    <w:rsid w:val="006252D0"/>
    <w:rsid w:val="006302B3"/>
    <w:rsid w:val="0063458A"/>
    <w:rsid w:val="00640497"/>
    <w:rsid w:val="0065628F"/>
    <w:rsid w:val="00661148"/>
    <w:rsid w:val="00663DFF"/>
    <w:rsid w:val="00672AE7"/>
    <w:rsid w:val="006817BE"/>
    <w:rsid w:val="00682668"/>
    <w:rsid w:val="006913BC"/>
    <w:rsid w:val="006B36B0"/>
    <w:rsid w:val="006D0121"/>
    <w:rsid w:val="006F23D0"/>
    <w:rsid w:val="006F64FE"/>
    <w:rsid w:val="00700703"/>
    <w:rsid w:val="00701C5E"/>
    <w:rsid w:val="00712393"/>
    <w:rsid w:val="0071400C"/>
    <w:rsid w:val="00721F64"/>
    <w:rsid w:val="00723DAD"/>
    <w:rsid w:val="00733D65"/>
    <w:rsid w:val="00737AA0"/>
    <w:rsid w:val="00744C47"/>
    <w:rsid w:val="00747EC5"/>
    <w:rsid w:val="007571BD"/>
    <w:rsid w:val="00771B29"/>
    <w:rsid w:val="00775325"/>
    <w:rsid w:val="00776B63"/>
    <w:rsid w:val="00780745"/>
    <w:rsid w:val="00781FB6"/>
    <w:rsid w:val="0078264F"/>
    <w:rsid w:val="0078593B"/>
    <w:rsid w:val="007866A3"/>
    <w:rsid w:val="007A2059"/>
    <w:rsid w:val="007A5660"/>
    <w:rsid w:val="007B0C08"/>
    <w:rsid w:val="007B2076"/>
    <w:rsid w:val="007B30EA"/>
    <w:rsid w:val="007B5442"/>
    <w:rsid w:val="007C0CB4"/>
    <w:rsid w:val="007C3B35"/>
    <w:rsid w:val="007D7447"/>
    <w:rsid w:val="007E52DC"/>
    <w:rsid w:val="007E6140"/>
    <w:rsid w:val="00802C92"/>
    <w:rsid w:val="008037D9"/>
    <w:rsid w:val="008042A1"/>
    <w:rsid w:val="00807F23"/>
    <w:rsid w:val="00812291"/>
    <w:rsid w:val="00831EA5"/>
    <w:rsid w:val="00832C18"/>
    <w:rsid w:val="0083718F"/>
    <w:rsid w:val="00846964"/>
    <w:rsid w:val="00854F12"/>
    <w:rsid w:val="00860B0C"/>
    <w:rsid w:val="008818F7"/>
    <w:rsid w:val="00882D67"/>
    <w:rsid w:val="00884597"/>
    <w:rsid w:val="00890F67"/>
    <w:rsid w:val="0089394E"/>
    <w:rsid w:val="00893FE4"/>
    <w:rsid w:val="008B289B"/>
    <w:rsid w:val="008C7A34"/>
    <w:rsid w:val="008D3B96"/>
    <w:rsid w:val="008D4026"/>
    <w:rsid w:val="008D4CEF"/>
    <w:rsid w:val="008D4F24"/>
    <w:rsid w:val="008D5F32"/>
    <w:rsid w:val="00906E2C"/>
    <w:rsid w:val="00921977"/>
    <w:rsid w:val="00930339"/>
    <w:rsid w:val="00930628"/>
    <w:rsid w:val="00930A75"/>
    <w:rsid w:val="00932A48"/>
    <w:rsid w:val="00937765"/>
    <w:rsid w:val="00940053"/>
    <w:rsid w:val="00942904"/>
    <w:rsid w:val="00945A9F"/>
    <w:rsid w:val="00971C20"/>
    <w:rsid w:val="009929B9"/>
    <w:rsid w:val="00996927"/>
    <w:rsid w:val="009A0377"/>
    <w:rsid w:val="009A2536"/>
    <w:rsid w:val="009B0172"/>
    <w:rsid w:val="009C304E"/>
    <w:rsid w:val="009C40B3"/>
    <w:rsid w:val="009E3FD2"/>
    <w:rsid w:val="009F5AAB"/>
    <w:rsid w:val="00A01D59"/>
    <w:rsid w:val="00A10DF5"/>
    <w:rsid w:val="00A12EBB"/>
    <w:rsid w:val="00A15814"/>
    <w:rsid w:val="00A170B3"/>
    <w:rsid w:val="00A2106E"/>
    <w:rsid w:val="00A342AB"/>
    <w:rsid w:val="00A4149B"/>
    <w:rsid w:val="00A70C6C"/>
    <w:rsid w:val="00A93C44"/>
    <w:rsid w:val="00AA09C3"/>
    <w:rsid w:val="00AA2BBB"/>
    <w:rsid w:val="00AA4EFA"/>
    <w:rsid w:val="00AB0A71"/>
    <w:rsid w:val="00AB48A8"/>
    <w:rsid w:val="00AB7CAE"/>
    <w:rsid w:val="00AC0710"/>
    <w:rsid w:val="00AC16D4"/>
    <w:rsid w:val="00AD16DF"/>
    <w:rsid w:val="00AD4ACA"/>
    <w:rsid w:val="00AE15BA"/>
    <w:rsid w:val="00AE38CE"/>
    <w:rsid w:val="00AF3F9F"/>
    <w:rsid w:val="00AF610E"/>
    <w:rsid w:val="00B071BA"/>
    <w:rsid w:val="00B11C1C"/>
    <w:rsid w:val="00B1537A"/>
    <w:rsid w:val="00B1590F"/>
    <w:rsid w:val="00B1698E"/>
    <w:rsid w:val="00B20923"/>
    <w:rsid w:val="00B26361"/>
    <w:rsid w:val="00B46EAC"/>
    <w:rsid w:val="00B47675"/>
    <w:rsid w:val="00B571DC"/>
    <w:rsid w:val="00B704AD"/>
    <w:rsid w:val="00B72DC2"/>
    <w:rsid w:val="00B95279"/>
    <w:rsid w:val="00B952EA"/>
    <w:rsid w:val="00BA522D"/>
    <w:rsid w:val="00BB6087"/>
    <w:rsid w:val="00BC0DA7"/>
    <w:rsid w:val="00BC4416"/>
    <w:rsid w:val="00BC564A"/>
    <w:rsid w:val="00BC7D31"/>
    <w:rsid w:val="00BD2A13"/>
    <w:rsid w:val="00BD7C89"/>
    <w:rsid w:val="00BE3685"/>
    <w:rsid w:val="00BE6BB4"/>
    <w:rsid w:val="00BF1191"/>
    <w:rsid w:val="00BF77C0"/>
    <w:rsid w:val="00C0035E"/>
    <w:rsid w:val="00C02146"/>
    <w:rsid w:val="00C032F5"/>
    <w:rsid w:val="00C11EAE"/>
    <w:rsid w:val="00C24349"/>
    <w:rsid w:val="00C24404"/>
    <w:rsid w:val="00C3249E"/>
    <w:rsid w:val="00C33EB2"/>
    <w:rsid w:val="00C36108"/>
    <w:rsid w:val="00C37926"/>
    <w:rsid w:val="00C37E01"/>
    <w:rsid w:val="00C37E0E"/>
    <w:rsid w:val="00C52FF9"/>
    <w:rsid w:val="00C530F0"/>
    <w:rsid w:val="00C617D4"/>
    <w:rsid w:val="00C64E38"/>
    <w:rsid w:val="00C661CF"/>
    <w:rsid w:val="00C74B9D"/>
    <w:rsid w:val="00C80902"/>
    <w:rsid w:val="00C8745C"/>
    <w:rsid w:val="00C9004B"/>
    <w:rsid w:val="00C9795F"/>
    <w:rsid w:val="00CA070F"/>
    <w:rsid w:val="00CB06D2"/>
    <w:rsid w:val="00CB2CAF"/>
    <w:rsid w:val="00CB7BFE"/>
    <w:rsid w:val="00CC563C"/>
    <w:rsid w:val="00CD19B8"/>
    <w:rsid w:val="00CD265B"/>
    <w:rsid w:val="00CE1BF4"/>
    <w:rsid w:val="00CE4690"/>
    <w:rsid w:val="00D026AD"/>
    <w:rsid w:val="00D2197D"/>
    <w:rsid w:val="00D22A38"/>
    <w:rsid w:val="00D26AE6"/>
    <w:rsid w:val="00D35A83"/>
    <w:rsid w:val="00D36928"/>
    <w:rsid w:val="00D45345"/>
    <w:rsid w:val="00D5507C"/>
    <w:rsid w:val="00D5652B"/>
    <w:rsid w:val="00D61C87"/>
    <w:rsid w:val="00D63251"/>
    <w:rsid w:val="00D75510"/>
    <w:rsid w:val="00D81014"/>
    <w:rsid w:val="00D8348E"/>
    <w:rsid w:val="00D928BE"/>
    <w:rsid w:val="00DB5719"/>
    <w:rsid w:val="00DB5A05"/>
    <w:rsid w:val="00DC27D0"/>
    <w:rsid w:val="00DD20A3"/>
    <w:rsid w:val="00DF0DF0"/>
    <w:rsid w:val="00DF1346"/>
    <w:rsid w:val="00DF2B70"/>
    <w:rsid w:val="00DF75E5"/>
    <w:rsid w:val="00E02770"/>
    <w:rsid w:val="00E02855"/>
    <w:rsid w:val="00E03973"/>
    <w:rsid w:val="00E16E38"/>
    <w:rsid w:val="00E20426"/>
    <w:rsid w:val="00E2246C"/>
    <w:rsid w:val="00E33471"/>
    <w:rsid w:val="00E479BF"/>
    <w:rsid w:val="00E47EB6"/>
    <w:rsid w:val="00E66025"/>
    <w:rsid w:val="00E67C94"/>
    <w:rsid w:val="00E76FA0"/>
    <w:rsid w:val="00E81514"/>
    <w:rsid w:val="00E83ED8"/>
    <w:rsid w:val="00E96024"/>
    <w:rsid w:val="00E97B42"/>
    <w:rsid w:val="00EB1E86"/>
    <w:rsid w:val="00EB2073"/>
    <w:rsid w:val="00EB58F3"/>
    <w:rsid w:val="00EB5DC8"/>
    <w:rsid w:val="00EC4206"/>
    <w:rsid w:val="00EC5CCA"/>
    <w:rsid w:val="00EE012A"/>
    <w:rsid w:val="00EE6090"/>
    <w:rsid w:val="00F017B0"/>
    <w:rsid w:val="00F07832"/>
    <w:rsid w:val="00F1355F"/>
    <w:rsid w:val="00F16095"/>
    <w:rsid w:val="00F33681"/>
    <w:rsid w:val="00F37C45"/>
    <w:rsid w:val="00F463F9"/>
    <w:rsid w:val="00F53BCF"/>
    <w:rsid w:val="00F735E4"/>
    <w:rsid w:val="00F7660A"/>
    <w:rsid w:val="00F83E22"/>
    <w:rsid w:val="00F91111"/>
    <w:rsid w:val="00F93AD5"/>
    <w:rsid w:val="00FA1003"/>
    <w:rsid w:val="00FA5DB7"/>
    <w:rsid w:val="00FB55DD"/>
    <w:rsid w:val="00FE40EE"/>
    <w:rsid w:val="00FF0AF1"/>
    <w:rsid w:val="00FF65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3D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8DA5C-30A3-44C0-B44E-F2C3F770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2020-03-13T09:04:00Z</cp:lastPrinted>
  <dcterms:created xsi:type="dcterms:W3CDTF">2020-06-29T12:09:00Z</dcterms:created>
  <dcterms:modified xsi:type="dcterms:W3CDTF">2020-06-29T12:09:00Z</dcterms:modified>
</cp:coreProperties>
</file>