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29" w:rsidRDefault="007D3B29" w:rsidP="005739E5">
      <w:pPr>
        <w:pStyle w:val="NoSpacing"/>
        <w:rPr>
          <w:rFonts w:ascii="Times New Roman" w:hAnsi="Times New Roman" w:cs="Times New Roman"/>
          <w:sz w:val="24"/>
          <w:szCs w:val="24"/>
        </w:rPr>
      </w:pPr>
    </w:p>
    <w:p w:rsidR="00784D16" w:rsidRPr="005739E5" w:rsidRDefault="005739E5" w:rsidP="005739E5">
      <w:pPr>
        <w:pStyle w:val="NoSpacing"/>
        <w:rPr>
          <w:rFonts w:ascii="Times New Roman" w:hAnsi="Times New Roman" w:cs="Times New Roman"/>
          <w:sz w:val="24"/>
          <w:szCs w:val="24"/>
        </w:rPr>
      </w:pPr>
      <w:r w:rsidRPr="005739E5">
        <w:rPr>
          <w:rFonts w:ascii="Times New Roman" w:hAnsi="Times New Roman" w:cs="Times New Roman"/>
          <w:sz w:val="24"/>
          <w:szCs w:val="24"/>
        </w:rPr>
        <w:t xml:space="preserve">CENTRAL AFRICAN BUILDING CONSTRUCTION </w:t>
      </w:r>
    </w:p>
    <w:p w:rsidR="005739E5" w:rsidRDefault="005739E5" w:rsidP="005739E5">
      <w:pPr>
        <w:pStyle w:val="NoSpacing"/>
        <w:rPr>
          <w:rFonts w:ascii="Times New Roman" w:hAnsi="Times New Roman" w:cs="Times New Roman"/>
          <w:sz w:val="24"/>
          <w:szCs w:val="24"/>
        </w:rPr>
      </w:pPr>
      <w:r>
        <w:rPr>
          <w:rFonts w:ascii="Times New Roman" w:hAnsi="Times New Roman" w:cs="Times New Roman"/>
          <w:sz w:val="24"/>
          <w:szCs w:val="24"/>
        </w:rPr>
        <w:t xml:space="preserve">COMPANY (PVT) </w:t>
      </w:r>
      <w:r w:rsidRPr="005739E5">
        <w:rPr>
          <w:rFonts w:ascii="Times New Roman" w:hAnsi="Times New Roman" w:cs="Times New Roman"/>
          <w:sz w:val="24"/>
          <w:szCs w:val="24"/>
        </w:rPr>
        <w:t>LTD</w:t>
      </w:r>
    </w:p>
    <w:p w:rsidR="005739E5" w:rsidRDefault="005739E5" w:rsidP="005739E5">
      <w:pPr>
        <w:pStyle w:val="NoSpacing"/>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5739E5" w:rsidRDefault="005739E5" w:rsidP="005739E5">
      <w:pPr>
        <w:pStyle w:val="NoSpacing"/>
        <w:rPr>
          <w:rFonts w:ascii="Times New Roman" w:hAnsi="Times New Roman" w:cs="Times New Roman"/>
          <w:sz w:val="24"/>
          <w:szCs w:val="24"/>
        </w:rPr>
      </w:pPr>
      <w:r>
        <w:rPr>
          <w:rFonts w:ascii="Times New Roman" w:hAnsi="Times New Roman" w:cs="Times New Roman"/>
          <w:sz w:val="24"/>
          <w:szCs w:val="24"/>
        </w:rPr>
        <w:t>JOSE VIERA</w:t>
      </w:r>
    </w:p>
    <w:p w:rsidR="005739E5" w:rsidRDefault="00A37B29" w:rsidP="005739E5">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5739E5">
        <w:rPr>
          <w:rFonts w:ascii="Times New Roman" w:hAnsi="Times New Roman" w:cs="Times New Roman"/>
          <w:sz w:val="24"/>
          <w:szCs w:val="24"/>
        </w:rPr>
        <w:t>nd</w:t>
      </w:r>
      <w:proofErr w:type="gramEnd"/>
    </w:p>
    <w:p w:rsidR="005739E5" w:rsidRDefault="005739E5" w:rsidP="005739E5">
      <w:pPr>
        <w:pStyle w:val="NoSpacing"/>
        <w:rPr>
          <w:rFonts w:ascii="Times New Roman" w:hAnsi="Times New Roman" w:cs="Times New Roman"/>
          <w:sz w:val="24"/>
          <w:szCs w:val="24"/>
        </w:rPr>
      </w:pPr>
      <w:r>
        <w:rPr>
          <w:rFonts w:ascii="Times New Roman" w:hAnsi="Times New Roman" w:cs="Times New Roman"/>
          <w:sz w:val="24"/>
          <w:szCs w:val="24"/>
        </w:rPr>
        <w:t>LOUIS VIERA</w:t>
      </w:r>
    </w:p>
    <w:p w:rsidR="005739E5" w:rsidRDefault="005739E5" w:rsidP="005739E5">
      <w:pPr>
        <w:pStyle w:val="NoSpacing"/>
        <w:rPr>
          <w:rFonts w:ascii="Times New Roman" w:hAnsi="Times New Roman" w:cs="Times New Roman"/>
          <w:sz w:val="24"/>
          <w:szCs w:val="24"/>
        </w:rPr>
      </w:pPr>
    </w:p>
    <w:p w:rsidR="005739E5" w:rsidRDefault="005739E5" w:rsidP="005739E5">
      <w:pPr>
        <w:pStyle w:val="NoSpacing"/>
        <w:rPr>
          <w:rFonts w:ascii="Times New Roman" w:hAnsi="Times New Roman" w:cs="Times New Roman"/>
          <w:sz w:val="24"/>
          <w:szCs w:val="24"/>
        </w:rPr>
      </w:pPr>
    </w:p>
    <w:p w:rsidR="005739E5" w:rsidRDefault="005739E5" w:rsidP="005739E5">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5739E5" w:rsidRDefault="005739E5" w:rsidP="005739E5">
      <w:pPr>
        <w:pStyle w:val="NoSpacing"/>
        <w:rPr>
          <w:rFonts w:ascii="Times New Roman" w:hAnsi="Times New Roman" w:cs="Times New Roman"/>
          <w:sz w:val="24"/>
          <w:szCs w:val="24"/>
        </w:rPr>
      </w:pPr>
      <w:r>
        <w:rPr>
          <w:rFonts w:ascii="Times New Roman" w:hAnsi="Times New Roman" w:cs="Times New Roman"/>
          <w:sz w:val="24"/>
          <w:szCs w:val="24"/>
        </w:rPr>
        <w:t>MUTEMA J</w:t>
      </w:r>
    </w:p>
    <w:p w:rsidR="005739E5" w:rsidRDefault="00162588" w:rsidP="005739E5">
      <w:pPr>
        <w:pStyle w:val="NoSpacing"/>
        <w:rPr>
          <w:rFonts w:ascii="Times New Roman" w:hAnsi="Times New Roman" w:cs="Times New Roman"/>
          <w:sz w:val="24"/>
          <w:szCs w:val="24"/>
        </w:rPr>
      </w:pPr>
      <w:r>
        <w:rPr>
          <w:rFonts w:ascii="Times New Roman" w:hAnsi="Times New Roman" w:cs="Times New Roman"/>
          <w:sz w:val="24"/>
          <w:szCs w:val="24"/>
        </w:rPr>
        <w:t>HARAR</w:t>
      </w:r>
      <w:r w:rsidR="005739E5">
        <w:rPr>
          <w:rFonts w:ascii="Times New Roman" w:hAnsi="Times New Roman" w:cs="Times New Roman"/>
          <w:sz w:val="24"/>
          <w:szCs w:val="24"/>
        </w:rPr>
        <w:t>E, 22 July 2011</w:t>
      </w:r>
    </w:p>
    <w:p w:rsidR="005739E5" w:rsidRDefault="005739E5" w:rsidP="005739E5">
      <w:pPr>
        <w:pStyle w:val="NoSpacing"/>
        <w:rPr>
          <w:rFonts w:ascii="Times New Roman" w:hAnsi="Times New Roman" w:cs="Times New Roman"/>
          <w:sz w:val="24"/>
          <w:szCs w:val="24"/>
        </w:rPr>
      </w:pPr>
    </w:p>
    <w:p w:rsidR="005739E5" w:rsidRDefault="005739E5" w:rsidP="005739E5">
      <w:pPr>
        <w:pStyle w:val="NoSpacing"/>
        <w:rPr>
          <w:rFonts w:ascii="Times New Roman" w:hAnsi="Times New Roman" w:cs="Times New Roman"/>
          <w:sz w:val="24"/>
          <w:szCs w:val="24"/>
        </w:rPr>
      </w:pPr>
    </w:p>
    <w:p w:rsidR="005739E5" w:rsidRPr="00EF57F7" w:rsidRDefault="005739E5" w:rsidP="005739E5">
      <w:pPr>
        <w:pStyle w:val="NoSpacing"/>
        <w:rPr>
          <w:rFonts w:ascii="Times New Roman" w:hAnsi="Times New Roman" w:cs="Times New Roman"/>
          <w:b/>
          <w:sz w:val="24"/>
          <w:szCs w:val="24"/>
        </w:rPr>
      </w:pPr>
      <w:r w:rsidRPr="00EF57F7">
        <w:rPr>
          <w:rFonts w:ascii="Times New Roman" w:hAnsi="Times New Roman" w:cs="Times New Roman"/>
          <w:b/>
          <w:sz w:val="24"/>
          <w:szCs w:val="24"/>
        </w:rPr>
        <w:t>Urgent Chamber Application</w:t>
      </w:r>
    </w:p>
    <w:p w:rsidR="005739E5" w:rsidRDefault="005739E5" w:rsidP="005739E5">
      <w:pPr>
        <w:pStyle w:val="NoSpacing"/>
        <w:rPr>
          <w:rFonts w:ascii="Times New Roman" w:hAnsi="Times New Roman" w:cs="Times New Roman"/>
          <w:sz w:val="24"/>
          <w:szCs w:val="24"/>
        </w:rPr>
      </w:pPr>
    </w:p>
    <w:p w:rsidR="005739E5" w:rsidRDefault="005739E5" w:rsidP="005739E5">
      <w:pPr>
        <w:pStyle w:val="NoSpacing"/>
        <w:rPr>
          <w:rFonts w:ascii="Times New Roman" w:hAnsi="Times New Roman" w:cs="Times New Roman"/>
          <w:sz w:val="24"/>
          <w:szCs w:val="24"/>
        </w:rPr>
      </w:pPr>
      <w:r w:rsidRPr="005739E5">
        <w:rPr>
          <w:rFonts w:ascii="Times New Roman" w:hAnsi="Times New Roman" w:cs="Times New Roman"/>
          <w:i/>
          <w:sz w:val="24"/>
          <w:szCs w:val="24"/>
        </w:rPr>
        <w:t xml:space="preserve">T. </w:t>
      </w:r>
      <w:proofErr w:type="spellStart"/>
      <w:r w:rsidRPr="005739E5">
        <w:rPr>
          <w:rFonts w:ascii="Times New Roman" w:hAnsi="Times New Roman" w:cs="Times New Roman"/>
          <w:i/>
          <w:sz w:val="24"/>
          <w:szCs w:val="24"/>
        </w:rPr>
        <w:t>Machiridze</w:t>
      </w:r>
      <w:proofErr w:type="spellEnd"/>
      <w:r>
        <w:rPr>
          <w:rFonts w:ascii="Times New Roman" w:hAnsi="Times New Roman" w:cs="Times New Roman"/>
          <w:sz w:val="24"/>
          <w:szCs w:val="24"/>
        </w:rPr>
        <w:t>, for the applicant</w:t>
      </w:r>
    </w:p>
    <w:p w:rsidR="005739E5" w:rsidRDefault="005739E5" w:rsidP="005739E5">
      <w:pPr>
        <w:pStyle w:val="NoSpacing"/>
        <w:rPr>
          <w:rFonts w:ascii="Times New Roman" w:hAnsi="Times New Roman" w:cs="Times New Roman"/>
          <w:sz w:val="24"/>
          <w:szCs w:val="24"/>
        </w:rPr>
      </w:pPr>
      <w:r w:rsidRPr="005739E5">
        <w:rPr>
          <w:rFonts w:ascii="Times New Roman" w:hAnsi="Times New Roman" w:cs="Times New Roman"/>
          <w:i/>
          <w:sz w:val="24"/>
          <w:szCs w:val="24"/>
        </w:rPr>
        <w:t xml:space="preserve">E. </w:t>
      </w:r>
      <w:proofErr w:type="spellStart"/>
      <w:r w:rsidRPr="005739E5">
        <w:rPr>
          <w:rFonts w:ascii="Times New Roman" w:hAnsi="Times New Roman" w:cs="Times New Roman"/>
          <w:i/>
          <w:sz w:val="24"/>
          <w:szCs w:val="24"/>
        </w:rPr>
        <w:t>Jori</w:t>
      </w:r>
      <w:proofErr w:type="spellEnd"/>
      <w:r>
        <w:rPr>
          <w:rFonts w:ascii="Times New Roman" w:hAnsi="Times New Roman" w:cs="Times New Roman"/>
          <w:sz w:val="24"/>
          <w:szCs w:val="24"/>
        </w:rPr>
        <w:t>, for the respondents</w:t>
      </w:r>
    </w:p>
    <w:p w:rsidR="005739E5" w:rsidRDefault="005739E5" w:rsidP="005739E5">
      <w:pPr>
        <w:pStyle w:val="NoSpacing"/>
        <w:rPr>
          <w:rFonts w:ascii="Times New Roman" w:hAnsi="Times New Roman" w:cs="Times New Roman"/>
          <w:sz w:val="24"/>
          <w:szCs w:val="24"/>
        </w:rPr>
      </w:pPr>
    </w:p>
    <w:p w:rsidR="005739E5" w:rsidRDefault="005739E5" w:rsidP="005739E5">
      <w:pPr>
        <w:pStyle w:val="NoSpacing"/>
        <w:rPr>
          <w:rFonts w:ascii="Times New Roman" w:hAnsi="Times New Roman" w:cs="Times New Roman"/>
          <w:sz w:val="24"/>
          <w:szCs w:val="24"/>
        </w:rPr>
      </w:pPr>
    </w:p>
    <w:p w:rsidR="005739E5" w:rsidRDefault="005739E5" w:rsidP="00CC02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MUTEMA J:  In November, 2004, the respondents as owners of the applicant sold the assets and goodwill of applicant to Construction Resources Africa, a company duly represented by Danny </w:t>
      </w:r>
      <w:proofErr w:type="spellStart"/>
      <w:r>
        <w:rPr>
          <w:rFonts w:ascii="Times New Roman" w:hAnsi="Times New Roman" w:cs="Times New Roman"/>
          <w:sz w:val="24"/>
          <w:szCs w:val="24"/>
        </w:rPr>
        <w:t>Musukuma</w:t>
      </w:r>
      <w:proofErr w:type="spellEnd"/>
      <w:r>
        <w:rPr>
          <w:rFonts w:ascii="Times New Roman" w:hAnsi="Times New Roman" w:cs="Times New Roman"/>
          <w:sz w:val="24"/>
          <w:szCs w:val="24"/>
        </w:rPr>
        <w:t xml:space="preserve">.  There were various terms and conditions pertaining to the sale of the assets and the goodwill as well as </w:t>
      </w:r>
      <w:r w:rsidR="000E1F87">
        <w:rPr>
          <w:rFonts w:ascii="Times New Roman" w:hAnsi="Times New Roman" w:cs="Times New Roman"/>
          <w:sz w:val="24"/>
          <w:szCs w:val="24"/>
        </w:rPr>
        <w:t>the directorship and the shareholding of the applicant company.  In 2006 a dispute arose regarding the sale agreement.  This led to the respondents to purportedly cancel the sale and instituted vindicatory proceedings in case number HC 109/07.  The trial in that case has since gone through and judgment was reserved by my sister Judge GOWORA.</w:t>
      </w:r>
    </w:p>
    <w:p w:rsidR="000E1F87" w:rsidRDefault="000E1F87" w:rsidP="00CC02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that matter the directorship of Danny </w:t>
      </w:r>
      <w:proofErr w:type="spellStart"/>
      <w:r>
        <w:rPr>
          <w:rFonts w:ascii="Times New Roman" w:hAnsi="Times New Roman" w:cs="Times New Roman"/>
          <w:sz w:val="24"/>
          <w:szCs w:val="24"/>
        </w:rPr>
        <w:t>Musukuma</w:t>
      </w:r>
      <w:proofErr w:type="spellEnd"/>
      <w:r>
        <w:rPr>
          <w:rFonts w:ascii="Times New Roman" w:hAnsi="Times New Roman" w:cs="Times New Roman"/>
          <w:sz w:val="24"/>
          <w:szCs w:val="24"/>
        </w:rPr>
        <w:t xml:space="preserve"> and the entire shareholding</w:t>
      </w:r>
      <w:r w:rsidR="00715A64">
        <w:rPr>
          <w:rFonts w:ascii="Times New Roman" w:hAnsi="Times New Roman" w:cs="Times New Roman"/>
          <w:sz w:val="24"/>
          <w:szCs w:val="24"/>
        </w:rPr>
        <w:t xml:space="preserve"> of the applicant are some of the items that were referred to trial.</w:t>
      </w:r>
    </w:p>
    <w:p w:rsidR="00715A64" w:rsidRDefault="00715A64" w:rsidP="00CC02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20 June 2011, the respondents caused an advertisement to be </w:t>
      </w:r>
      <w:proofErr w:type="spellStart"/>
      <w:r>
        <w:rPr>
          <w:rFonts w:ascii="Times New Roman" w:hAnsi="Times New Roman" w:cs="Times New Roman"/>
          <w:sz w:val="24"/>
          <w:szCs w:val="24"/>
        </w:rPr>
        <w:t>flighted</w:t>
      </w:r>
      <w:proofErr w:type="spellEnd"/>
      <w:r w:rsidR="007D3B29">
        <w:rPr>
          <w:rFonts w:ascii="Times New Roman" w:hAnsi="Times New Roman" w:cs="Times New Roman"/>
          <w:sz w:val="24"/>
          <w:szCs w:val="24"/>
        </w:rPr>
        <w:t xml:space="preserve"> in the Herald newspaper in </w:t>
      </w:r>
      <w:r w:rsidR="005639CD">
        <w:rPr>
          <w:rFonts w:ascii="Times New Roman" w:hAnsi="Times New Roman" w:cs="Times New Roman"/>
          <w:sz w:val="24"/>
          <w:szCs w:val="24"/>
        </w:rPr>
        <w:t xml:space="preserve">this </w:t>
      </w:r>
      <w:r w:rsidR="00CC0214">
        <w:rPr>
          <w:rFonts w:ascii="Times New Roman" w:hAnsi="Times New Roman" w:cs="Times New Roman"/>
          <w:sz w:val="24"/>
          <w:szCs w:val="24"/>
        </w:rPr>
        <w:t>vein:</w:t>
      </w:r>
    </w:p>
    <w:p w:rsidR="00CC0214" w:rsidRPr="00CC0214" w:rsidRDefault="00CC0214" w:rsidP="00B47D02">
      <w:pPr>
        <w:pStyle w:val="NoSpacing"/>
        <w:ind w:left="720"/>
        <w:rPr>
          <w:rFonts w:ascii="Times New Roman" w:hAnsi="Times New Roman" w:cs="Times New Roman"/>
          <w:sz w:val="24"/>
          <w:szCs w:val="24"/>
        </w:rPr>
      </w:pPr>
      <w:r w:rsidRPr="00CC0214">
        <w:rPr>
          <w:rFonts w:ascii="Times New Roman" w:hAnsi="Times New Roman" w:cs="Times New Roman"/>
          <w:sz w:val="24"/>
          <w:szCs w:val="24"/>
        </w:rPr>
        <w:t>“RE:  CENT</w:t>
      </w:r>
      <w:r w:rsidR="00986A3D">
        <w:rPr>
          <w:rFonts w:ascii="Times New Roman" w:hAnsi="Times New Roman" w:cs="Times New Roman"/>
          <w:sz w:val="24"/>
          <w:szCs w:val="24"/>
        </w:rPr>
        <w:t>RAL AFRICAN BUILDING AND CONSTRA</w:t>
      </w:r>
      <w:r w:rsidRPr="00CC0214">
        <w:rPr>
          <w:rFonts w:ascii="Times New Roman" w:hAnsi="Times New Roman" w:cs="Times New Roman"/>
          <w:sz w:val="24"/>
          <w:szCs w:val="24"/>
        </w:rPr>
        <w:t>CTION (sic) COMPANY (PRIVATE) LIMITED</w:t>
      </w:r>
    </w:p>
    <w:p w:rsidR="00CC0214" w:rsidRDefault="00CC0214" w:rsidP="00B47D02">
      <w:pPr>
        <w:pStyle w:val="NoSpacing"/>
        <w:ind w:left="720"/>
        <w:jc w:val="both"/>
        <w:rPr>
          <w:rFonts w:ascii="Times New Roman" w:hAnsi="Times New Roman" w:cs="Times New Roman"/>
          <w:sz w:val="24"/>
          <w:szCs w:val="24"/>
        </w:rPr>
      </w:pPr>
    </w:p>
    <w:p w:rsidR="00CC0214" w:rsidRDefault="00CC0214" w:rsidP="00B47D02">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TAKE NOTICE that it has come to our notice that Danny </w:t>
      </w:r>
      <w:proofErr w:type="spellStart"/>
      <w:r>
        <w:rPr>
          <w:rFonts w:ascii="Times New Roman" w:hAnsi="Times New Roman" w:cs="Times New Roman"/>
          <w:sz w:val="24"/>
          <w:szCs w:val="24"/>
        </w:rPr>
        <w:t>Musukuma</w:t>
      </w:r>
      <w:proofErr w:type="spellEnd"/>
      <w:r>
        <w:rPr>
          <w:rFonts w:ascii="Times New Roman" w:hAnsi="Times New Roman" w:cs="Times New Roman"/>
          <w:sz w:val="24"/>
          <w:szCs w:val="24"/>
        </w:rPr>
        <w:t xml:space="preserve"> is holding himself out as a director and authorised person of the above company.  The entitlement </w:t>
      </w:r>
      <w:r w:rsidR="00B47D02">
        <w:rPr>
          <w:rFonts w:ascii="Times New Roman" w:hAnsi="Times New Roman" w:cs="Times New Roman"/>
          <w:sz w:val="24"/>
          <w:szCs w:val="24"/>
        </w:rPr>
        <w:t xml:space="preserve">of </w:t>
      </w:r>
      <w:proofErr w:type="spellStart"/>
      <w:r w:rsidR="00B47D02">
        <w:rPr>
          <w:rFonts w:ascii="Times New Roman" w:hAnsi="Times New Roman" w:cs="Times New Roman"/>
          <w:sz w:val="24"/>
          <w:szCs w:val="24"/>
        </w:rPr>
        <w:t>Dannny</w:t>
      </w:r>
      <w:proofErr w:type="spellEnd"/>
      <w:r w:rsidR="00B47D02">
        <w:rPr>
          <w:rFonts w:ascii="Times New Roman" w:hAnsi="Times New Roman" w:cs="Times New Roman"/>
          <w:sz w:val="24"/>
          <w:szCs w:val="24"/>
        </w:rPr>
        <w:t xml:space="preserve"> </w:t>
      </w:r>
      <w:proofErr w:type="spellStart"/>
      <w:r w:rsidR="00B47D02">
        <w:rPr>
          <w:rFonts w:ascii="Times New Roman" w:hAnsi="Times New Roman" w:cs="Times New Roman"/>
          <w:sz w:val="24"/>
          <w:szCs w:val="24"/>
        </w:rPr>
        <w:t>Musukuma</w:t>
      </w:r>
      <w:proofErr w:type="spellEnd"/>
      <w:r w:rsidR="00B47D02">
        <w:rPr>
          <w:rFonts w:ascii="Times New Roman" w:hAnsi="Times New Roman" w:cs="Times New Roman"/>
          <w:sz w:val="24"/>
          <w:szCs w:val="24"/>
        </w:rPr>
        <w:t xml:space="preserve"> to represent the company is the subject of a pending High Court action in case number HC 109/07.  The trial has been completed and judgment of the High Court is awaited.  All persons dealing with DANNY MUSUKUMA in connection with the company are advised accordingly.” </w:t>
      </w:r>
    </w:p>
    <w:p w:rsidR="00CC0214" w:rsidRDefault="00CC0214" w:rsidP="00B47D02">
      <w:pPr>
        <w:pStyle w:val="NoSpacing"/>
        <w:ind w:left="720"/>
        <w:jc w:val="both"/>
        <w:rPr>
          <w:rFonts w:ascii="Times New Roman" w:hAnsi="Times New Roman" w:cs="Times New Roman"/>
          <w:sz w:val="24"/>
          <w:szCs w:val="24"/>
        </w:rPr>
      </w:pPr>
    </w:p>
    <w:p w:rsidR="00B47D02" w:rsidRDefault="00B47D02" w:rsidP="00B47D02">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This advertisement was apparently prompted by a notice in the Herald </w:t>
      </w:r>
      <w:r w:rsidR="00B664AD">
        <w:rPr>
          <w:rFonts w:ascii="Times New Roman" w:hAnsi="Times New Roman" w:cs="Times New Roman"/>
          <w:sz w:val="24"/>
          <w:szCs w:val="24"/>
        </w:rPr>
        <w:t xml:space="preserve">of </w:t>
      </w:r>
      <w:r>
        <w:rPr>
          <w:rFonts w:ascii="Times New Roman" w:hAnsi="Times New Roman" w:cs="Times New Roman"/>
          <w:sz w:val="24"/>
          <w:szCs w:val="24"/>
        </w:rPr>
        <w:t>10 June 2011</w:t>
      </w:r>
    </w:p>
    <w:p w:rsidR="004A6E7F" w:rsidRDefault="00B47D02" w:rsidP="00B47D02">
      <w:pPr>
        <w:pStyle w:val="NoSpacing"/>
        <w:spacing w:line="36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to</w:t>
      </w:r>
      <w:proofErr w:type="gramEnd"/>
      <w:r>
        <w:rPr>
          <w:rFonts w:ascii="Times New Roman" w:hAnsi="Times New Roman" w:cs="Times New Roman"/>
          <w:sz w:val="24"/>
          <w:szCs w:val="24"/>
        </w:rPr>
        <w:t xml:space="preserve"> the effect that Astra Steel and Engineering Supplies P/L had obtained judgment against the applicant in case number HC 9351/10 </w:t>
      </w:r>
      <w:r w:rsidR="004A6E7F">
        <w:rPr>
          <w:rFonts w:ascii="Times New Roman" w:hAnsi="Times New Roman" w:cs="Times New Roman"/>
          <w:sz w:val="24"/>
          <w:szCs w:val="24"/>
        </w:rPr>
        <w:t>and a sale in execution of some attached assets would be conducted by the Deputy Sheriff on 17 June, 2011.</w:t>
      </w:r>
    </w:p>
    <w:p w:rsidR="006C14C3" w:rsidRDefault="004A6E7F" w:rsidP="00771D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86860">
        <w:rPr>
          <w:rFonts w:ascii="Times New Roman" w:hAnsi="Times New Roman" w:cs="Times New Roman"/>
          <w:sz w:val="24"/>
          <w:szCs w:val="24"/>
        </w:rPr>
        <w:t xml:space="preserve">The applicant, represented </w:t>
      </w:r>
      <w:r w:rsidR="004B3F64">
        <w:rPr>
          <w:rFonts w:ascii="Times New Roman" w:hAnsi="Times New Roman" w:cs="Times New Roman"/>
          <w:sz w:val="24"/>
          <w:szCs w:val="24"/>
        </w:rPr>
        <w:t xml:space="preserve">by Danny </w:t>
      </w:r>
      <w:proofErr w:type="spellStart"/>
      <w:r w:rsidR="00E86860">
        <w:rPr>
          <w:rFonts w:ascii="Times New Roman" w:hAnsi="Times New Roman" w:cs="Times New Roman"/>
          <w:sz w:val="24"/>
          <w:szCs w:val="24"/>
        </w:rPr>
        <w:t>Musukuma</w:t>
      </w:r>
      <w:proofErr w:type="spellEnd"/>
      <w:r w:rsidR="00E86860">
        <w:rPr>
          <w:rFonts w:ascii="Times New Roman" w:hAnsi="Times New Roman" w:cs="Times New Roman"/>
          <w:sz w:val="24"/>
          <w:szCs w:val="24"/>
        </w:rPr>
        <w:t xml:space="preserve"> then filed this urgent chamber application whose interim relief seeks to interdict respondents from </w:t>
      </w:r>
      <w:proofErr w:type="spellStart"/>
      <w:r w:rsidR="00E86860">
        <w:rPr>
          <w:rFonts w:ascii="Times New Roman" w:hAnsi="Times New Roman" w:cs="Times New Roman"/>
          <w:sz w:val="24"/>
          <w:szCs w:val="24"/>
        </w:rPr>
        <w:t>flighting</w:t>
      </w:r>
      <w:proofErr w:type="spellEnd"/>
      <w:r w:rsidR="00E86860">
        <w:rPr>
          <w:rFonts w:ascii="Times New Roman" w:hAnsi="Times New Roman" w:cs="Times New Roman"/>
          <w:sz w:val="24"/>
          <w:szCs w:val="24"/>
        </w:rPr>
        <w:t xml:space="preserve"> advertisements in the press pertaining to the directorship and shareholding structure </w:t>
      </w:r>
      <w:r w:rsidR="006C14C3">
        <w:rPr>
          <w:rFonts w:ascii="Times New Roman" w:hAnsi="Times New Roman" w:cs="Times New Roman"/>
          <w:sz w:val="24"/>
          <w:szCs w:val="24"/>
        </w:rPr>
        <w:t>of applicant, to order respondents to retract in the same manner, space and prominence</w:t>
      </w:r>
      <w:r w:rsidR="00F35F42">
        <w:rPr>
          <w:rFonts w:ascii="Times New Roman" w:hAnsi="Times New Roman" w:cs="Times New Roman"/>
          <w:sz w:val="24"/>
          <w:szCs w:val="24"/>
        </w:rPr>
        <w:t>,</w:t>
      </w:r>
      <w:r w:rsidR="006C14C3">
        <w:rPr>
          <w:rFonts w:ascii="Times New Roman" w:hAnsi="Times New Roman" w:cs="Times New Roman"/>
          <w:sz w:val="24"/>
          <w:szCs w:val="24"/>
        </w:rPr>
        <w:t xml:space="preserve"> their advertisement which they </w:t>
      </w:r>
      <w:proofErr w:type="spellStart"/>
      <w:r w:rsidR="006C14C3">
        <w:rPr>
          <w:rFonts w:ascii="Times New Roman" w:hAnsi="Times New Roman" w:cs="Times New Roman"/>
          <w:sz w:val="24"/>
          <w:szCs w:val="24"/>
        </w:rPr>
        <w:t>flighted</w:t>
      </w:r>
      <w:proofErr w:type="spellEnd"/>
      <w:r w:rsidR="006C14C3">
        <w:rPr>
          <w:rFonts w:ascii="Times New Roman" w:hAnsi="Times New Roman" w:cs="Times New Roman"/>
          <w:sz w:val="24"/>
          <w:szCs w:val="24"/>
        </w:rPr>
        <w:t xml:space="preserve"> in the Herald on 20 June 2011 within 5 days of the grant of the order.</w:t>
      </w:r>
    </w:p>
    <w:p w:rsidR="005739E5" w:rsidRDefault="006C14C3" w:rsidP="00771D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respondents opposed the application.  The nub of the complaint by applicant was that because of the advertisement, applicant runs the risk of losing some construction tenders which it had won and no entity would want to do business with applicant</w:t>
      </w:r>
      <w:r w:rsidR="00BC0E5C">
        <w:rPr>
          <w:rFonts w:ascii="Times New Roman" w:hAnsi="Times New Roman" w:cs="Times New Roman"/>
          <w:sz w:val="24"/>
          <w:szCs w:val="24"/>
        </w:rPr>
        <w:t>.  The respondents’</w:t>
      </w:r>
      <w:r w:rsidR="00771D22">
        <w:rPr>
          <w:rFonts w:ascii="Times New Roman" w:hAnsi="Times New Roman" w:cs="Times New Roman"/>
          <w:sz w:val="24"/>
          <w:szCs w:val="24"/>
        </w:rPr>
        <w:t xml:space="preserve"> argument was that the advertisement was not only factual but in the public interest.</w:t>
      </w:r>
    </w:p>
    <w:p w:rsidR="00771D22" w:rsidRDefault="00771D22" w:rsidP="00771D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771D22">
        <w:rPr>
          <w:rFonts w:ascii="Times New Roman" w:hAnsi="Times New Roman" w:cs="Times New Roman"/>
          <w:i/>
          <w:sz w:val="24"/>
          <w:szCs w:val="24"/>
        </w:rPr>
        <w:t>Econet</w:t>
      </w:r>
      <w:proofErr w:type="spellEnd"/>
      <w:r w:rsidRPr="00771D22">
        <w:rPr>
          <w:rFonts w:ascii="Times New Roman" w:hAnsi="Times New Roman" w:cs="Times New Roman"/>
          <w:i/>
          <w:sz w:val="24"/>
          <w:szCs w:val="24"/>
        </w:rPr>
        <w:t xml:space="preserve"> (Pvt) Ltd </w:t>
      </w:r>
      <w:proofErr w:type="spellStart"/>
      <w:r w:rsidRPr="00771D22">
        <w:rPr>
          <w:rFonts w:ascii="Times New Roman" w:hAnsi="Times New Roman" w:cs="Times New Roman"/>
          <w:i/>
          <w:sz w:val="24"/>
          <w:szCs w:val="24"/>
        </w:rPr>
        <w:t>vs</w:t>
      </w:r>
      <w:proofErr w:type="spellEnd"/>
      <w:r w:rsidRPr="00771D22">
        <w:rPr>
          <w:rFonts w:ascii="Times New Roman" w:hAnsi="Times New Roman" w:cs="Times New Roman"/>
          <w:i/>
          <w:sz w:val="24"/>
          <w:szCs w:val="24"/>
        </w:rPr>
        <w:t xml:space="preserve"> Minister of Information, Posts and Telecommunications</w:t>
      </w:r>
      <w:r>
        <w:rPr>
          <w:rFonts w:ascii="Times New Roman" w:hAnsi="Times New Roman" w:cs="Times New Roman"/>
          <w:sz w:val="24"/>
          <w:szCs w:val="24"/>
        </w:rPr>
        <w:t xml:space="preserve"> 1997 (I</w:t>
      </w:r>
      <w:proofErr w:type="gramStart"/>
      <w:r>
        <w:rPr>
          <w:rFonts w:ascii="Times New Roman" w:hAnsi="Times New Roman" w:cs="Times New Roman"/>
          <w:sz w:val="24"/>
          <w:szCs w:val="24"/>
        </w:rPr>
        <w:t>)  ZLR</w:t>
      </w:r>
      <w:proofErr w:type="gramEnd"/>
      <w:r>
        <w:rPr>
          <w:rFonts w:ascii="Times New Roman" w:hAnsi="Times New Roman" w:cs="Times New Roman"/>
          <w:sz w:val="24"/>
          <w:szCs w:val="24"/>
        </w:rPr>
        <w:t xml:space="preserve"> 347 it was held that for the grant of a temporary or interim interdict, the requisites are that – </w:t>
      </w:r>
    </w:p>
    <w:p w:rsidR="00771D22" w:rsidRDefault="00771D22" w:rsidP="00771D2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3F64">
        <w:rPr>
          <w:rFonts w:ascii="Times New Roman" w:hAnsi="Times New Roman" w:cs="Times New Roman"/>
          <w:sz w:val="24"/>
          <w:szCs w:val="24"/>
        </w:rPr>
        <w:t>t</w:t>
      </w:r>
      <w:r>
        <w:rPr>
          <w:rFonts w:ascii="Times New Roman" w:hAnsi="Times New Roman" w:cs="Times New Roman"/>
          <w:sz w:val="24"/>
          <w:szCs w:val="24"/>
        </w:rPr>
        <w:t>he right sought to be protected is clear; or</w:t>
      </w:r>
    </w:p>
    <w:p w:rsidR="00771D22" w:rsidRDefault="00FD3659" w:rsidP="00771D2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B3F64">
        <w:rPr>
          <w:rFonts w:ascii="Times New Roman" w:hAnsi="Times New Roman" w:cs="Times New Roman"/>
          <w:sz w:val="24"/>
          <w:szCs w:val="24"/>
        </w:rPr>
        <w:t>i</w:t>
      </w:r>
      <w:r w:rsidR="00771D22">
        <w:rPr>
          <w:rFonts w:ascii="Times New Roman" w:hAnsi="Times New Roman" w:cs="Times New Roman"/>
          <w:sz w:val="24"/>
          <w:szCs w:val="24"/>
        </w:rPr>
        <w:t xml:space="preserve">f not clear, it is </w:t>
      </w:r>
      <w:r w:rsidR="00771D22" w:rsidRPr="00B664AD">
        <w:rPr>
          <w:rFonts w:ascii="Times New Roman" w:hAnsi="Times New Roman" w:cs="Times New Roman"/>
          <w:i/>
          <w:sz w:val="24"/>
          <w:szCs w:val="24"/>
        </w:rPr>
        <w:t>prima facie</w:t>
      </w:r>
      <w:r w:rsidR="00771D22">
        <w:rPr>
          <w:rFonts w:ascii="Times New Roman" w:hAnsi="Times New Roman" w:cs="Times New Roman"/>
          <w:sz w:val="24"/>
          <w:szCs w:val="24"/>
        </w:rPr>
        <w:t xml:space="preserve"> established, </w:t>
      </w:r>
      <w:r>
        <w:rPr>
          <w:rFonts w:ascii="Times New Roman" w:hAnsi="Times New Roman" w:cs="Times New Roman"/>
          <w:sz w:val="24"/>
          <w:szCs w:val="24"/>
        </w:rPr>
        <w:t xml:space="preserve">even though open to doubt , and </w:t>
      </w:r>
    </w:p>
    <w:p w:rsidR="00FD3659" w:rsidRDefault="00FD3659" w:rsidP="00FD3659">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a well-grounded apprehension of </w:t>
      </w:r>
      <w:r w:rsidR="00B918D0">
        <w:rPr>
          <w:rFonts w:ascii="Times New Roman" w:hAnsi="Times New Roman" w:cs="Times New Roman"/>
          <w:sz w:val="24"/>
          <w:szCs w:val="24"/>
        </w:rPr>
        <w:t>irreparable harm if the relief sought is not granted and the applicant ultimately succeeds in establishing his right;</w:t>
      </w:r>
    </w:p>
    <w:p w:rsidR="00FD3659" w:rsidRDefault="004B3F64" w:rsidP="00771D2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B918D0">
        <w:rPr>
          <w:rFonts w:ascii="Times New Roman" w:hAnsi="Times New Roman" w:cs="Times New Roman"/>
          <w:sz w:val="24"/>
          <w:szCs w:val="24"/>
        </w:rPr>
        <w:t xml:space="preserve">he balance of convenience favours the grant of the relief; and </w:t>
      </w:r>
    </w:p>
    <w:p w:rsidR="00B664AD" w:rsidRDefault="004B3F64" w:rsidP="00771D22">
      <w:pPr>
        <w:pStyle w:val="NoSpacing"/>
        <w:numPr>
          <w:ilvl w:val="0"/>
          <w:numId w:val="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B918D0">
        <w:rPr>
          <w:rFonts w:ascii="Times New Roman" w:hAnsi="Times New Roman" w:cs="Times New Roman"/>
          <w:sz w:val="24"/>
          <w:szCs w:val="24"/>
        </w:rPr>
        <w:t>here</w:t>
      </w:r>
      <w:proofErr w:type="gramEnd"/>
      <w:r w:rsidR="00B664AD">
        <w:rPr>
          <w:rFonts w:ascii="Times New Roman" w:hAnsi="Times New Roman" w:cs="Times New Roman"/>
          <w:sz w:val="24"/>
          <w:szCs w:val="24"/>
        </w:rPr>
        <w:t xml:space="preserve"> </w:t>
      </w:r>
      <w:r w:rsidR="00B918D0">
        <w:rPr>
          <w:rFonts w:ascii="Times New Roman" w:hAnsi="Times New Roman" w:cs="Times New Roman"/>
          <w:sz w:val="24"/>
          <w:szCs w:val="24"/>
        </w:rPr>
        <w:t>b</w:t>
      </w:r>
      <w:r w:rsidR="00B664AD">
        <w:rPr>
          <w:rFonts w:ascii="Times New Roman" w:hAnsi="Times New Roman" w:cs="Times New Roman"/>
          <w:sz w:val="24"/>
          <w:szCs w:val="24"/>
        </w:rPr>
        <w:t xml:space="preserve">e no other satisfactory remedy.  </w:t>
      </w:r>
    </w:p>
    <w:p w:rsidR="00B918D0" w:rsidRDefault="00B664AD" w:rsidP="00B664A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918D0">
        <w:rPr>
          <w:rFonts w:ascii="Times New Roman" w:hAnsi="Times New Roman" w:cs="Times New Roman"/>
          <w:sz w:val="24"/>
          <w:szCs w:val="24"/>
        </w:rPr>
        <w:t xml:space="preserve">ven where the requisites are established, the court has </w:t>
      </w:r>
      <w:proofErr w:type="gramStart"/>
      <w:r w:rsidR="00B918D0">
        <w:rPr>
          <w:rFonts w:ascii="Times New Roman" w:hAnsi="Times New Roman" w:cs="Times New Roman"/>
          <w:sz w:val="24"/>
          <w:szCs w:val="24"/>
        </w:rPr>
        <w:t>a discretion</w:t>
      </w:r>
      <w:proofErr w:type="gramEnd"/>
      <w:r w:rsidR="00B918D0">
        <w:rPr>
          <w:rFonts w:ascii="Times New Roman" w:hAnsi="Times New Roman" w:cs="Times New Roman"/>
          <w:sz w:val="24"/>
          <w:szCs w:val="24"/>
        </w:rPr>
        <w:t xml:space="preserve"> whethe</w:t>
      </w:r>
      <w:r>
        <w:rPr>
          <w:rFonts w:ascii="Times New Roman" w:hAnsi="Times New Roman" w:cs="Times New Roman"/>
          <w:sz w:val="24"/>
          <w:szCs w:val="24"/>
        </w:rPr>
        <w:t xml:space="preserve">r to grant or </w:t>
      </w:r>
      <w:r w:rsidR="00B918D0">
        <w:rPr>
          <w:rFonts w:ascii="Times New Roman" w:hAnsi="Times New Roman" w:cs="Times New Roman"/>
          <w:sz w:val="24"/>
          <w:szCs w:val="24"/>
        </w:rPr>
        <w:t>refuse the remedy.</w:t>
      </w:r>
      <w:r>
        <w:rPr>
          <w:rFonts w:ascii="Times New Roman" w:hAnsi="Times New Roman" w:cs="Times New Roman"/>
          <w:sz w:val="24"/>
          <w:szCs w:val="24"/>
        </w:rPr>
        <w:t xml:space="preserve"> </w:t>
      </w:r>
      <w:r w:rsidR="00B918D0">
        <w:rPr>
          <w:rFonts w:ascii="Times New Roman" w:hAnsi="Times New Roman" w:cs="Times New Roman"/>
          <w:sz w:val="24"/>
          <w:szCs w:val="24"/>
        </w:rPr>
        <w:t xml:space="preserve">In the instant case, I have not been persuaded that the right sought to be protected is clear </w:t>
      </w:r>
      <w:r w:rsidR="00440A67">
        <w:rPr>
          <w:rFonts w:ascii="Times New Roman" w:hAnsi="Times New Roman" w:cs="Times New Roman"/>
          <w:sz w:val="24"/>
          <w:szCs w:val="24"/>
        </w:rPr>
        <w:t xml:space="preserve">or that it is </w:t>
      </w:r>
      <w:r w:rsidR="00440A67" w:rsidRPr="00440A67">
        <w:rPr>
          <w:rFonts w:ascii="Times New Roman" w:hAnsi="Times New Roman" w:cs="Times New Roman"/>
          <w:i/>
          <w:sz w:val="24"/>
          <w:szCs w:val="24"/>
        </w:rPr>
        <w:t>prima facie</w:t>
      </w:r>
      <w:r w:rsidR="003303DA">
        <w:rPr>
          <w:rFonts w:ascii="Times New Roman" w:hAnsi="Times New Roman" w:cs="Times New Roman"/>
          <w:sz w:val="24"/>
          <w:szCs w:val="24"/>
        </w:rPr>
        <w:t xml:space="preserve"> established.  The fact of the matter is that the contents of the advertisement complained of are factual.  There is nothing defamatory about the advertisement. The trial in HC 109/07 was a public trial and any member of the public could have attended it.  By the very nature of the dispute between the parties in the rese</w:t>
      </w:r>
      <w:r w:rsidR="00D30BEF">
        <w:rPr>
          <w:rFonts w:ascii="Times New Roman" w:hAnsi="Times New Roman" w:cs="Times New Roman"/>
          <w:sz w:val="24"/>
          <w:szCs w:val="24"/>
        </w:rPr>
        <w:t>rved judgment</w:t>
      </w:r>
      <w:r>
        <w:rPr>
          <w:rFonts w:ascii="Times New Roman" w:hAnsi="Times New Roman" w:cs="Times New Roman"/>
          <w:sz w:val="24"/>
          <w:szCs w:val="24"/>
        </w:rPr>
        <w:t>, on discovering that applicant</w:t>
      </w:r>
      <w:r w:rsidR="00D30BEF">
        <w:rPr>
          <w:rFonts w:ascii="Times New Roman" w:hAnsi="Times New Roman" w:cs="Times New Roman"/>
          <w:sz w:val="24"/>
          <w:szCs w:val="24"/>
        </w:rPr>
        <w:t xml:space="preserve"> would continue incurring liabilities or continue getting contracts binding the applicant company the respondents owe it to the public to in</w:t>
      </w:r>
      <w:r>
        <w:rPr>
          <w:rFonts w:ascii="Times New Roman" w:hAnsi="Times New Roman" w:cs="Times New Roman"/>
          <w:sz w:val="24"/>
          <w:szCs w:val="24"/>
        </w:rPr>
        <w:t>form it of the factual position</w:t>
      </w:r>
      <w:r w:rsidR="00D30BEF">
        <w:rPr>
          <w:rFonts w:ascii="Times New Roman" w:hAnsi="Times New Roman" w:cs="Times New Roman"/>
          <w:sz w:val="24"/>
          <w:szCs w:val="24"/>
        </w:rPr>
        <w:t xml:space="preserve"> so that no one will cry foul that they were never warned in the event of any possible suits that might emanate from the outcome of the reserved judgment.  The fact that applicant had some assets attached by Astra Steel which assets form part of the lot forming the subject of the cancelled sale agreement naturally had respondents </w:t>
      </w:r>
      <w:r w:rsidR="00D30BEF">
        <w:rPr>
          <w:rFonts w:ascii="Times New Roman" w:hAnsi="Times New Roman" w:cs="Times New Roman"/>
          <w:sz w:val="24"/>
          <w:szCs w:val="24"/>
        </w:rPr>
        <w:lastRenderedPageBreak/>
        <w:t xml:space="preserve">worried and felt obliged to protect their right in the event that they win the case.  It </w:t>
      </w:r>
      <w:r w:rsidR="008F7A7F">
        <w:rPr>
          <w:rFonts w:ascii="Times New Roman" w:hAnsi="Times New Roman" w:cs="Times New Roman"/>
          <w:sz w:val="24"/>
          <w:szCs w:val="24"/>
        </w:rPr>
        <w:t xml:space="preserve">is </w:t>
      </w:r>
      <w:r w:rsidR="00D30BEF">
        <w:rPr>
          <w:rFonts w:ascii="Times New Roman" w:hAnsi="Times New Roman" w:cs="Times New Roman"/>
          <w:sz w:val="24"/>
          <w:szCs w:val="24"/>
        </w:rPr>
        <w:t xml:space="preserve">the respondents </w:t>
      </w:r>
      <w:r>
        <w:rPr>
          <w:rFonts w:ascii="Times New Roman" w:hAnsi="Times New Roman" w:cs="Times New Roman"/>
          <w:sz w:val="24"/>
          <w:szCs w:val="24"/>
        </w:rPr>
        <w:t>who seem</w:t>
      </w:r>
      <w:r w:rsidR="00C63BE9">
        <w:rPr>
          <w:rFonts w:ascii="Times New Roman" w:hAnsi="Times New Roman" w:cs="Times New Roman"/>
          <w:sz w:val="24"/>
          <w:szCs w:val="24"/>
        </w:rPr>
        <w:t xml:space="preserve"> to enjoy a </w:t>
      </w:r>
      <w:r w:rsidR="00C63BE9" w:rsidRPr="00C63BE9">
        <w:rPr>
          <w:rFonts w:ascii="Times New Roman" w:hAnsi="Times New Roman" w:cs="Times New Roman"/>
          <w:i/>
          <w:sz w:val="24"/>
          <w:szCs w:val="24"/>
        </w:rPr>
        <w:t>prima facie</w:t>
      </w:r>
      <w:r w:rsidR="00C63BE9">
        <w:rPr>
          <w:rFonts w:ascii="Times New Roman" w:hAnsi="Times New Roman" w:cs="Times New Roman"/>
          <w:sz w:val="24"/>
          <w:szCs w:val="24"/>
        </w:rPr>
        <w:t xml:space="preserve"> right rather than the applicant.</w:t>
      </w:r>
      <w:r w:rsidR="00D30BEF">
        <w:rPr>
          <w:rFonts w:ascii="Times New Roman" w:hAnsi="Times New Roman" w:cs="Times New Roman"/>
          <w:sz w:val="24"/>
          <w:szCs w:val="24"/>
        </w:rPr>
        <w:t xml:space="preserve"> </w:t>
      </w:r>
    </w:p>
    <w:p w:rsidR="00C63BE9" w:rsidRDefault="00C63BE9" w:rsidP="00440A6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While there may</w:t>
      </w:r>
      <w:r w:rsidR="00B664AD">
        <w:rPr>
          <w:rFonts w:ascii="Times New Roman" w:hAnsi="Times New Roman" w:cs="Times New Roman"/>
          <w:sz w:val="24"/>
          <w:szCs w:val="24"/>
        </w:rPr>
        <w:t xml:space="preserve"> </w:t>
      </w:r>
      <w:r>
        <w:rPr>
          <w:rFonts w:ascii="Times New Roman" w:hAnsi="Times New Roman" w:cs="Times New Roman"/>
          <w:sz w:val="24"/>
          <w:szCs w:val="24"/>
        </w:rPr>
        <w:t xml:space="preserve">be an apprehension of harm on applicant’s part such harm is not irreparable.  Only one piece of tangible evidence of possible harm was furnished by the applicant,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annexure J – a letter from Apex Design Architect addressed to Danny </w:t>
      </w:r>
      <w:proofErr w:type="spellStart"/>
      <w:r>
        <w:rPr>
          <w:rFonts w:ascii="Times New Roman" w:hAnsi="Times New Roman" w:cs="Times New Roman"/>
          <w:sz w:val="24"/>
          <w:szCs w:val="24"/>
        </w:rPr>
        <w:t>Musukuma</w:t>
      </w:r>
      <w:proofErr w:type="spellEnd"/>
      <w:r>
        <w:rPr>
          <w:rFonts w:ascii="Times New Roman" w:hAnsi="Times New Roman" w:cs="Times New Roman"/>
          <w:sz w:val="24"/>
          <w:szCs w:val="24"/>
        </w:rPr>
        <w:t xml:space="preserve"> advising that ZIMRA will hold over the signing of the contract pending the outcome of the High Court case.  In t</w:t>
      </w:r>
      <w:r w:rsidR="00B664AD">
        <w:rPr>
          <w:rFonts w:ascii="Times New Roman" w:hAnsi="Times New Roman" w:cs="Times New Roman"/>
          <w:sz w:val="24"/>
          <w:szCs w:val="24"/>
        </w:rPr>
        <w:t>he event that applicant wins, th</w:t>
      </w:r>
      <w:r>
        <w:rPr>
          <w:rFonts w:ascii="Times New Roman" w:hAnsi="Times New Roman" w:cs="Times New Roman"/>
          <w:sz w:val="24"/>
          <w:szCs w:val="24"/>
        </w:rPr>
        <w:t xml:space="preserve">en ZIMRA will sign the </w:t>
      </w:r>
      <w:bookmarkStart w:id="0" w:name="_GoBack"/>
      <w:bookmarkEnd w:id="0"/>
      <w:r>
        <w:rPr>
          <w:rFonts w:ascii="Times New Roman" w:hAnsi="Times New Roman" w:cs="Times New Roman"/>
          <w:sz w:val="24"/>
          <w:szCs w:val="24"/>
        </w:rPr>
        <w:t>contract</w:t>
      </w:r>
      <w:r w:rsidR="00147345">
        <w:rPr>
          <w:rFonts w:ascii="Times New Roman" w:hAnsi="Times New Roman" w:cs="Times New Roman"/>
          <w:sz w:val="24"/>
          <w:szCs w:val="24"/>
        </w:rPr>
        <w:t xml:space="preserve"> and consequently no harm, let alone irreparable harm, will have befallen the applicant.</w:t>
      </w:r>
    </w:p>
    <w:p w:rsidR="00147345" w:rsidRDefault="00147345" w:rsidP="00440A6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The balance of convenience does not favour the grant of the relief since applicant cannot be entitled to a retraction of something that is factual.  Also, it would be irresponsible if the public </w:t>
      </w:r>
      <w:r w:rsidR="004646A6">
        <w:rPr>
          <w:rFonts w:ascii="Times New Roman" w:hAnsi="Times New Roman" w:cs="Times New Roman"/>
          <w:sz w:val="24"/>
          <w:szCs w:val="24"/>
        </w:rPr>
        <w:t>is not warned of the existence of case number HC 109/07.  O</w:t>
      </w:r>
      <w:r w:rsidR="008F7A7F">
        <w:rPr>
          <w:rFonts w:ascii="Times New Roman" w:hAnsi="Times New Roman" w:cs="Times New Roman"/>
          <w:sz w:val="24"/>
          <w:szCs w:val="24"/>
        </w:rPr>
        <w:t xml:space="preserve">ver and above the foregoing, only one advertisement was </w:t>
      </w:r>
      <w:proofErr w:type="spellStart"/>
      <w:r w:rsidR="008F7A7F">
        <w:rPr>
          <w:rFonts w:ascii="Times New Roman" w:hAnsi="Times New Roman" w:cs="Times New Roman"/>
          <w:sz w:val="24"/>
          <w:szCs w:val="24"/>
        </w:rPr>
        <w:t>flighted</w:t>
      </w:r>
      <w:proofErr w:type="spellEnd"/>
      <w:r w:rsidR="008F7A7F">
        <w:rPr>
          <w:rFonts w:ascii="Times New Roman" w:hAnsi="Times New Roman" w:cs="Times New Roman"/>
          <w:sz w:val="24"/>
          <w:szCs w:val="24"/>
        </w:rPr>
        <w:t xml:space="preserve"> and no propensity to continue </w:t>
      </w:r>
      <w:proofErr w:type="spellStart"/>
      <w:proofErr w:type="gramStart"/>
      <w:r w:rsidR="008F7A7F">
        <w:rPr>
          <w:rFonts w:ascii="Times New Roman" w:hAnsi="Times New Roman" w:cs="Times New Roman"/>
          <w:sz w:val="24"/>
          <w:szCs w:val="24"/>
        </w:rPr>
        <w:t>flighting</w:t>
      </w:r>
      <w:proofErr w:type="spellEnd"/>
      <w:proofErr w:type="gramEnd"/>
      <w:r w:rsidR="008F7A7F">
        <w:rPr>
          <w:rFonts w:ascii="Times New Roman" w:hAnsi="Times New Roman" w:cs="Times New Roman"/>
          <w:sz w:val="24"/>
          <w:szCs w:val="24"/>
        </w:rPr>
        <w:t xml:space="preserve"> the same has been proven and respondents have undertaken not to place any further such advertisements.</w:t>
      </w:r>
    </w:p>
    <w:p w:rsidR="008F7A7F" w:rsidRDefault="008F7A7F" w:rsidP="008F7A7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Regarding alter</w:t>
      </w:r>
      <w:r w:rsidR="00F6121F">
        <w:rPr>
          <w:rFonts w:ascii="Times New Roman" w:hAnsi="Times New Roman" w:cs="Times New Roman"/>
          <w:sz w:val="24"/>
          <w:szCs w:val="24"/>
        </w:rPr>
        <w:t xml:space="preserve">native satisfactory remedy, in </w:t>
      </w:r>
      <w:r>
        <w:rPr>
          <w:rFonts w:ascii="Times New Roman" w:hAnsi="Times New Roman" w:cs="Times New Roman"/>
          <w:sz w:val="24"/>
          <w:szCs w:val="24"/>
        </w:rPr>
        <w:t xml:space="preserve">the event of applicant losing any claimed business as a result of the advertisement complained of there </w:t>
      </w:r>
      <w:proofErr w:type="gramStart"/>
      <w:r>
        <w:rPr>
          <w:rFonts w:ascii="Times New Roman" w:hAnsi="Times New Roman" w:cs="Times New Roman"/>
          <w:sz w:val="24"/>
          <w:szCs w:val="24"/>
        </w:rPr>
        <w:t>exists</w:t>
      </w:r>
      <w:proofErr w:type="gramEnd"/>
      <w:r>
        <w:rPr>
          <w:rFonts w:ascii="Times New Roman" w:hAnsi="Times New Roman" w:cs="Times New Roman"/>
          <w:sz w:val="24"/>
          <w:szCs w:val="24"/>
        </w:rPr>
        <w:t xml:space="preserve"> another satisfactory remedy of suing for damages and the quantu</w:t>
      </w:r>
      <w:r w:rsidR="00E26E13">
        <w:rPr>
          <w:rFonts w:ascii="Times New Roman" w:hAnsi="Times New Roman" w:cs="Times New Roman"/>
          <w:sz w:val="24"/>
          <w:szCs w:val="24"/>
        </w:rPr>
        <w:t>m thereof is readily ascertainable.</w:t>
      </w:r>
    </w:p>
    <w:p w:rsidR="00E26E13" w:rsidRDefault="00E26E13" w:rsidP="008F7A7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any event, the Court still has the residual discre</w:t>
      </w:r>
      <w:r w:rsidR="00B664AD">
        <w:rPr>
          <w:rFonts w:ascii="Times New Roman" w:hAnsi="Times New Roman" w:cs="Times New Roman"/>
          <w:sz w:val="24"/>
          <w:szCs w:val="24"/>
        </w:rPr>
        <w:t>tion whether to grant or refuse</w:t>
      </w:r>
      <w:r>
        <w:rPr>
          <w:rFonts w:ascii="Times New Roman" w:hAnsi="Times New Roman" w:cs="Times New Roman"/>
          <w:sz w:val="24"/>
          <w:szCs w:val="24"/>
        </w:rPr>
        <w:t xml:space="preserve"> the interim remedy and </w:t>
      </w:r>
      <w:r w:rsidRPr="00E26E13">
        <w:rPr>
          <w:rFonts w:ascii="Times New Roman" w:hAnsi="Times New Roman" w:cs="Times New Roman"/>
          <w:i/>
          <w:sz w:val="24"/>
          <w:szCs w:val="24"/>
        </w:rPr>
        <w:t xml:space="preserve">in </w:t>
      </w:r>
      <w:proofErr w:type="spellStart"/>
      <w:r w:rsidRPr="00E26E13">
        <w:rPr>
          <w:rFonts w:ascii="Times New Roman" w:hAnsi="Times New Roman" w:cs="Times New Roman"/>
          <w:i/>
          <w:sz w:val="24"/>
          <w:szCs w:val="24"/>
        </w:rPr>
        <w:t>casu</w:t>
      </w:r>
      <w:proofErr w:type="spellEnd"/>
      <w:r>
        <w:rPr>
          <w:rFonts w:ascii="Times New Roman" w:hAnsi="Times New Roman" w:cs="Times New Roman"/>
          <w:sz w:val="24"/>
          <w:szCs w:val="24"/>
        </w:rPr>
        <w:t>, the facts do constrain me to eschew</w:t>
      </w:r>
      <w:r w:rsidR="00986A3D">
        <w:rPr>
          <w:rFonts w:ascii="Times New Roman" w:hAnsi="Times New Roman" w:cs="Times New Roman"/>
          <w:sz w:val="24"/>
          <w:szCs w:val="24"/>
        </w:rPr>
        <w:t xml:space="preserve"> exercising the discretion</w:t>
      </w:r>
      <w:r>
        <w:rPr>
          <w:rFonts w:ascii="Times New Roman" w:hAnsi="Times New Roman" w:cs="Times New Roman"/>
          <w:sz w:val="24"/>
          <w:szCs w:val="24"/>
        </w:rPr>
        <w:t xml:space="preserve"> in applicant’s favour.</w:t>
      </w:r>
    </w:p>
    <w:p w:rsidR="00E26E13" w:rsidRDefault="00E26E13" w:rsidP="008F7A7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Regarding costs, the point was made by first respondent that it would be inequitable for him to ask for costs against his applicant company b</w:t>
      </w:r>
      <w:r w:rsidR="004B3F64">
        <w:rPr>
          <w:rFonts w:ascii="Times New Roman" w:hAnsi="Times New Roman" w:cs="Times New Roman"/>
          <w:sz w:val="24"/>
          <w:szCs w:val="24"/>
        </w:rPr>
        <w:t xml:space="preserve">ut that costs be borne by Danny </w:t>
      </w:r>
      <w:proofErr w:type="spellStart"/>
      <w:r>
        <w:rPr>
          <w:rFonts w:ascii="Times New Roman" w:hAnsi="Times New Roman" w:cs="Times New Roman"/>
          <w:sz w:val="24"/>
          <w:szCs w:val="24"/>
        </w:rPr>
        <w:t>Musukuma</w:t>
      </w:r>
      <w:proofErr w:type="spellEnd"/>
      <w:r>
        <w:rPr>
          <w:rFonts w:ascii="Times New Roman" w:hAnsi="Times New Roman" w:cs="Times New Roman"/>
          <w:sz w:val="24"/>
          <w:szCs w:val="24"/>
        </w:rPr>
        <w:t xml:space="preserve"> in is personal capacity.  I entirely agree with this submission though I have not been persuaded that such costs be on the higher scale.</w:t>
      </w:r>
    </w:p>
    <w:p w:rsidR="00E26E13" w:rsidRDefault="00E26E13" w:rsidP="008F7A7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event, the application be and is hereby dismissed with Danny </w:t>
      </w:r>
      <w:proofErr w:type="spellStart"/>
      <w:r>
        <w:rPr>
          <w:rFonts w:ascii="Times New Roman" w:hAnsi="Times New Roman" w:cs="Times New Roman"/>
          <w:sz w:val="24"/>
          <w:szCs w:val="24"/>
        </w:rPr>
        <w:t>Musukuma</w:t>
      </w:r>
      <w:proofErr w:type="spellEnd"/>
      <w:r>
        <w:rPr>
          <w:rFonts w:ascii="Times New Roman" w:hAnsi="Times New Roman" w:cs="Times New Roman"/>
          <w:sz w:val="24"/>
          <w:szCs w:val="24"/>
        </w:rPr>
        <w:t xml:space="preserve"> (in his personal capacity) bearing </w:t>
      </w:r>
      <w:r w:rsidR="00351573">
        <w:rPr>
          <w:rFonts w:ascii="Times New Roman" w:hAnsi="Times New Roman" w:cs="Times New Roman"/>
          <w:sz w:val="24"/>
          <w:szCs w:val="24"/>
        </w:rPr>
        <w:t>respondents’ costs.</w:t>
      </w:r>
    </w:p>
    <w:p w:rsidR="00351573" w:rsidRDefault="00351573" w:rsidP="008F7A7F">
      <w:pPr>
        <w:pStyle w:val="NoSpacing"/>
        <w:spacing w:line="360" w:lineRule="auto"/>
        <w:jc w:val="both"/>
        <w:rPr>
          <w:rFonts w:ascii="Times New Roman" w:hAnsi="Times New Roman" w:cs="Times New Roman"/>
          <w:sz w:val="24"/>
          <w:szCs w:val="24"/>
        </w:rPr>
      </w:pPr>
    </w:p>
    <w:p w:rsidR="00351573" w:rsidRDefault="00351573" w:rsidP="008F7A7F">
      <w:pPr>
        <w:pStyle w:val="NoSpacing"/>
        <w:spacing w:line="360" w:lineRule="auto"/>
        <w:jc w:val="both"/>
        <w:rPr>
          <w:rFonts w:ascii="Times New Roman" w:hAnsi="Times New Roman" w:cs="Times New Roman"/>
          <w:sz w:val="24"/>
          <w:szCs w:val="24"/>
        </w:rPr>
      </w:pPr>
    </w:p>
    <w:p w:rsidR="00351573" w:rsidRDefault="00351573" w:rsidP="008F7A7F">
      <w:pPr>
        <w:pStyle w:val="NoSpacing"/>
        <w:spacing w:line="360" w:lineRule="auto"/>
        <w:jc w:val="both"/>
        <w:rPr>
          <w:rFonts w:ascii="Times New Roman" w:hAnsi="Times New Roman" w:cs="Times New Roman"/>
          <w:sz w:val="24"/>
          <w:szCs w:val="24"/>
        </w:rPr>
      </w:pPr>
    </w:p>
    <w:p w:rsidR="00351573" w:rsidRPr="00351573" w:rsidRDefault="00351573" w:rsidP="004B3F64">
      <w:pPr>
        <w:pStyle w:val="NoSpacing"/>
        <w:jc w:val="both"/>
        <w:rPr>
          <w:rFonts w:ascii="Times New Roman" w:hAnsi="Times New Roman" w:cs="Times New Roman"/>
          <w:i/>
          <w:sz w:val="24"/>
          <w:szCs w:val="24"/>
        </w:rPr>
      </w:pPr>
      <w:r w:rsidRPr="00351573">
        <w:rPr>
          <w:rFonts w:ascii="Times New Roman" w:hAnsi="Times New Roman" w:cs="Times New Roman"/>
          <w:i/>
          <w:sz w:val="24"/>
          <w:szCs w:val="24"/>
        </w:rPr>
        <w:t xml:space="preserve">Messrs </w:t>
      </w:r>
      <w:proofErr w:type="spellStart"/>
      <w:r w:rsidRPr="00351573">
        <w:rPr>
          <w:rFonts w:ascii="Times New Roman" w:hAnsi="Times New Roman" w:cs="Times New Roman"/>
          <w:i/>
          <w:sz w:val="24"/>
          <w:szCs w:val="24"/>
        </w:rPr>
        <w:t>Manase</w:t>
      </w:r>
      <w:proofErr w:type="spellEnd"/>
      <w:r w:rsidRPr="00351573">
        <w:rPr>
          <w:rFonts w:ascii="Times New Roman" w:hAnsi="Times New Roman" w:cs="Times New Roman"/>
          <w:i/>
          <w:sz w:val="24"/>
          <w:szCs w:val="24"/>
        </w:rPr>
        <w:t xml:space="preserve"> &amp; </w:t>
      </w:r>
      <w:proofErr w:type="spellStart"/>
      <w:r w:rsidRPr="00351573">
        <w:rPr>
          <w:rFonts w:ascii="Times New Roman" w:hAnsi="Times New Roman" w:cs="Times New Roman"/>
          <w:i/>
          <w:sz w:val="24"/>
          <w:szCs w:val="24"/>
        </w:rPr>
        <w:t>Manase</w:t>
      </w:r>
      <w:proofErr w:type="spellEnd"/>
      <w:r w:rsidRPr="00351573">
        <w:rPr>
          <w:rFonts w:ascii="Times New Roman" w:hAnsi="Times New Roman" w:cs="Times New Roman"/>
          <w:i/>
          <w:sz w:val="24"/>
          <w:szCs w:val="24"/>
        </w:rPr>
        <w:t>, applicant’s legal practitioners</w:t>
      </w:r>
    </w:p>
    <w:p w:rsidR="00351573" w:rsidRPr="00351573" w:rsidRDefault="00351573" w:rsidP="004B3F64">
      <w:pPr>
        <w:pStyle w:val="NoSpacing"/>
        <w:jc w:val="both"/>
        <w:rPr>
          <w:rFonts w:ascii="Times New Roman" w:hAnsi="Times New Roman" w:cs="Times New Roman"/>
          <w:i/>
          <w:sz w:val="24"/>
          <w:szCs w:val="24"/>
        </w:rPr>
      </w:pPr>
      <w:proofErr w:type="spellStart"/>
      <w:r w:rsidRPr="00351573">
        <w:rPr>
          <w:rFonts w:ascii="Times New Roman" w:hAnsi="Times New Roman" w:cs="Times New Roman"/>
          <w:i/>
          <w:sz w:val="24"/>
          <w:szCs w:val="24"/>
        </w:rPr>
        <w:t>Wintertons</w:t>
      </w:r>
      <w:proofErr w:type="spellEnd"/>
      <w:r w:rsidRPr="00351573">
        <w:rPr>
          <w:rFonts w:ascii="Times New Roman" w:hAnsi="Times New Roman" w:cs="Times New Roman"/>
          <w:i/>
          <w:sz w:val="24"/>
          <w:szCs w:val="24"/>
        </w:rPr>
        <w:t>, respondents’ legal practitioners</w:t>
      </w:r>
    </w:p>
    <w:p w:rsidR="00E26E13" w:rsidRPr="003303DA" w:rsidRDefault="00E26E13" w:rsidP="008F7A7F">
      <w:pPr>
        <w:pStyle w:val="NoSpacing"/>
        <w:spacing w:line="360" w:lineRule="auto"/>
        <w:jc w:val="both"/>
        <w:rPr>
          <w:rFonts w:ascii="Times New Roman" w:hAnsi="Times New Roman" w:cs="Times New Roman"/>
          <w:sz w:val="24"/>
          <w:szCs w:val="24"/>
        </w:rPr>
      </w:pPr>
    </w:p>
    <w:sectPr w:rsidR="00E26E13" w:rsidRPr="003303DA" w:rsidSect="007A5982">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B77" w:rsidRDefault="00E61B77" w:rsidP="00CB798E">
      <w:pPr>
        <w:spacing w:after="0" w:line="240" w:lineRule="auto"/>
      </w:pPr>
      <w:r>
        <w:separator/>
      </w:r>
    </w:p>
  </w:endnote>
  <w:endnote w:type="continuationSeparator" w:id="0">
    <w:p w:rsidR="00E61B77" w:rsidRDefault="00E61B77" w:rsidP="00CB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B77" w:rsidRDefault="00E61B77" w:rsidP="00CB798E">
      <w:pPr>
        <w:spacing w:after="0" w:line="240" w:lineRule="auto"/>
      </w:pPr>
      <w:r>
        <w:separator/>
      </w:r>
    </w:p>
  </w:footnote>
  <w:footnote w:type="continuationSeparator" w:id="0">
    <w:p w:rsidR="00E61B77" w:rsidRDefault="00E61B77" w:rsidP="00CB7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8E" w:rsidRDefault="007A5982">
    <w:pPr>
      <w:pStyle w:val="Header"/>
      <w:rPr>
        <w:rFonts w:ascii="Times New Roman" w:hAnsi="Times New Roman" w:cs="Times New Roman"/>
        <w:sz w:val="24"/>
        <w:szCs w:val="24"/>
      </w:rPr>
    </w:pPr>
    <w:r w:rsidRPr="007A5982">
      <w:rPr>
        <w:rFonts w:ascii="Times New Roman" w:hAnsi="Times New Roman" w:cs="Times New Roman"/>
        <w:sz w:val="24"/>
        <w:szCs w:val="24"/>
      </w:rPr>
      <w:t>2</w:t>
    </w:r>
  </w:p>
  <w:p w:rsidR="007A5982" w:rsidRDefault="007A5982">
    <w:pPr>
      <w:pStyle w:val="Header"/>
      <w:rPr>
        <w:rFonts w:ascii="Times New Roman" w:hAnsi="Times New Roman" w:cs="Times New Roman"/>
        <w:sz w:val="24"/>
        <w:szCs w:val="24"/>
      </w:rPr>
    </w:pPr>
    <w:r>
      <w:rPr>
        <w:rFonts w:ascii="Times New Roman" w:hAnsi="Times New Roman" w:cs="Times New Roman"/>
        <w:sz w:val="24"/>
        <w:szCs w:val="24"/>
      </w:rPr>
      <w:t>HH</w:t>
    </w:r>
    <w:r w:rsidR="00A37B29">
      <w:rPr>
        <w:rFonts w:ascii="Times New Roman" w:hAnsi="Times New Roman" w:cs="Times New Roman"/>
        <w:sz w:val="24"/>
        <w:szCs w:val="24"/>
      </w:rPr>
      <w:t xml:space="preserve"> 172-</w:t>
    </w:r>
    <w:r>
      <w:rPr>
        <w:rFonts w:ascii="Times New Roman" w:hAnsi="Times New Roman" w:cs="Times New Roman"/>
        <w:sz w:val="24"/>
        <w:szCs w:val="24"/>
      </w:rPr>
      <w:t>11</w:t>
    </w:r>
  </w:p>
  <w:p w:rsidR="007A5982" w:rsidRDefault="007A5982">
    <w:pPr>
      <w:pStyle w:val="Header"/>
      <w:rPr>
        <w:rFonts w:ascii="Times New Roman" w:hAnsi="Times New Roman" w:cs="Times New Roman"/>
        <w:sz w:val="24"/>
        <w:szCs w:val="24"/>
      </w:rPr>
    </w:pPr>
    <w:r>
      <w:rPr>
        <w:rFonts w:ascii="Times New Roman" w:hAnsi="Times New Roman" w:cs="Times New Roman"/>
        <w:sz w:val="24"/>
        <w:szCs w:val="24"/>
      </w:rPr>
      <w:t>HC 6979/11</w:t>
    </w:r>
  </w:p>
  <w:p w:rsidR="007A5982" w:rsidRPr="007A5982" w:rsidRDefault="007A5982">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011355"/>
      <w:docPartObj>
        <w:docPartGallery w:val="Page Numbers (Top of Page)"/>
        <w:docPartUnique/>
      </w:docPartObj>
    </w:sdtPr>
    <w:sdtEndPr>
      <w:rPr>
        <w:noProof/>
      </w:rPr>
    </w:sdtEndPr>
    <w:sdtContent>
      <w:p w:rsidR="004B3F64" w:rsidRDefault="007A5982" w:rsidP="007A5982">
        <w:pPr>
          <w:pStyle w:val="Header"/>
          <w:jc w:val="right"/>
          <w:rPr>
            <w:rFonts w:ascii="Times New Roman" w:hAnsi="Times New Roman" w:cs="Times New Roman"/>
            <w:noProof/>
            <w:sz w:val="24"/>
            <w:szCs w:val="24"/>
          </w:rPr>
        </w:pPr>
        <w:r w:rsidRPr="004B3F64">
          <w:rPr>
            <w:rFonts w:ascii="Times New Roman" w:hAnsi="Times New Roman" w:cs="Times New Roman"/>
            <w:sz w:val="24"/>
            <w:szCs w:val="24"/>
          </w:rPr>
          <w:fldChar w:fldCharType="begin"/>
        </w:r>
        <w:r w:rsidRPr="004B3F64">
          <w:rPr>
            <w:rFonts w:ascii="Times New Roman" w:hAnsi="Times New Roman" w:cs="Times New Roman"/>
            <w:sz w:val="24"/>
            <w:szCs w:val="24"/>
          </w:rPr>
          <w:instrText xml:space="preserve"> PAGE   \* MERGEFORMAT </w:instrText>
        </w:r>
        <w:r w:rsidRPr="004B3F64">
          <w:rPr>
            <w:rFonts w:ascii="Times New Roman" w:hAnsi="Times New Roman" w:cs="Times New Roman"/>
            <w:sz w:val="24"/>
            <w:szCs w:val="24"/>
          </w:rPr>
          <w:fldChar w:fldCharType="separate"/>
        </w:r>
        <w:r w:rsidR="005406B9">
          <w:rPr>
            <w:rFonts w:ascii="Times New Roman" w:hAnsi="Times New Roman" w:cs="Times New Roman"/>
            <w:noProof/>
            <w:sz w:val="24"/>
            <w:szCs w:val="24"/>
          </w:rPr>
          <w:t>3</w:t>
        </w:r>
        <w:r w:rsidRPr="004B3F64">
          <w:rPr>
            <w:rFonts w:ascii="Times New Roman" w:hAnsi="Times New Roman" w:cs="Times New Roman"/>
            <w:noProof/>
            <w:sz w:val="24"/>
            <w:szCs w:val="24"/>
          </w:rPr>
          <w:fldChar w:fldCharType="end"/>
        </w:r>
      </w:p>
      <w:p w:rsidR="004B3F64" w:rsidRDefault="00A37B29" w:rsidP="007A5982">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172-</w:t>
        </w:r>
        <w:r w:rsidR="004B3F64">
          <w:rPr>
            <w:rFonts w:ascii="Times New Roman" w:hAnsi="Times New Roman" w:cs="Times New Roman"/>
            <w:noProof/>
            <w:sz w:val="24"/>
            <w:szCs w:val="24"/>
          </w:rPr>
          <w:t>11</w:t>
        </w:r>
      </w:p>
      <w:p w:rsidR="007A5982" w:rsidRDefault="004B3F64" w:rsidP="007A5982">
        <w:pPr>
          <w:pStyle w:val="Header"/>
          <w:jc w:val="right"/>
        </w:pPr>
        <w:r>
          <w:rPr>
            <w:rFonts w:ascii="Times New Roman" w:hAnsi="Times New Roman" w:cs="Times New Roman"/>
            <w:noProof/>
            <w:sz w:val="24"/>
            <w:szCs w:val="24"/>
          </w:rPr>
          <w:t>HC 6979/11</w:t>
        </w:r>
      </w:p>
    </w:sdtContent>
  </w:sdt>
  <w:p w:rsidR="007A5982" w:rsidRPr="007A5982" w:rsidRDefault="007A5982" w:rsidP="007A5982">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8E" w:rsidRDefault="004B3F64" w:rsidP="004B3F64">
    <w:pPr>
      <w:pStyle w:val="Header"/>
      <w:jc w:val="right"/>
      <w:rPr>
        <w:rFonts w:ascii="Times New Roman" w:hAnsi="Times New Roman" w:cs="Times New Roman"/>
        <w:sz w:val="24"/>
        <w:szCs w:val="24"/>
      </w:rPr>
    </w:pPr>
    <w:r>
      <w:rPr>
        <w:rFonts w:ascii="Times New Roman" w:hAnsi="Times New Roman" w:cs="Times New Roman"/>
        <w:sz w:val="24"/>
        <w:szCs w:val="24"/>
      </w:rPr>
      <w:t xml:space="preserve">HH </w:t>
    </w:r>
    <w:r w:rsidR="00A37B29">
      <w:rPr>
        <w:rFonts w:ascii="Times New Roman" w:hAnsi="Times New Roman" w:cs="Times New Roman"/>
        <w:sz w:val="24"/>
        <w:szCs w:val="24"/>
      </w:rPr>
      <w:t>172-</w:t>
    </w:r>
    <w:r>
      <w:rPr>
        <w:rFonts w:ascii="Times New Roman" w:hAnsi="Times New Roman" w:cs="Times New Roman"/>
        <w:sz w:val="24"/>
        <w:szCs w:val="24"/>
      </w:rPr>
      <w:t>11</w:t>
    </w:r>
  </w:p>
  <w:p w:rsidR="004B3F64" w:rsidRPr="004B3F64" w:rsidRDefault="004B3F64" w:rsidP="004B3F64">
    <w:pPr>
      <w:pStyle w:val="Header"/>
      <w:jc w:val="right"/>
      <w:rPr>
        <w:rFonts w:ascii="Times New Roman" w:hAnsi="Times New Roman" w:cs="Times New Roman"/>
        <w:sz w:val="24"/>
        <w:szCs w:val="24"/>
      </w:rPr>
    </w:pPr>
    <w:r>
      <w:rPr>
        <w:rFonts w:ascii="Times New Roman" w:hAnsi="Times New Roman" w:cs="Times New Roman"/>
        <w:sz w:val="24"/>
        <w:szCs w:val="24"/>
      </w:rPr>
      <w:t>HC 6979/11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3631F"/>
    <w:multiLevelType w:val="hybridMultilevel"/>
    <w:tmpl w:val="209E9182"/>
    <w:lvl w:ilvl="0" w:tplc="E8B4DC7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E5"/>
    <w:rsid w:val="000E1F87"/>
    <w:rsid w:val="00147345"/>
    <w:rsid w:val="00162588"/>
    <w:rsid w:val="00213BE2"/>
    <w:rsid w:val="003303DA"/>
    <w:rsid w:val="00351573"/>
    <w:rsid w:val="00440A67"/>
    <w:rsid w:val="004646A6"/>
    <w:rsid w:val="004A6E7F"/>
    <w:rsid w:val="004B3F64"/>
    <w:rsid w:val="005406B9"/>
    <w:rsid w:val="005639CD"/>
    <w:rsid w:val="005739E5"/>
    <w:rsid w:val="006C14C3"/>
    <w:rsid w:val="00715A64"/>
    <w:rsid w:val="00771D22"/>
    <w:rsid w:val="00784D16"/>
    <w:rsid w:val="007A5982"/>
    <w:rsid w:val="007D3B29"/>
    <w:rsid w:val="008F7A7F"/>
    <w:rsid w:val="00986A3D"/>
    <w:rsid w:val="00A37B29"/>
    <w:rsid w:val="00AC51A5"/>
    <w:rsid w:val="00AC71BE"/>
    <w:rsid w:val="00B47D02"/>
    <w:rsid w:val="00B664AD"/>
    <w:rsid w:val="00B85A64"/>
    <w:rsid w:val="00B918D0"/>
    <w:rsid w:val="00BC0E5C"/>
    <w:rsid w:val="00C63BE9"/>
    <w:rsid w:val="00CB798E"/>
    <w:rsid w:val="00CC0214"/>
    <w:rsid w:val="00D14C07"/>
    <w:rsid w:val="00D30BEF"/>
    <w:rsid w:val="00E26E13"/>
    <w:rsid w:val="00E61B77"/>
    <w:rsid w:val="00E86860"/>
    <w:rsid w:val="00EF57F7"/>
    <w:rsid w:val="00F35F42"/>
    <w:rsid w:val="00F6121F"/>
    <w:rsid w:val="00FD36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9E5"/>
    <w:pPr>
      <w:spacing w:after="0" w:line="240" w:lineRule="auto"/>
    </w:pPr>
  </w:style>
  <w:style w:type="paragraph" w:styleId="Header">
    <w:name w:val="header"/>
    <w:basedOn w:val="Normal"/>
    <w:link w:val="HeaderChar"/>
    <w:uiPriority w:val="99"/>
    <w:unhideWhenUsed/>
    <w:rsid w:val="00CB7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98E"/>
  </w:style>
  <w:style w:type="paragraph" w:styleId="Footer">
    <w:name w:val="footer"/>
    <w:basedOn w:val="Normal"/>
    <w:link w:val="FooterChar"/>
    <w:uiPriority w:val="99"/>
    <w:unhideWhenUsed/>
    <w:rsid w:val="00CB7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98E"/>
  </w:style>
  <w:style w:type="paragraph" w:styleId="BalloonText">
    <w:name w:val="Balloon Text"/>
    <w:basedOn w:val="Normal"/>
    <w:link w:val="BalloonTextChar"/>
    <w:uiPriority w:val="99"/>
    <w:semiHidden/>
    <w:unhideWhenUsed/>
    <w:rsid w:val="00CB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9E5"/>
    <w:pPr>
      <w:spacing w:after="0" w:line="240" w:lineRule="auto"/>
    </w:pPr>
  </w:style>
  <w:style w:type="paragraph" w:styleId="Header">
    <w:name w:val="header"/>
    <w:basedOn w:val="Normal"/>
    <w:link w:val="HeaderChar"/>
    <w:uiPriority w:val="99"/>
    <w:unhideWhenUsed/>
    <w:rsid w:val="00CB7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98E"/>
  </w:style>
  <w:style w:type="paragraph" w:styleId="Footer">
    <w:name w:val="footer"/>
    <w:basedOn w:val="Normal"/>
    <w:link w:val="FooterChar"/>
    <w:uiPriority w:val="99"/>
    <w:unhideWhenUsed/>
    <w:rsid w:val="00CB7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98E"/>
  </w:style>
  <w:style w:type="paragraph" w:styleId="BalloonText">
    <w:name w:val="Balloon Text"/>
    <w:basedOn w:val="Normal"/>
    <w:link w:val="BalloonTextChar"/>
    <w:uiPriority w:val="99"/>
    <w:semiHidden/>
    <w:unhideWhenUsed/>
    <w:rsid w:val="00CB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2011-08-23T10:00:00Z</cp:lastPrinted>
  <dcterms:created xsi:type="dcterms:W3CDTF">2012-03-16T08:31:00Z</dcterms:created>
  <dcterms:modified xsi:type="dcterms:W3CDTF">2012-03-16T08:31:00Z</dcterms:modified>
</cp:coreProperties>
</file>