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A1C" w:rsidRDefault="0063332E" w:rsidP="00E662C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CECIL MADONDO</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his Capacity as Executor Dative in the Estate </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 the late EXISTO </w:t>
      </w:r>
      <w:r w:rsidR="00AD5A83">
        <w:rPr>
          <w:rFonts w:ascii="Times New Roman" w:hAnsi="Times New Roman" w:cs="Times New Roman"/>
          <w:sz w:val="24"/>
          <w:szCs w:val="24"/>
        </w:rPr>
        <w:t xml:space="preserve">FRANCIS </w:t>
      </w:r>
      <w:r>
        <w:rPr>
          <w:rFonts w:ascii="Times New Roman" w:hAnsi="Times New Roman" w:cs="Times New Roman"/>
          <w:sz w:val="24"/>
          <w:szCs w:val="24"/>
        </w:rPr>
        <w:t>HAPAGUTI DR 401/09)</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STELLA HAPAGUTI</w:t>
      </w:r>
    </w:p>
    <w:p w:rsidR="0063332E" w:rsidRDefault="00AD5A83"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3332E">
        <w:rPr>
          <w:rFonts w:ascii="Times New Roman" w:hAnsi="Times New Roman" w:cs="Times New Roman"/>
          <w:sz w:val="24"/>
          <w:szCs w:val="24"/>
        </w:rPr>
        <w:t>nd</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63332E" w:rsidRDefault="0063332E" w:rsidP="00E662CF">
      <w:pPr>
        <w:spacing w:after="0" w:line="240" w:lineRule="auto"/>
        <w:jc w:val="both"/>
        <w:rPr>
          <w:rFonts w:ascii="Times New Roman" w:hAnsi="Times New Roman" w:cs="Times New Roman"/>
          <w:sz w:val="24"/>
          <w:szCs w:val="24"/>
        </w:rPr>
      </w:pPr>
    </w:p>
    <w:p w:rsidR="0063332E" w:rsidRDefault="0063332E" w:rsidP="00E662CF">
      <w:pPr>
        <w:spacing w:after="0" w:line="240" w:lineRule="auto"/>
        <w:jc w:val="both"/>
        <w:rPr>
          <w:rFonts w:ascii="Times New Roman" w:hAnsi="Times New Roman" w:cs="Times New Roman"/>
          <w:sz w:val="24"/>
          <w:szCs w:val="24"/>
        </w:rPr>
      </w:pP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4 June and </w:t>
      </w:r>
      <w:r w:rsidR="00590519">
        <w:rPr>
          <w:rFonts w:ascii="Times New Roman" w:hAnsi="Times New Roman" w:cs="Times New Roman"/>
          <w:sz w:val="24"/>
          <w:szCs w:val="24"/>
        </w:rPr>
        <w:t>13</w:t>
      </w:r>
      <w:r>
        <w:rPr>
          <w:rFonts w:ascii="Times New Roman" w:hAnsi="Times New Roman" w:cs="Times New Roman"/>
          <w:sz w:val="24"/>
          <w:szCs w:val="24"/>
        </w:rPr>
        <w:t xml:space="preserve"> June 2013</w:t>
      </w:r>
    </w:p>
    <w:p w:rsidR="0063332E" w:rsidRDefault="0063332E" w:rsidP="00E662CF">
      <w:pPr>
        <w:spacing w:after="0" w:line="240" w:lineRule="auto"/>
        <w:jc w:val="both"/>
        <w:rPr>
          <w:rFonts w:ascii="Times New Roman" w:hAnsi="Times New Roman" w:cs="Times New Roman"/>
          <w:sz w:val="24"/>
          <w:szCs w:val="24"/>
        </w:rPr>
      </w:pPr>
    </w:p>
    <w:p w:rsidR="0063332E" w:rsidRDefault="0063332E" w:rsidP="00E662CF">
      <w:pPr>
        <w:spacing w:after="0" w:line="240" w:lineRule="auto"/>
        <w:jc w:val="both"/>
        <w:rPr>
          <w:rFonts w:ascii="Times New Roman" w:hAnsi="Times New Roman" w:cs="Times New Roman"/>
          <w:sz w:val="24"/>
          <w:szCs w:val="24"/>
        </w:rPr>
      </w:pPr>
    </w:p>
    <w:p w:rsidR="00AD5A83"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Family Law Court </w:t>
      </w:r>
    </w:p>
    <w:p w:rsidR="00AD5A83" w:rsidRDefault="00AD5A83" w:rsidP="00E662CF">
      <w:pPr>
        <w:spacing w:after="0" w:line="240" w:lineRule="auto"/>
        <w:jc w:val="both"/>
        <w:rPr>
          <w:rFonts w:ascii="Times New Roman" w:hAnsi="Times New Roman" w:cs="Times New Roman"/>
          <w:sz w:val="24"/>
          <w:szCs w:val="24"/>
        </w:rPr>
      </w:pPr>
    </w:p>
    <w:p w:rsidR="00AD5A83" w:rsidRDefault="00AD5A83" w:rsidP="00E662CF">
      <w:pPr>
        <w:spacing w:after="0" w:line="240" w:lineRule="auto"/>
        <w:jc w:val="both"/>
        <w:rPr>
          <w:rFonts w:ascii="Times New Roman" w:hAnsi="Times New Roman" w:cs="Times New Roman"/>
          <w:sz w:val="24"/>
          <w:szCs w:val="24"/>
        </w:rPr>
      </w:pPr>
    </w:p>
    <w:p w:rsidR="0063332E" w:rsidRPr="00AD5A83" w:rsidRDefault="0063332E" w:rsidP="00E662CF">
      <w:pPr>
        <w:spacing w:after="0" w:line="240" w:lineRule="auto"/>
        <w:jc w:val="both"/>
        <w:rPr>
          <w:rFonts w:ascii="Times New Roman" w:hAnsi="Times New Roman" w:cs="Times New Roman"/>
          <w:b/>
          <w:sz w:val="24"/>
          <w:szCs w:val="24"/>
        </w:rPr>
      </w:pPr>
      <w:r w:rsidRPr="00AD5A83">
        <w:rPr>
          <w:rFonts w:ascii="Times New Roman" w:hAnsi="Times New Roman" w:cs="Times New Roman"/>
          <w:b/>
          <w:sz w:val="24"/>
          <w:szCs w:val="24"/>
        </w:rPr>
        <w:t>Opposed Application</w:t>
      </w:r>
    </w:p>
    <w:p w:rsidR="0063332E" w:rsidRDefault="0063332E" w:rsidP="00E662CF">
      <w:pPr>
        <w:spacing w:after="0" w:line="240" w:lineRule="auto"/>
        <w:jc w:val="both"/>
        <w:rPr>
          <w:rFonts w:ascii="Times New Roman" w:hAnsi="Times New Roman" w:cs="Times New Roman"/>
          <w:sz w:val="24"/>
          <w:szCs w:val="24"/>
        </w:rPr>
      </w:pP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T Moyo</w:t>
      </w:r>
      <w:r>
        <w:rPr>
          <w:rFonts w:ascii="Times New Roman" w:hAnsi="Times New Roman" w:cs="Times New Roman"/>
          <w:sz w:val="24"/>
          <w:szCs w:val="24"/>
        </w:rPr>
        <w:t>, for the applicant</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Gama</w:t>
      </w:r>
      <w:r>
        <w:rPr>
          <w:rFonts w:ascii="Times New Roman" w:hAnsi="Times New Roman" w:cs="Times New Roman"/>
          <w:sz w:val="24"/>
          <w:szCs w:val="24"/>
        </w:rPr>
        <w:t xml:space="preserve"> , for the 1</w:t>
      </w:r>
      <w:r w:rsidRPr="006333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63332E" w:rsidRDefault="0063332E" w:rsidP="00E662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63332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63332E" w:rsidRDefault="0063332E" w:rsidP="00E662CF">
      <w:pPr>
        <w:spacing w:after="0" w:line="240" w:lineRule="auto"/>
        <w:jc w:val="both"/>
        <w:rPr>
          <w:rFonts w:ascii="Times New Roman" w:hAnsi="Times New Roman" w:cs="Times New Roman"/>
          <w:sz w:val="24"/>
          <w:szCs w:val="24"/>
        </w:rPr>
      </w:pPr>
    </w:p>
    <w:p w:rsidR="0063332E" w:rsidRDefault="0063332E" w:rsidP="00E662CF">
      <w:pPr>
        <w:spacing w:after="0" w:line="240" w:lineRule="auto"/>
        <w:jc w:val="both"/>
        <w:rPr>
          <w:rFonts w:ascii="Times New Roman" w:hAnsi="Times New Roman" w:cs="Times New Roman"/>
          <w:sz w:val="24"/>
          <w:szCs w:val="24"/>
        </w:rPr>
      </w:pPr>
    </w:p>
    <w:p w:rsidR="0063332E" w:rsidRDefault="0063332E"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  This</w:t>
      </w:r>
      <w:r w:rsidR="00FD739A">
        <w:rPr>
          <w:rFonts w:ascii="Times New Roman" w:hAnsi="Times New Roman" w:cs="Times New Roman"/>
          <w:sz w:val="24"/>
          <w:szCs w:val="24"/>
        </w:rPr>
        <w:t xml:space="preserve"> is</w:t>
      </w:r>
      <w:r>
        <w:rPr>
          <w:rFonts w:ascii="Times New Roman" w:hAnsi="Times New Roman" w:cs="Times New Roman"/>
          <w:sz w:val="24"/>
          <w:szCs w:val="24"/>
        </w:rPr>
        <w:t xml:space="preserve"> an opposed interlocutory application for the upliftment of bar and condonation.</w:t>
      </w:r>
    </w:p>
    <w:p w:rsidR="0063332E" w:rsidRDefault="0063332E"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reading the papers filed of record I was convinced that this interlocutory application could have been resolved between the parties through simple engagement without unnecessary detaining the court with such an application and the parties incurring unnecessary and probably avoidable costs. The first respondent however vigorously opposed the application.</w:t>
      </w:r>
    </w:p>
    <w:p w:rsidR="00FD739A" w:rsidRDefault="00FD739A"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Dr Cecil Madondo who is the first respondent in the main matter being an application filed by the first respondent against Dr Cecil Madondo (“Dr Madondo”) in his official capacity as the Executor Dative of Estate late Existo Francis Hapaguti.</w:t>
      </w:r>
    </w:p>
    <w:p w:rsidR="0063332E" w:rsidRDefault="00FD739A"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Stella Hapaguti is the wife of the late Existo Francis Hapaguti whose estate is being wound up, administered and distributed. She ordinarily resides in the United Kingdom. She is the applicant in the main matter which ironically bears the same reference case number HC 6519/12 with the interlocutory application. In the main application the first respondent Stella Hapaguti seeks a declaratur, which application the applicant in </w:t>
      </w:r>
      <w:r>
        <w:rPr>
          <w:rFonts w:ascii="Times New Roman" w:hAnsi="Times New Roman" w:cs="Times New Roman"/>
          <w:i/>
          <w:sz w:val="24"/>
          <w:szCs w:val="24"/>
        </w:rPr>
        <w:t>casu</w:t>
      </w:r>
      <w:r>
        <w:rPr>
          <w:rFonts w:ascii="Times New Roman" w:hAnsi="Times New Roman" w:cs="Times New Roman"/>
          <w:sz w:val="24"/>
          <w:szCs w:val="24"/>
        </w:rPr>
        <w:t xml:space="preserve"> intends to oppose.</w:t>
      </w:r>
    </w:p>
    <w:p w:rsidR="00FD739A" w:rsidRDefault="00FD739A"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respondent, the Master of the High Court of Zimbabwe is cited as such </w:t>
      </w:r>
      <w:r w:rsidR="00823B47">
        <w:rPr>
          <w:rFonts w:ascii="Times New Roman" w:hAnsi="Times New Roman" w:cs="Times New Roman"/>
          <w:sz w:val="24"/>
          <w:szCs w:val="24"/>
        </w:rPr>
        <w:t>in his official capacity both in the main matter and in this interlocutory application.</w:t>
      </w:r>
    </w:p>
    <w:p w:rsidR="00823B47" w:rsidRDefault="00823B47"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understand the basis of this interlocutory application one has to briefly relate to the facts in the main matter. Some of the facts in the main matter are in dispute hence I </w:t>
      </w:r>
      <w:r w:rsidR="00AD5A83">
        <w:rPr>
          <w:rFonts w:ascii="Times New Roman" w:hAnsi="Times New Roman" w:cs="Times New Roman"/>
          <w:sz w:val="24"/>
          <w:szCs w:val="24"/>
        </w:rPr>
        <w:t>w</w:t>
      </w:r>
      <w:r>
        <w:rPr>
          <w:rFonts w:ascii="Times New Roman" w:hAnsi="Times New Roman" w:cs="Times New Roman"/>
          <w:sz w:val="24"/>
          <w:szCs w:val="24"/>
        </w:rPr>
        <w:t>ill simply refer to those relevant facts I believe are mostly common cause.</w:t>
      </w:r>
    </w:p>
    <w:p w:rsidR="00823B47" w:rsidRDefault="00823B47"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late Existo Francis Hapaguti was in a polygamous relationship involving the first respondent and two other women. It is common cause that the late Existo Francis Hapaguti entered into unregistered customary law unions firstly in 1993 with one Runyararo Violet Hapaguti (nee Kadzingi), then with the first respondent Stella Hapaguti in 1995 and lastly with Cha</w:t>
      </w:r>
      <w:r w:rsidR="0070150A">
        <w:rPr>
          <w:rFonts w:ascii="Times New Roman" w:hAnsi="Times New Roman" w:cs="Times New Roman"/>
          <w:sz w:val="24"/>
          <w:szCs w:val="24"/>
        </w:rPr>
        <w:t>i</w:t>
      </w:r>
      <w:r>
        <w:rPr>
          <w:rFonts w:ascii="Times New Roman" w:hAnsi="Times New Roman" w:cs="Times New Roman"/>
          <w:sz w:val="24"/>
          <w:szCs w:val="24"/>
        </w:rPr>
        <w:t>rty Hapaguti (nee Paradza) in 1998. The late Existo Francis Hapaguti had eleven children, three of whom were with the first respondent being the two twin brothers Tatenda Sea</w:t>
      </w:r>
      <w:r w:rsidR="00AD5A83">
        <w:rPr>
          <w:rFonts w:ascii="Times New Roman" w:hAnsi="Times New Roman" w:cs="Times New Roman"/>
          <w:sz w:val="24"/>
          <w:szCs w:val="24"/>
        </w:rPr>
        <w:t>n</w:t>
      </w:r>
      <w:r>
        <w:rPr>
          <w:rFonts w:ascii="Times New Roman" w:hAnsi="Times New Roman" w:cs="Times New Roman"/>
          <w:sz w:val="24"/>
          <w:szCs w:val="24"/>
        </w:rPr>
        <w:t xml:space="preserve"> Hapaguti and </w:t>
      </w:r>
      <w:r w:rsidR="00AD5A83">
        <w:rPr>
          <w:rFonts w:ascii="Times New Roman" w:hAnsi="Times New Roman" w:cs="Times New Roman"/>
          <w:sz w:val="24"/>
          <w:szCs w:val="24"/>
        </w:rPr>
        <w:t>Tadiwa Shane</w:t>
      </w:r>
      <w:r w:rsidR="00594978">
        <w:rPr>
          <w:rFonts w:ascii="Times New Roman" w:hAnsi="Times New Roman" w:cs="Times New Roman"/>
          <w:sz w:val="24"/>
          <w:szCs w:val="24"/>
        </w:rPr>
        <w:t xml:space="preserve"> Stone Hapaguti born on 15 January 1996 and Mufaro Rhys Hapaguti born on 3 March 1999. It would appear that the late Existo Francis Hapaguti and the first respondent Stella Hapaguti emigrate</w:t>
      </w:r>
      <w:r w:rsidR="00AD5A83">
        <w:rPr>
          <w:rFonts w:ascii="Times New Roman" w:hAnsi="Times New Roman" w:cs="Times New Roman"/>
          <w:sz w:val="24"/>
          <w:szCs w:val="24"/>
        </w:rPr>
        <w:t>d</w:t>
      </w:r>
      <w:r w:rsidR="00594978">
        <w:rPr>
          <w:rFonts w:ascii="Times New Roman" w:hAnsi="Times New Roman" w:cs="Times New Roman"/>
          <w:sz w:val="24"/>
          <w:szCs w:val="24"/>
        </w:rPr>
        <w:t xml:space="preserve"> to the UK and the other two wives remained in Zimbabwe. While in UK and on 17 May 2003 the first respondent and the late Existo Francis Hapaguti registered their marriage and purported to enter into a monogamous marriage. However in terms of the proviso in s 68 (4) of the Administration of Estates Act [</w:t>
      </w:r>
      <w:r w:rsidR="00594978">
        <w:rPr>
          <w:rFonts w:ascii="Times New Roman" w:hAnsi="Times New Roman" w:cs="Times New Roman"/>
          <w:i/>
          <w:sz w:val="24"/>
          <w:szCs w:val="24"/>
        </w:rPr>
        <w:t>Cap 6</w:t>
      </w:r>
      <w:r w:rsidR="00594978">
        <w:rPr>
          <w:rFonts w:ascii="Times New Roman" w:hAnsi="Times New Roman" w:cs="Times New Roman"/>
          <w:sz w:val="24"/>
          <w:szCs w:val="24"/>
        </w:rPr>
        <w:t>:07</w:t>
      </w:r>
      <w:r w:rsidR="00594978" w:rsidRPr="00594978">
        <w:rPr>
          <w:rFonts w:ascii="Times New Roman" w:hAnsi="Times New Roman" w:cs="Times New Roman"/>
          <w:sz w:val="24"/>
          <w:szCs w:val="24"/>
        </w:rPr>
        <w:t>]</w:t>
      </w:r>
      <w:r w:rsidR="00594978">
        <w:rPr>
          <w:rFonts w:ascii="Times New Roman" w:hAnsi="Times New Roman" w:cs="Times New Roman"/>
          <w:sz w:val="24"/>
          <w:szCs w:val="24"/>
        </w:rPr>
        <w:t xml:space="preserve"> the first respondent is deemed to have been married in terms of customary law. In terms of the ra</w:t>
      </w:r>
      <w:r w:rsidR="00AD5A83">
        <w:rPr>
          <w:rFonts w:ascii="Times New Roman" w:hAnsi="Times New Roman" w:cs="Times New Roman"/>
          <w:sz w:val="24"/>
          <w:szCs w:val="24"/>
        </w:rPr>
        <w:t>nkin</w:t>
      </w:r>
      <w:r w:rsidR="00594978">
        <w:rPr>
          <w:rFonts w:ascii="Times New Roman" w:hAnsi="Times New Roman" w:cs="Times New Roman"/>
          <w:sz w:val="24"/>
          <w:szCs w:val="24"/>
        </w:rPr>
        <w:t>g of the wives she is the second wife and not the first wife.</w:t>
      </w:r>
    </w:p>
    <w:p w:rsidR="006017E2" w:rsidRDefault="006017E2"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 Existo Francis Hapaguti passed on 10 April 2009 in the United Kingdom and was buried in Zimbabwe. He owned assets both in Zimbabwe and the United Kingdom. His estate was registered under DR 401/09 and is being administered in terms of Part III A – a person to whom customary law applies. The applicant was then appointed the Executor Dative of the Estate and on 7 December 2009 produced the </w:t>
      </w:r>
      <w:r w:rsidR="001F64FF">
        <w:rPr>
          <w:rFonts w:ascii="Times New Roman" w:hAnsi="Times New Roman" w:cs="Times New Roman"/>
          <w:sz w:val="24"/>
          <w:szCs w:val="24"/>
        </w:rPr>
        <w:t>F</w:t>
      </w:r>
      <w:r>
        <w:rPr>
          <w:rFonts w:ascii="Times New Roman" w:hAnsi="Times New Roman" w:cs="Times New Roman"/>
          <w:sz w:val="24"/>
          <w:szCs w:val="24"/>
        </w:rPr>
        <w:t xml:space="preserve">irst </w:t>
      </w:r>
      <w:r w:rsidR="001F64FF">
        <w:rPr>
          <w:rFonts w:ascii="Times New Roman" w:hAnsi="Times New Roman" w:cs="Times New Roman"/>
          <w:sz w:val="24"/>
          <w:szCs w:val="24"/>
        </w:rPr>
        <w:t>I</w:t>
      </w:r>
      <w:r>
        <w:rPr>
          <w:rFonts w:ascii="Times New Roman" w:hAnsi="Times New Roman" w:cs="Times New Roman"/>
          <w:sz w:val="24"/>
          <w:szCs w:val="24"/>
        </w:rPr>
        <w:t xml:space="preserve">nterim Administration and Distribution Account which is the </w:t>
      </w:r>
      <w:r w:rsidR="00AD5A83">
        <w:rPr>
          <w:rFonts w:ascii="Times New Roman" w:hAnsi="Times New Roman" w:cs="Times New Roman"/>
          <w:sz w:val="24"/>
          <w:szCs w:val="24"/>
        </w:rPr>
        <w:t>I</w:t>
      </w:r>
      <w:r>
        <w:rPr>
          <w:rFonts w:ascii="Times New Roman" w:hAnsi="Times New Roman" w:cs="Times New Roman"/>
          <w:sz w:val="24"/>
          <w:szCs w:val="24"/>
        </w:rPr>
        <w:t xml:space="preserve">nheritance Plan which </w:t>
      </w:r>
      <w:r w:rsidR="00AD5A83">
        <w:rPr>
          <w:rFonts w:ascii="Times New Roman" w:hAnsi="Times New Roman" w:cs="Times New Roman"/>
          <w:sz w:val="24"/>
          <w:szCs w:val="24"/>
        </w:rPr>
        <w:t>a</w:t>
      </w:r>
      <w:r>
        <w:rPr>
          <w:rFonts w:ascii="Times New Roman" w:hAnsi="Times New Roman" w:cs="Times New Roman"/>
          <w:sz w:val="24"/>
          <w:szCs w:val="24"/>
        </w:rPr>
        <w:t>ccount was duly advertised without any objections raised and was confirmed by the third respondent the Master of the High Court on 12 February 2010 in terms of ss 68 D and 68 E of the Administration of Estates Act [</w:t>
      </w:r>
      <w:r>
        <w:rPr>
          <w:rFonts w:ascii="Times New Roman" w:hAnsi="Times New Roman" w:cs="Times New Roman"/>
          <w:i/>
          <w:sz w:val="24"/>
          <w:szCs w:val="24"/>
        </w:rPr>
        <w:t>Cap 6</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 Meanwhile through a</w:t>
      </w:r>
      <w:r w:rsidR="005570F2">
        <w:rPr>
          <w:rFonts w:ascii="Times New Roman" w:hAnsi="Times New Roman" w:cs="Times New Roman"/>
          <w:sz w:val="24"/>
          <w:szCs w:val="24"/>
        </w:rPr>
        <w:t xml:space="preserve"> General Power of Attorney dated 30 April 2009 the first respondent had appointed her cousin one Godfrey Chivazve to represent her interests in the administration of the said Estate. The said agent was initially assisted by Mr Aston Musunga, a legal practitioner whose services were however terminated leaving Godfrey Chivazve as the sole agent.</w:t>
      </w:r>
    </w:p>
    <w:p w:rsidR="001F64FF" w:rsidRDefault="001F64FF" w:rsidP="00E662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brief the First Interim Administration and Distribution Account or Inheritance Plan Annexture C (hereinafter Annexure C) details the de</w:t>
      </w:r>
      <w:r w:rsidR="00533A85">
        <w:rPr>
          <w:rFonts w:ascii="Times New Roman" w:hAnsi="Times New Roman" w:cs="Times New Roman"/>
          <w:sz w:val="24"/>
          <w:szCs w:val="24"/>
        </w:rPr>
        <w:t>ce</w:t>
      </w:r>
      <w:r w:rsidR="00EE130D">
        <w:rPr>
          <w:rFonts w:ascii="Times New Roman" w:hAnsi="Times New Roman" w:cs="Times New Roman"/>
          <w:sz w:val="24"/>
          <w:szCs w:val="24"/>
        </w:rPr>
        <w:t>ased’s</w:t>
      </w:r>
      <w:r w:rsidR="00533A85">
        <w:rPr>
          <w:rFonts w:ascii="Times New Roman" w:hAnsi="Times New Roman" w:cs="Times New Roman"/>
          <w:sz w:val="24"/>
          <w:szCs w:val="24"/>
        </w:rPr>
        <w:t xml:space="preserve"> assets and how they are distributed to the beneficiaries and also why some assets are outstanding. In respect of the first respondent Stella Hapaguti Annexture C states that it was agreed that she would inherit the estate’s assets in the UK being the 50% share in an immovable property </w:t>
      </w:r>
      <w:r w:rsidR="00533A85" w:rsidRPr="00AD5A83">
        <w:rPr>
          <w:rFonts w:ascii="Times New Roman" w:hAnsi="Times New Roman" w:cs="Times New Roman"/>
          <w:sz w:val="24"/>
          <w:szCs w:val="24"/>
        </w:rPr>
        <w:t>No 17 Oakhill</w:t>
      </w:r>
      <w:r w:rsidR="00533A85">
        <w:rPr>
          <w:rFonts w:ascii="Times New Roman" w:hAnsi="Times New Roman" w:cs="Times New Roman"/>
          <w:sz w:val="24"/>
          <w:szCs w:val="24"/>
        </w:rPr>
        <w:t xml:space="preserve"> </w:t>
      </w:r>
      <w:r w:rsidR="00533A85" w:rsidRPr="00AD5A83">
        <w:rPr>
          <w:rFonts w:ascii="Times New Roman" w:hAnsi="Times New Roman" w:cs="Times New Roman"/>
          <w:sz w:val="24"/>
          <w:szCs w:val="24"/>
        </w:rPr>
        <w:t>Letehwork</w:t>
      </w:r>
      <w:r w:rsidR="00533A85">
        <w:rPr>
          <w:rFonts w:ascii="Times New Roman" w:hAnsi="Times New Roman" w:cs="Times New Roman"/>
          <w:sz w:val="24"/>
          <w:szCs w:val="24"/>
        </w:rPr>
        <w:t xml:space="preserve"> and other assets. It is also stated that the Executor is to appoint an agent in the UK to administer the UK assets including cars and that if the value of such assets exceed what is termed the average share of inheritance, then the excess is shared among all the 14 beneficiaries including the first respondent. It is also clear from Annexture C that a number of issues are still outstanding for example the submissions of birth certificates by beneficiaries, the disposal of some immovable assets to meet administration expenses and deceased parents’ maintenance and the outstanding </w:t>
      </w:r>
      <w:r w:rsidR="00BD1184">
        <w:rPr>
          <w:rFonts w:ascii="Times New Roman" w:hAnsi="Times New Roman" w:cs="Times New Roman"/>
          <w:sz w:val="24"/>
          <w:szCs w:val="24"/>
        </w:rPr>
        <w:t>instructions on five immovable properties and the transfer of the funds from the UK accounts. All these outstanding issues are still to be resolved by the Executor as per Annexture C. In terms of Annexture C the first respondent’s entitlement on share of the estate is said to be governed by s 68 F (2)(b)(1) of the Act which provides as follows:</w:t>
      </w:r>
    </w:p>
    <w:p w:rsidR="00BD1184" w:rsidRDefault="00BD1184" w:rsidP="00BD1184">
      <w:pPr>
        <w:spacing w:after="0" w:line="240" w:lineRule="auto"/>
        <w:ind w:firstLine="720"/>
        <w:jc w:val="both"/>
        <w:rPr>
          <w:rFonts w:ascii="Times New Roman" w:hAnsi="Times New Roman" w:cs="Times New Roman"/>
          <w:sz w:val="24"/>
          <w:szCs w:val="24"/>
        </w:rPr>
      </w:pPr>
    </w:p>
    <w:p w:rsidR="00BD1184" w:rsidRDefault="00BD1184" w:rsidP="00BD118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Where the deceased person was a man and is survived by two or more wives and had one or more children –</w:t>
      </w:r>
    </w:p>
    <w:p w:rsidR="00BD1184" w:rsidRDefault="00BD1184" w:rsidP="00BD1184">
      <w:pPr>
        <w:spacing w:after="0" w:line="240" w:lineRule="auto"/>
        <w:ind w:left="720"/>
        <w:jc w:val="both"/>
        <w:rPr>
          <w:rFonts w:ascii="Times New Roman" w:hAnsi="Times New Roman" w:cs="Times New Roman"/>
          <w:sz w:val="24"/>
          <w:szCs w:val="24"/>
        </w:rPr>
      </w:pPr>
    </w:p>
    <w:p w:rsidR="00BD1184" w:rsidRDefault="00BD1184" w:rsidP="00BD1184">
      <w:pPr>
        <w:pStyle w:val="ListParagraph"/>
        <w:numPr>
          <w:ilvl w:val="0"/>
          <w:numId w:val="1"/>
        </w:numPr>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rPr>
        <w:t>one third of the net estate should be divided between the surviving wives in the proportions two shares to the first or senior wife and one share to the other wife or each of the wives as the case maybe;”</w:t>
      </w:r>
    </w:p>
    <w:p w:rsidR="00BD1184" w:rsidRDefault="00BD1184" w:rsidP="00BD1184">
      <w:pPr>
        <w:spacing w:after="0" w:line="360" w:lineRule="auto"/>
        <w:jc w:val="both"/>
        <w:rPr>
          <w:rFonts w:ascii="Times New Roman" w:hAnsi="Times New Roman" w:cs="Times New Roman"/>
          <w:sz w:val="24"/>
          <w:szCs w:val="24"/>
        </w:rPr>
      </w:pPr>
    </w:p>
    <w:p w:rsidR="00BD1184" w:rsidRDefault="00BD1184" w:rsidP="00BD1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said the first respondent is or was deemed to be the second wife. Annexture C also indicates that the other wives were considered </w:t>
      </w:r>
      <w:r w:rsidR="00E73A53">
        <w:rPr>
          <w:rFonts w:ascii="Times New Roman" w:hAnsi="Times New Roman" w:cs="Times New Roman"/>
          <w:sz w:val="24"/>
          <w:szCs w:val="24"/>
        </w:rPr>
        <w:t>and that provisions of s 68 F(2)(c) rel</w:t>
      </w:r>
      <w:r w:rsidR="00AD5A83">
        <w:rPr>
          <w:rFonts w:ascii="Times New Roman" w:hAnsi="Times New Roman" w:cs="Times New Roman"/>
          <w:sz w:val="24"/>
          <w:szCs w:val="24"/>
        </w:rPr>
        <w:t>evant</w:t>
      </w:r>
      <w:r w:rsidR="00E73A53">
        <w:rPr>
          <w:rFonts w:ascii="Times New Roman" w:hAnsi="Times New Roman" w:cs="Times New Roman"/>
          <w:sz w:val="24"/>
          <w:szCs w:val="24"/>
        </w:rPr>
        <w:t xml:space="preserve"> to immovable properties and their respective household goods were taken into account.</w:t>
      </w:r>
    </w:p>
    <w:p w:rsidR="00E73A53" w:rsidRDefault="00E73A53" w:rsidP="00BD11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15 June 2011 the first respondent then filed a court application in the main matter seeking the following relief in form of a declaratur:</w:t>
      </w:r>
    </w:p>
    <w:p w:rsidR="00E73A53" w:rsidRDefault="00E73A53" w:rsidP="00CE0552">
      <w:pPr>
        <w:spacing w:after="0" w:line="240" w:lineRule="auto"/>
        <w:jc w:val="both"/>
        <w:rPr>
          <w:rFonts w:ascii="Times New Roman" w:hAnsi="Times New Roman" w:cs="Times New Roman"/>
          <w:sz w:val="24"/>
          <w:szCs w:val="24"/>
        </w:rPr>
      </w:pPr>
    </w:p>
    <w:p w:rsidR="00E73A53" w:rsidRDefault="00E73A53" w:rsidP="00E73A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w:t>
      </w:r>
      <w:r w:rsidR="00E87BBB">
        <w:rPr>
          <w:rFonts w:ascii="Times New Roman" w:hAnsi="Times New Roman" w:cs="Times New Roman"/>
          <w:sz w:val="24"/>
          <w:szCs w:val="24"/>
        </w:rPr>
        <w:t>o</w:t>
      </w:r>
      <w:r>
        <w:rPr>
          <w:rFonts w:ascii="Times New Roman" w:hAnsi="Times New Roman" w:cs="Times New Roman"/>
          <w:sz w:val="24"/>
          <w:szCs w:val="24"/>
        </w:rPr>
        <w:t>rdered that:</w:t>
      </w:r>
    </w:p>
    <w:p w:rsidR="00E73A53" w:rsidRDefault="00E73A53" w:rsidP="00E73A53">
      <w:pPr>
        <w:spacing w:after="0" w:line="240" w:lineRule="auto"/>
        <w:ind w:left="720"/>
        <w:jc w:val="both"/>
        <w:rPr>
          <w:rFonts w:ascii="Times New Roman" w:hAnsi="Times New Roman" w:cs="Times New Roman"/>
          <w:sz w:val="24"/>
          <w:szCs w:val="24"/>
        </w:rPr>
      </w:pPr>
    </w:p>
    <w:p w:rsidR="00E73A53" w:rsidRDefault="00E73A53" w:rsidP="00E73A5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is entitled to two quarters (</w:t>
      </w:r>
      <w:r w:rsidRPr="00E73A53">
        <w:rPr>
          <w:rFonts w:ascii="Times New Roman" w:hAnsi="Times New Roman" w:cs="Times New Roman"/>
          <w:sz w:val="24"/>
          <w:szCs w:val="24"/>
          <w:vertAlign w:val="superscript"/>
        </w:rPr>
        <w:t>2</w:t>
      </w:r>
      <w:r>
        <w:rPr>
          <w:rFonts w:ascii="Times New Roman" w:hAnsi="Times New Roman" w:cs="Times New Roman"/>
          <w:sz w:val="24"/>
          <w:szCs w:val="24"/>
        </w:rPr>
        <w:t>/</w:t>
      </w:r>
      <w:r w:rsidRPr="00E73A53">
        <w:rPr>
          <w:rFonts w:ascii="Times New Roman" w:hAnsi="Times New Roman" w:cs="Times New Roman"/>
          <w:sz w:val="24"/>
          <w:szCs w:val="24"/>
          <w:vertAlign w:val="subscript"/>
        </w:rPr>
        <w:t>4</w:t>
      </w:r>
      <w:r>
        <w:rPr>
          <w:rFonts w:ascii="Times New Roman" w:hAnsi="Times New Roman" w:cs="Times New Roman"/>
          <w:sz w:val="24"/>
          <w:szCs w:val="24"/>
        </w:rPr>
        <w:t>) of a third of the net estate of the late Existo Francis Hapaguti (DR 401/09) comprising of the assets in Annexture C to founding affidavit and a Toyota Aygo in the United Kingdom.</w:t>
      </w:r>
    </w:p>
    <w:p w:rsidR="00E73A53" w:rsidRPr="00E73A53" w:rsidRDefault="00E73A53" w:rsidP="00E73A53">
      <w:pPr>
        <w:spacing w:after="0" w:line="240" w:lineRule="auto"/>
        <w:ind w:left="720"/>
        <w:jc w:val="both"/>
        <w:rPr>
          <w:rFonts w:ascii="Times New Roman" w:hAnsi="Times New Roman" w:cs="Times New Roman"/>
          <w:sz w:val="24"/>
          <w:szCs w:val="24"/>
        </w:rPr>
      </w:pPr>
    </w:p>
    <w:p w:rsidR="00E73A53" w:rsidRDefault="00E73A53" w:rsidP="00E73A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first respondent shall pay the costs of suit.”</w:t>
      </w:r>
    </w:p>
    <w:p w:rsidR="00E73A53" w:rsidRPr="00E73A53" w:rsidRDefault="00E73A53" w:rsidP="008138A1">
      <w:pPr>
        <w:pStyle w:val="ListParagraph"/>
        <w:spacing w:after="0" w:line="240" w:lineRule="auto"/>
        <w:rPr>
          <w:rFonts w:ascii="Times New Roman" w:hAnsi="Times New Roman" w:cs="Times New Roman"/>
          <w:sz w:val="24"/>
          <w:szCs w:val="24"/>
        </w:rPr>
      </w:pPr>
    </w:p>
    <w:p w:rsidR="008138A1" w:rsidRDefault="00E73A53" w:rsidP="00813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remains unclear from the first respondent’s founding affidavit in the main matter as to why she had sought this order. What I can discern is that the first respondent seems to raise issue of her alleged monogamous marriage to the deceased (para 4) but </w:t>
      </w:r>
      <w:r w:rsidR="008138A1">
        <w:rPr>
          <w:rFonts w:ascii="Times New Roman" w:hAnsi="Times New Roman" w:cs="Times New Roman"/>
          <w:sz w:val="24"/>
          <w:szCs w:val="24"/>
        </w:rPr>
        <w:t xml:space="preserve">without elaborating how this is relevant to the order sought. Secondly, the first respondent seems not to deal in any detail with the role of her agent in the process of compiling Annexture C but seems to allege that the agent did not act in her best interests and or did not even report to her. This is vehemently denied by the agent. Lastly the first respondent refers to the </w:t>
      </w:r>
      <w:r w:rsidR="00AD5A83">
        <w:rPr>
          <w:rFonts w:ascii="Times New Roman" w:hAnsi="Times New Roman" w:cs="Times New Roman"/>
          <w:sz w:val="24"/>
          <w:szCs w:val="24"/>
        </w:rPr>
        <w:t>a</w:t>
      </w:r>
      <w:r w:rsidR="008138A1">
        <w:rPr>
          <w:rFonts w:ascii="Times New Roman" w:hAnsi="Times New Roman" w:cs="Times New Roman"/>
          <w:sz w:val="24"/>
          <w:szCs w:val="24"/>
        </w:rPr>
        <w:t>ction she took after Annexture C has been confirmed by the Master on 12 February 2010 which action she seems to have been taken on 12 January 2012 and thereafter engaged the Master of the High Court (“the Master”). It is also apparent from the record relating to the main matter that on 25 April 2012 the Master addressed the first respondent’s queries or complaints in the following manner:</w:t>
      </w:r>
    </w:p>
    <w:p w:rsidR="008138A1" w:rsidRDefault="008138A1" w:rsidP="001F3519">
      <w:pPr>
        <w:spacing w:after="0" w:line="240" w:lineRule="auto"/>
        <w:jc w:val="both"/>
        <w:rPr>
          <w:rFonts w:ascii="Times New Roman" w:hAnsi="Times New Roman" w:cs="Times New Roman"/>
          <w:sz w:val="24"/>
          <w:szCs w:val="24"/>
        </w:rPr>
      </w:pPr>
    </w:p>
    <w:p w:rsidR="008E4B01" w:rsidRDefault="008E4B01" w:rsidP="008138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should take cognisant of the fact that she was in a polygamous union;</w:t>
      </w:r>
    </w:p>
    <w:p w:rsidR="008E4B01" w:rsidRDefault="008E4B01" w:rsidP="008138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appointed an agent Mr Chivazve who was at all material times consulted by the Executor and that no objections were raised in relation to Annexure C;</w:t>
      </w:r>
    </w:p>
    <w:p w:rsidR="00E73A53" w:rsidRDefault="008E4B01" w:rsidP="008138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w:t>
      </w:r>
      <w:r w:rsidR="008138A1" w:rsidRPr="008138A1">
        <w:rPr>
          <w:rFonts w:ascii="Times New Roman" w:hAnsi="Times New Roman" w:cs="Times New Roman"/>
          <w:sz w:val="24"/>
          <w:szCs w:val="24"/>
        </w:rPr>
        <w:t xml:space="preserve"> </w:t>
      </w:r>
      <w:r>
        <w:rPr>
          <w:rFonts w:ascii="Times New Roman" w:hAnsi="Times New Roman" w:cs="Times New Roman"/>
          <w:sz w:val="24"/>
          <w:szCs w:val="24"/>
        </w:rPr>
        <w:t>the first respondent’s agent agreed to the inheritance plan Annexture C in which the first respondent was awarded property in the United Kingdom.</w:t>
      </w:r>
    </w:p>
    <w:p w:rsidR="008E4B01" w:rsidRDefault="008E4B01" w:rsidP="008138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respondent’s three children were awarded immovable property in Zimbabwe from which the first respondent is currently collecting rentals which conduct is deemed to be acceptan</w:t>
      </w:r>
      <w:r w:rsidR="00AD5A83">
        <w:rPr>
          <w:rFonts w:ascii="Times New Roman" w:hAnsi="Times New Roman" w:cs="Times New Roman"/>
          <w:sz w:val="24"/>
          <w:szCs w:val="24"/>
        </w:rPr>
        <w:t>ce</w:t>
      </w:r>
      <w:r>
        <w:rPr>
          <w:rFonts w:ascii="Times New Roman" w:hAnsi="Times New Roman" w:cs="Times New Roman"/>
          <w:sz w:val="24"/>
          <w:szCs w:val="24"/>
        </w:rPr>
        <w:t xml:space="preserve"> of Annex</w:t>
      </w:r>
      <w:r w:rsidR="001F3519">
        <w:rPr>
          <w:rFonts w:ascii="Times New Roman" w:hAnsi="Times New Roman" w:cs="Times New Roman"/>
          <w:sz w:val="24"/>
          <w:szCs w:val="24"/>
        </w:rPr>
        <w:t>t</w:t>
      </w:r>
      <w:r>
        <w:rPr>
          <w:rFonts w:ascii="Times New Roman" w:hAnsi="Times New Roman" w:cs="Times New Roman"/>
          <w:sz w:val="24"/>
          <w:szCs w:val="24"/>
        </w:rPr>
        <w:t xml:space="preserve">ure C by the first respondent as she also signed for an </w:t>
      </w:r>
      <w:r w:rsidR="00FA4CD2">
        <w:rPr>
          <w:rFonts w:ascii="Times New Roman" w:hAnsi="Times New Roman" w:cs="Times New Roman"/>
          <w:sz w:val="24"/>
          <w:szCs w:val="24"/>
        </w:rPr>
        <w:t>a</w:t>
      </w:r>
      <w:r w:rsidR="00EB52CF">
        <w:rPr>
          <w:rFonts w:ascii="Times New Roman" w:hAnsi="Times New Roman" w:cs="Times New Roman"/>
          <w:sz w:val="24"/>
          <w:szCs w:val="24"/>
        </w:rPr>
        <w:t>c</w:t>
      </w:r>
      <w:r w:rsidR="00FA4CD2">
        <w:rPr>
          <w:rFonts w:ascii="Times New Roman" w:hAnsi="Times New Roman" w:cs="Times New Roman"/>
          <w:sz w:val="24"/>
          <w:szCs w:val="24"/>
        </w:rPr>
        <w:t>quittance</w:t>
      </w:r>
      <w:r>
        <w:rPr>
          <w:rFonts w:ascii="Times New Roman" w:hAnsi="Times New Roman" w:cs="Times New Roman"/>
          <w:sz w:val="24"/>
          <w:szCs w:val="24"/>
        </w:rPr>
        <w:t xml:space="preserve"> form;</w:t>
      </w:r>
    </w:p>
    <w:p w:rsidR="008E4B01" w:rsidRDefault="008E4B01" w:rsidP="008138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Estate’s Account Annexture C was advertised as lying for inspection and that no objections were lodged as is required in terms of the law;</w:t>
      </w:r>
    </w:p>
    <w:p w:rsidR="008E4B01" w:rsidRDefault="008E4B01" w:rsidP="008138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only purportedly terminated the agency agreement on 14 February 2012 we</w:t>
      </w:r>
      <w:r w:rsidR="001F3519">
        <w:rPr>
          <w:rFonts w:ascii="Times New Roman" w:hAnsi="Times New Roman" w:cs="Times New Roman"/>
          <w:sz w:val="24"/>
          <w:szCs w:val="24"/>
        </w:rPr>
        <w:t>ll after the confirmation of Annexture C in 2010.</w:t>
      </w:r>
    </w:p>
    <w:p w:rsidR="001F3519" w:rsidRDefault="001F3519" w:rsidP="001F3519">
      <w:pPr>
        <w:spacing w:after="0" w:line="240" w:lineRule="auto"/>
        <w:jc w:val="both"/>
        <w:rPr>
          <w:rFonts w:ascii="Times New Roman" w:hAnsi="Times New Roman" w:cs="Times New Roman"/>
          <w:sz w:val="24"/>
          <w:szCs w:val="24"/>
        </w:rPr>
      </w:pPr>
    </w:p>
    <w:p w:rsidR="001F3519" w:rsidRDefault="001F3519" w:rsidP="001F3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that the first respondent while accepting the existence of the two wives and their entitlement her complaint is that she was not awarded any assets in Zimbabwe (See para(s) 57 – 59 of founding affidavits in the main matter). The question </w:t>
      </w:r>
      <w:r>
        <w:rPr>
          <w:rFonts w:ascii="Times New Roman" w:hAnsi="Times New Roman" w:cs="Times New Roman"/>
          <w:sz w:val="24"/>
          <w:szCs w:val="24"/>
        </w:rPr>
        <w:lastRenderedPageBreak/>
        <w:t xml:space="preserve">which one raises therefore is that if this is her grievance or concern, is such a dispute resolved through the grant of a declaratur sought, more so in the </w:t>
      </w:r>
      <w:r w:rsidR="001E508B">
        <w:rPr>
          <w:rFonts w:ascii="Times New Roman" w:hAnsi="Times New Roman" w:cs="Times New Roman"/>
          <w:sz w:val="24"/>
          <w:szCs w:val="24"/>
        </w:rPr>
        <w:t>circumstance</w:t>
      </w:r>
      <w:r w:rsidR="006247EE">
        <w:rPr>
          <w:rFonts w:ascii="Times New Roman" w:hAnsi="Times New Roman" w:cs="Times New Roman"/>
          <w:sz w:val="24"/>
          <w:szCs w:val="24"/>
        </w:rPr>
        <w:t>s</w:t>
      </w:r>
      <w:r w:rsidR="001E508B">
        <w:rPr>
          <w:rFonts w:ascii="Times New Roman" w:hAnsi="Times New Roman" w:cs="Times New Roman"/>
          <w:sz w:val="24"/>
          <w:szCs w:val="24"/>
        </w:rPr>
        <w:t xml:space="preserve"> </w:t>
      </w:r>
      <w:r>
        <w:rPr>
          <w:rFonts w:ascii="Times New Roman" w:hAnsi="Times New Roman" w:cs="Times New Roman"/>
          <w:sz w:val="24"/>
          <w:szCs w:val="24"/>
        </w:rPr>
        <w:t>of this case. How would such a declaratur address the contents of Annext</w:t>
      </w:r>
      <w:r w:rsidR="00682BC0">
        <w:rPr>
          <w:rFonts w:ascii="Times New Roman" w:hAnsi="Times New Roman" w:cs="Times New Roman"/>
          <w:sz w:val="24"/>
          <w:szCs w:val="24"/>
        </w:rPr>
        <w:t>u</w:t>
      </w:r>
      <w:r>
        <w:rPr>
          <w:rFonts w:ascii="Times New Roman" w:hAnsi="Times New Roman" w:cs="Times New Roman"/>
          <w:sz w:val="24"/>
          <w:szCs w:val="24"/>
        </w:rPr>
        <w:t xml:space="preserve">re C and how will it address the alleged </w:t>
      </w:r>
      <w:r w:rsidR="00256F9A">
        <w:rPr>
          <w:rFonts w:ascii="Times New Roman" w:hAnsi="Times New Roman" w:cs="Times New Roman"/>
          <w:sz w:val="24"/>
          <w:szCs w:val="24"/>
        </w:rPr>
        <w:t>p</w:t>
      </w:r>
      <w:r w:rsidR="00AD5A83">
        <w:rPr>
          <w:rFonts w:ascii="Times New Roman" w:hAnsi="Times New Roman" w:cs="Times New Roman"/>
          <w:sz w:val="24"/>
          <w:szCs w:val="24"/>
        </w:rPr>
        <w:t>articipation</w:t>
      </w:r>
      <w:r>
        <w:rPr>
          <w:rFonts w:ascii="Times New Roman" w:hAnsi="Times New Roman" w:cs="Times New Roman"/>
          <w:sz w:val="24"/>
          <w:szCs w:val="24"/>
        </w:rPr>
        <w:t xml:space="preserve"> and acquiescence </w:t>
      </w:r>
      <w:r w:rsidR="006247EE">
        <w:rPr>
          <w:rFonts w:ascii="Times New Roman" w:hAnsi="Times New Roman" w:cs="Times New Roman"/>
          <w:sz w:val="24"/>
          <w:szCs w:val="24"/>
        </w:rPr>
        <w:t>of</w:t>
      </w:r>
      <w:r w:rsidR="00256F9A">
        <w:rPr>
          <w:rFonts w:ascii="Times New Roman" w:hAnsi="Times New Roman" w:cs="Times New Roman"/>
          <w:sz w:val="24"/>
          <w:szCs w:val="24"/>
        </w:rPr>
        <w:t xml:space="preserve"> the first respondent through her agen</w:t>
      </w:r>
      <w:r w:rsidR="006247EE">
        <w:rPr>
          <w:rFonts w:ascii="Times New Roman" w:hAnsi="Times New Roman" w:cs="Times New Roman"/>
          <w:sz w:val="24"/>
          <w:szCs w:val="24"/>
        </w:rPr>
        <w:t>t</w:t>
      </w:r>
      <w:r w:rsidR="00256F9A">
        <w:rPr>
          <w:rFonts w:ascii="Times New Roman" w:hAnsi="Times New Roman" w:cs="Times New Roman"/>
          <w:sz w:val="24"/>
          <w:szCs w:val="24"/>
        </w:rPr>
        <w:t xml:space="preserve"> in the whole process up to the confirmation of Annexture C by the Master? In some way these are the issues raised by the applicant (the first respondent in the main matter) in opposing the application in the main matter. </w:t>
      </w:r>
    </w:p>
    <w:p w:rsidR="00256F9A" w:rsidRDefault="00256F9A" w:rsidP="001F3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facts given rise to the interlocutory application.</w:t>
      </w:r>
    </w:p>
    <w:p w:rsidR="00256F9A" w:rsidRDefault="00256F9A" w:rsidP="001F35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29 June 2012 the applicant (the first respondent in the main matter) filed what is purported to be a notice of opposition to the court application which had been filed </w:t>
      </w:r>
      <w:r w:rsidR="00682BC0">
        <w:rPr>
          <w:rFonts w:ascii="Times New Roman" w:hAnsi="Times New Roman" w:cs="Times New Roman"/>
          <w:sz w:val="24"/>
          <w:szCs w:val="24"/>
        </w:rPr>
        <w:t>by</w:t>
      </w:r>
      <w:r>
        <w:rPr>
          <w:rFonts w:ascii="Times New Roman" w:hAnsi="Times New Roman" w:cs="Times New Roman"/>
          <w:sz w:val="24"/>
          <w:szCs w:val="24"/>
        </w:rPr>
        <w:t xml:space="preserve"> the first respondent on 15 June 2012 and it is drafted as follows:</w:t>
      </w:r>
    </w:p>
    <w:p w:rsidR="00256F9A" w:rsidRDefault="00256F9A" w:rsidP="00CE0552">
      <w:pPr>
        <w:spacing w:after="0" w:line="240" w:lineRule="auto"/>
        <w:jc w:val="both"/>
        <w:rPr>
          <w:rFonts w:ascii="Times New Roman" w:hAnsi="Times New Roman" w:cs="Times New Roman"/>
          <w:sz w:val="24"/>
          <w:szCs w:val="24"/>
        </w:rPr>
      </w:pPr>
    </w:p>
    <w:p w:rsidR="00256F9A" w:rsidRDefault="00256F9A" w:rsidP="00256F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“NOTICE OF FILING</w:t>
      </w:r>
    </w:p>
    <w:p w:rsidR="00256F9A" w:rsidRDefault="00256F9A" w:rsidP="00256F9A">
      <w:pPr>
        <w:spacing w:after="0" w:line="240" w:lineRule="auto"/>
        <w:ind w:left="720"/>
        <w:jc w:val="both"/>
        <w:rPr>
          <w:rFonts w:ascii="Times New Roman" w:hAnsi="Times New Roman" w:cs="Times New Roman"/>
          <w:sz w:val="24"/>
          <w:szCs w:val="24"/>
        </w:rPr>
      </w:pPr>
    </w:p>
    <w:p w:rsidR="00256F9A" w:rsidRDefault="00256F9A" w:rsidP="00256F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Take notice that the first respondent hereby files an opposing affidavit and support</w:t>
      </w:r>
      <w:r w:rsidR="006247EE">
        <w:rPr>
          <w:rFonts w:ascii="Times New Roman" w:hAnsi="Times New Roman" w:cs="Times New Roman"/>
          <w:sz w:val="24"/>
          <w:szCs w:val="24"/>
        </w:rPr>
        <w:t>ing</w:t>
      </w:r>
      <w:r>
        <w:rPr>
          <w:rFonts w:ascii="Times New Roman" w:hAnsi="Times New Roman" w:cs="Times New Roman"/>
          <w:sz w:val="24"/>
          <w:szCs w:val="24"/>
        </w:rPr>
        <w:t xml:space="preserve"> documents</w:t>
      </w:r>
      <w:r w:rsidR="00F211A6">
        <w:rPr>
          <w:rFonts w:ascii="Times New Roman" w:hAnsi="Times New Roman" w:cs="Times New Roman"/>
          <w:sz w:val="24"/>
          <w:szCs w:val="24"/>
        </w:rPr>
        <w:t>.”</w:t>
      </w:r>
    </w:p>
    <w:p w:rsidR="00F211A6" w:rsidRDefault="00F211A6" w:rsidP="00F211A6">
      <w:pPr>
        <w:spacing w:after="0" w:line="360" w:lineRule="auto"/>
        <w:jc w:val="both"/>
        <w:rPr>
          <w:rFonts w:ascii="Times New Roman" w:hAnsi="Times New Roman" w:cs="Times New Roman"/>
          <w:sz w:val="24"/>
          <w:szCs w:val="24"/>
        </w:rPr>
      </w:pPr>
    </w:p>
    <w:p w:rsidR="00F211A6" w:rsidRDefault="00F64B3D" w:rsidP="00F64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accompanied index shows that the first respondent’s opposing affidavit and annextures cover 91 pages.</w:t>
      </w:r>
    </w:p>
    <w:p w:rsidR="00F64B3D" w:rsidRDefault="00F64B3D" w:rsidP="00F64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on 16 August filed an answering affidavit and did not raise issue with the purported notice of opposition. In fact the first respondent filed heads of arguments on 20 February 2013 and it is the heads of argument that the first respondent pointed out that no valid notice of opposition ha</w:t>
      </w:r>
      <w:r w:rsidR="00AD5A83">
        <w:rPr>
          <w:rFonts w:ascii="Times New Roman" w:hAnsi="Times New Roman" w:cs="Times New Roman"/>
          <w:sz w:val="24"/>
          <w:szCs w:val="24"/>
        </w:rPr>
        <w:t>d</w:t>
      </w:r>
      <w:r>
        <w:rPr>
          <w:rFonts w:ascii="Times New Roman" w:hAnsi="Times New Roman" w:cs="Times New Roman"/>
          <w:sz w:val="24"/>
          <w:szCs w:val="24"/>
        </w:rPr>
        <w:t xml:space="preserve"> been filed. The applicant conceded to this fact and both counsel for the applicant and the first respondent engaged each other </w:t>
      </w:r>
      <w:r w:rsidR="008D708D">
        <w:rPr>
          <w:rFonts w:ascii="Times New Roman" w:hAnsi="Times New Roman" w:cs="Times New Roman"/>
          <w:sz w:val="24"/>
          <w:szCs w:val="24"/>
        </w:rPr>
        <w:t>to no avail culminating in the application for the upliftment of bar and condonation which is opposed.</w:t>
      </w:r>
    </w:p>
    <w:p w:rsidR="008D708D" w:rsidRDefault="008D708D" w:rsidP="00F64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purported notice of opposition filed by the applicant in the main matter is defective as it is not in the form of Form No 29 A in accordance with r 22 (7) of the High Court Rules 1971 (“the Rules”). As a result of this defective notice of opposition the applicant was unable to file heads of argument in the main matter and was consequently barred</w:t>
      </w:r>
      <w:r w:rsidR="003274D8">
        <w:rPr>
          <w:rFonts w:ascii="Times New Roman" w:hAnsi="Times New Roman" w:cs="Times New Roman"/>
          <w:sz w:val="24"/>
          <w:szCs w:val="24"/>
        </w:rPr>
        <w:t xml:space="preserve"> i</w:t>
      </w:r>
      <w:r>
        <w:rPr>
          <w:rFonts w:ascii="Times New Roman" w:hAnsi="Times New Roman" w:cs="Times New Roman"/>
          <w:sz w:val="24"/>
          <w:szCs w:val="24"/>
        </w:rPr>
        <w:t xml:space="preserve">n terms of r 238 (2b). The applicant seeks the upliftment of the bar in terms of r 84 although a court application has been made rather than a chamber application. The applicant also seeks </w:t>
      </w:r>
      <w:r w:rsidR="003274D8">
        <w:rPr>
          <w:rFonts w:ascii="Times New Roman" w:hAnsi="Times New Roman" w:cs="Times New Roman"/>
          <w:sz w:val="24"/>
          <w:szCs w:val="24"/>
        </w:rPr>
        <w:t>condonation to be allowed thereafter to file a proper notice of opposition and regularise the other papers already filed of record together with the heads of arguments.</w:t>
      </w:r>
    </w:p>
    <w:p w:rsidR="00AD7C0E" w:rsidRDefault="00AD7C0E" w:rsidP="00F64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Pr>
          <w:rFonts w:ascii="Times New Roman" w:hAnsi="Times New Roman" w:cs="Times New Roman"/>
          <w:i/>
          <w:sz w:val="24"/>
          <w:szCs w:val="24"/>
        </w:rPr>
        <w:t>Gama</w:t>
      </w:r>
      <w:r>
        <w:rPr>
          <w:rFonts w:ascii="Times New Roman" w:hAnsi="Times New Roman" w:cs="Times New Roman"/>
          <w:sz w:val="24"/>
          <w:szCs w:val="24"/>
        </w:rPr>
        <w:t xml:space="preserve"> for the first respondent </w:t>
      </w:r>
      <w:r w:rsidR="00AB282E" w:rsidRPr="00AD5A83">
        <w:rPr>
          <w:rFonts w:ascii="Times New Roman" w:hAnsi="Times New Roman" w:cs="Times New Roman"/>
          <w:sz w:val="24"/>
          <w:szCs w:val="24"/>
        </w:rPr>
        <w:t>took</w:t>
      </w:r>
      <w:r>
        <w:rPr>
          <w:rFonts w:ascii="Times New Roman" w:hAnsi="Times New Roman" w:cs="Times New Roman"/>
          <w:sz w:val="24"/>
          <w:szCs w:val="24"/>
        </w:rPr>
        <w:t xml:space="preserve"> the point that the applicant was </w:t>
      </w:r>
      <w:r w:rsidR="00E66945" w:rsidRPr="00AD5A83">
        <w:rPr>
          <w:rFonts w:ascii="Times New Roman" w:hAnsi="Times New Roman" w:cs="Times New Roman"/>
          <w:sz w:val="24"/>
          <w:szCs w:val="24"/>
        </w:rPr>
        <w:t>e</w:t>
      </w:r>
      <w:r w:rsidR="00AD5A83" w:rsidRPr="00AD5A83">
        <w:rPr>
          <w:rFonts w:ascii="Times New Roman" w:hAnsi="Times New Roman" w:cs="Times New Roman"/>
          <w:sz w:val="24"/>
          <w:szCs w:val="24"/>
        </w:rPr>
        <w:t>njoined</w:t>
      </w:r>
      <w:r w:rsidR="00E66945" w:rsidRPr="00E66945">
        <w:rPr>
          <w:rFonts w:ascii="Times New Roman" w:hAnsi="Times New Roman" w:cs="Times New Roman"/>
          <w:b/>
          <w:sz w:val="24"/>
          <w:szCs w:val="24"/>
        </w:rPr>
        <w:t xml:space="preserve"> </w:t>
      </w:r>
      <w:r>
        <w:rPr>
          <w:rFonts w:ascii="Times New Roman" w:hAnsi="Times New Roman" w:cs="Times New Roman"/>
          <w:sz w:val="24"/>
          <w:szCs w:val="24"/>
        </w:rPr>
        <w:t>to make a chamber application instead of a court application as per r 84(1)(a). I am not persuaded by this argument at all. In terms of r 229</w:t>
      </w:r>
      <w:r w:rsidR="00AD5A83">
        <w:rPr>
          <w:rFonts w:ascii="Times New Roman" w:hAnsi="Times New Roman" w:cs="Times New Roman"/>
          <w:sz w:val="24"/>
          <w:szCs w:val="24"/>
        </w:rPr>
        <w:t xml:space="preserve"> C </w:t>
      </w:r>
      <w:r w:rsidR="000C1C9B">
        <w:rPr>
          <w:rFonts w:ascii="Times New Roman" w:hAnsi="Times New Roman" w:cs="Times New Roman"/>
          <w:sz w:val="24"/>
          <w:szCs w:val="24"/>
        </w:rPr>
        <w:t>(a) and (b) of the Rules the adoption of the wro</w:t>
      </w:r>
      <w:r w:rsidR="00E66945">
        <w:rPr>
          <w:rFonts w:ascii="Times New Roman" w:hAnsi="Times New Roman" w:cs="Times New Roman"/>
          <w:sz w:val="24"/>
          <w:szCs w:val="24"/>
        </w:rPr>
        <w:t>ng</w:t>
      </w:r>
      <w:r w:rsidR="000C1C9B">
        <w:rPr>
          <w:rFonts w:ascii="Times New Roman" w:hAnsi="Times New Roman" w:cs="Times New Roman"/>
          <w:sz w:val="24"/>
          <w:szCs w:val="24"/>
        </w:rPr>
        <w:t xml:space="preserve"> procedure by the applicant as alleged cannot be the basis or ground for dismissing the application</w:t>
      </w:r>
      <w:r w:rsidR="00AD5A83">
        <w:rPr>
          <w:rFonts w:ascii="Times New Roman" w:hAnsi="Times New Roman" w:cs="Times New Roman"/>
          <w:sz w:val="24"/>
          <w:szCs w:val="24"/>
        </w:rPr>
        <w:t>, m</w:t>
      </w:r>
      <w:r w:rsidR="000C1C9B">
        <w:rPr>
          <w:rFonts w:ascii="Times New Roman" w:hAnsi="Times New Roman" w:cs="Times New Roman"/>
          <w:sz w:val="24"/>
          <w:szCs w:val="24"/>
        </w:rPr>
        <w:t xml:space="preserve">oreso as Mr </w:t>
      </w:r>
      <w:r w:rsidR="000C1C9B">
        <w:rPr>
          <w:rFonts w:ascii="Times New Roman" w:hAnsi="Times New Roman" w:cs="Times New Roman"/>
          <w:i/>
          <w:sz w:val="24"/>
          <w:szCs w:val="24"/>
        </w:rPr>
        <w:t>Gama</w:t>
      </w:r>
      <w:r w:rsidR="000C1C9B">
        <w:rPr>
          <w:rFonts w:ascii="Times New Roman" w:hAnsi="Times New Roman" w:cs="Times New Roman"/>
          <w:sz w:val="24"/>
          <w:szCs w:val="24"/>
        </w:rPr>
        <w:t xml:space="preserve"> has no</w:t>
      </w:r>
      <w:r w:rsidR="006247EE">
        <w:rPr>
          <w:rFonts w:ascii="Times New Roman" w:hAnsi="Times New Roman" w:cs="Times New Roman"/>
          <w:sz w:val="24"/>
          <w:szCs w:val="24"/>
        </w:rPr>
        <w:t>t</w:t>
      </w:r>
      <w:r w:rsidR="000C1C9B">
        <w:rPr>
          <w:rFonts w:ascii="Times New Roman" w:hAnsi="Times New Roman" w:cs="Times New Roman"/>
          <w:sz w:val="24"/>
          <w:szCs w:val="24"/>
        </w:rPr>
        <w:t xml:space="preserve"> shown any prejudice </w:t>
      </w:r>
      <w:r w:rsidR="007F7C90" w:rsidRPr="00983467">
        <w:rPr>
          <w:rFonts w:ascii="Times New Roman" w:hAnsi="Times New Roman" w:cs="Times New Roman"/>
          <w:sz w:val="24"/>
          <w:szCs w:val="24"/>
        </w:rPr>
        <w:t>occasioned</w:t>
      </w:r>
      <w:r w:rsidR="007F7C90" w:rsidRPr="007F7C90">
        <w:rPr>
          <w:rFonts w:ascii="Times New Roman" w:hAnsi="Times New Roman" w:cs="Times New Roman"/>
          <w:b/>
          <w:sz w:val="24"/>
          <w:szCs w:val="24"/>
        </w:rPr>
        <w:t xml:space="preserve"> </w:t>
      </w:r>
      <w:r w:rsidR="007F7C90">
        <w:rPr>
          <w:rFonts w:ascii="Times New Roman" w:hAnsi="Times New Roman" w:cs="Times New Roman"/>
          <w:sz w:val="24"/>
          <w:szCs w:val="24"/>
        </w:rPr>
        <w:t>t</w:t>
      </w:r>
      <w:r w:rsidR="000C1C9B">
        <w:rPr>
          <w:rFonts w:ascii="Times New Roman" w:hAnsi="Times New Roman" w:cs="Times New Roman"/>
          <w:sz w:val="24"/>
          <w:szCs w:val="24"/>
        </w:rPr>
        <w:t xml:space="preserve">o the first respondent, let alone that such prejudice cannot be remedied by this court’s directions or an order of costs. In addition to that the court has such wide discretion in </w:t>
      </w:r>
      <w:r w:rsidR="00983467">
        <w:rPr>
          <w:rFonts w:ascii="Times New Roman" w:hAnsi="Times New Roman" w:cs="Times New Roman"/>
          <w:sz w:val="24"/>
          <w:szCs w:val="24"/>
        </w:rPr>
        <w:t>terms</w:t>
      </w:r>
      <w:r w:rsidR="000C1C9B">
        <w:rPr>
          <w:rFonts w:ascii="Times New Roman" w:hAnsi="Times New Roman" w:cs="Times New Roman"/>
          <w:sz w:val="24"/>
          <w:szCs w:val="24"/>
        </w:rPr>
        <w:t xml:space="preserve"> of r 4C to condone the applicant’s non-compliance. The point in </w:t>
      </w:r>
      <w:r w:rsidR="000C1C9B">
        <w:rPr>
          <w:rFonts w:ascii="Times New Roman" w:hAnsi="Times New Roman" w:cs="Times New Roman"/>
          <w:i/>
          <w:sz w:val="24"/>
          <w:szCs w:val="24"/>
        </w:rPr>
        <w:t>limine</w:t>
      </w:r>
      <w:r w:rsidR="000C1C9B">
        <w:rPr>
          <w:rFonts w:ascii="Times New Roman" w:hAnsi="Times New Roman" w:cs="Times New Roman"/>
          <w:sz w:val="24"/>
          <w:szCs w:val="24"/>
        </w:rPr>
        <w:t xml:space="preserve"> lacks merit and is dismissed.</w:t>
      </w:r>
    </w:p>
    <w:p w:rsidR="000C1C9B" w:rsidRDefault="000C1C9B" w:rsidP="00F64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both parties have filed very lengthy affidavits and heads of arguments I am of the view that this application can be decided on the following basis:</w:t>
      </w:r>
    </w:p>
    <w:p w:rsidR="000C1C9B" w:rsidRDefault="000C1C9B" w:rsidP="00CE0552">
      <w:pPr>
        <w:spacing w:after="0" w:line="240" w:lineRule="auto"/>
        <w:jc w:val="both"/>
        <w:rPr>
          <w:rFonts w:ascii="Times New Roman" w:hAnsi="Times New Roman" w:cs="Times New Roman"/>
          <w:sz w:val="24"/>
          <w:szCs w:val="24"/>
        </w:rPr>
      </w:pPr>
    </w:p>
    <w:p w:rsidR="000C1C9B" w:rsidRDefault="000C1C9B" w:rsidP="000C1C9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 is a valid opposition to the application;</w:t>
      </w:r>
    </w:p>
    <w:p w:rsidR="000C1C9B" w:rsidRDefault="000C1C9B" w:rsidP="000C1C9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it is fatal to the application that the applicant’s legal practitioner deposed to the founding affidavit;</w:t>
      </w:r>
    </w:p>
    <w:p w:rsidR="00983467" w:rsidRDefault="000C1C9B" w:rsidP="000C1C9B">
      <w:pPr>
        <w:pStyle w:val="ListParagraph"/>
        <w:numPr>
          <w:ilvl w:val="0"/>
          <w:numId w:val="4"/>
        </w:numPr>
        <w:spacing w:after="0" w:line="360" w:lineRule="auto"/>
        <w:jc w:val="both"/>
        <w:rPr>
          <w:rFonts w:ascii="Times New Roman" w:hAnsi="Times New Roman" w:cs="Times New Roman"/>
          <w:sz w:val="24"/>
          <w:szCs w:val="24"/>
        </w:rPr>
      </w:pPr>
      <w:r w:rsidRPr="0050113A">
        <w:rPr>
          <w:rFonts w:ascii="Times New Roman" w:hAnsi="Times New Roman" w:cs="Times New Roman"/>
          <w:sz w:val="24"/>
          <w:szCs w:val="24"/>
        </w:rPr>
        <w:t xml:space="preserve">Whether failure by the applicant to also </w:t>
      </w:r>
      <w:r w:rsidR="00983467">
        <w:rPr>
          <w:rFonts w:ascii="Times New Roman" w:hAnsi="Times New Roman" w:cs="Times New Roman"/>
          <w:sz w:val="24"/>
          <w:szCs w:val="24"/>
        </w:rPr>
        <w:t>seek</w:t>
      </w:r>
      <w:r w:rsidR="0050113A" w:rsidRPr="0050113A">
        <w:rPr>
          <w:rFonts w:ascii="Times New Roman" w:hAnsi="Times New Roman" w:cs="Times New Roman"/>
          <w:sz w:val="24"/>
          <w:szCs w:val="24"/>
        </w:rPr>
        <w:t xml:space="preserve"> extens</w:t>
      </w:r>
      <w:r w:rsidR="006247EE">
        <w:rPr>
          <w:rFonts w:ascii="Times New Roman" w:hAnsi="Times New Roman" w:cs="Times New Roman"/>
          <w:sz w:val="24"/>
          <w:szCs w:val="24"/>
        </w:rPr>
        <w:t>ion</w:t>
      </w:r>
      <w:r w:rsidR="0050113A" w:rsidRPr="0050113A">
        <w:rPr>
          <w:rFonts w:ascii="Times New Roman" w:hAnsi="Times New Roman" w:cs="Times New Roman"/>
          <w:sz w:val="24"/>
          <w:szCs w:val="24"/>
        </w:rPr>
        <w:t xml:space="preserve"> of time is fatal to the application;</w:t>
      </w:r>
    </w:p>
    <w:p w:rsidR="0050113A" w:rsidRDefault="0050113A" w:rsidP="000C1C9B">
      <w:pPr>
        <w:pStyle w:val="ListParagraph"/>
        <w:numPr>
          <w:ilvl w:val="0"/>
          <w:numId w:val="4"/>
        </w:numPr>
        <w:spacing w:after="0" w:line="360" w:lineRule="auto"/>
        <w:jc w:val="both"/>
        <w:rPr>
          <w:rFonts w:ascii="Times New Roman" w:hAnsi="Times New Roman" w:cs="Times New Roman"/>
          <w:sz w:val="24"/>
          <w:szCs w:val="24"/>
        </w:rPr>
      </w:pPr>
      <w:r w:rsidRPr="0050113A">
        <w:rPr>
          <w:rFonts w:ascii="Times New Roman" w:hAnsi="Times New Roman" w:cs="Times New Roman"/>
          <w:sz w:val="24"/>
          <w:szCs w:val="24"/>
        </w:rPr>
        <w:t xml:space="preserve"> </w:t>
      </w:r>
      <w:r>
        <w:rPr>
          <w:rFonts w:ascii="Times New Roman" w:hAnsi="Times New Roman" w:cs="Times New Roman"/>
          <w:sz w:val="24"/>
          <w:szCs w:val="24"/>
        </w:rPr>
        <w:t>Whether it is just and equitable to uplift the bar and grant condonation; and</w:t>
      </w:r>
    </w:p>
    <w:p w:rsidR="0050113A" w:rsidRDefault="0050113A" w:rsidP="000C1C9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p>
    <w:p w:rsidR="0050113A" w:rsidRDefault="0050113A" w:rsidP="003D2AED">
      <w:pPr>
        <w:spacing w:after="0" w:line="240" w:lineRule="auto"/>
        <w:ind w:left="360"/>
        <w:jc w:val="both"/>
        <w:rPr>
          <w:rFonts w:ascii="Times New Roman" w:hAnsi="Times New Roman" w:cs="Times New Roman"/>
          <w:sz w:val="24"/>
          <w:szCs w:val="24"/>
        </w:rPr>
      </w:pPr>
    </w:p>
    <w:p w:rsidR="0050113A" w:rsidRDefault="0050113A" w:rsidP="0050113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 turn to these pertinent issues.</w:t>
      </w:r>
    </w:p>
    <w:p w:rsidR="0050113A" w:rsidRDefault="0050113A" w:rsidP="0050113A">
      <w:pPr>
        <w:spacing w:after="0" w:line="240" w:lineRule="auto"/>
        <w:ind w:left="360"/>
        <w:jc w:val="both"/>
        <w:rPr>
          <w:rFonts w:ascii="Times New Roman" w:hAnsi="Times New Roman" w:cs="Times New Roman"/>
          <w:sz w:val="24"/>
          <w:szCs w:val="24"/>
        </w:rPr>
      </w:pPr>
    </w:p>
    <w:p w:rsidR="0050113A" w:rsidRDefault="0050113A" w:rsidP="0050113A">
      <w:pPr>
        <w:spacing w:after="0" w:line="360" w:lineRule="auto"/>
        <w:ind w:left="360"/>
        <w:jc w:val="both"/>
        <w:rPr>
          <w:rFonts w:ascii="Times New Roman" w:hAnsi="Times New Roman" w:cs="Times New Roman"/>
          <w:b/>
          <w:sz w:val="24"/>
          <w:szCs w:val="24"/>
        </w:rPr>
      </w:pPr>
      <w:r w:rsidRPr="0050113A">
        <w:rPr>
          <w:rFonts w:ascii="Times New Roman" w:hAnsi="Times New Roman" w:cs="Times New Roman"/>
          <w:b/>
          <w:sz w:val="24"/>
          <w:szCs w:val="24"/>
        </w:rPr>
        <w:t>Whether there is a valid opposition to the application</w:t>
      </w:r>
    </w:p>
    <w:p w:rsidR="00397694" w:rsidRDefault="0050113A" w:rsidP="00501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opposing affidavit filed by the first respondent is not properly authenticated as is required in terms of the High Court (Authentication of Documents) Rules RGN 995 of 1971. In terms of s 3 of the said Rules the first respondent’s opposing affidavit is not authenticated by a notary public. It is not in dispute that the first respondent is resident in the United Kingdom and that the opposing affidavit by the first respondent was allegedly signed by the first respondent in UK. Mr </w:t>
      </w:r>
      <w:r>
        <w:rPr>
          <w:rFonts w:ascii="Times New Roman" w:hAnsi="Times New Roman" w:cs="Times New Roman"/>
          <w:i/>
          <w:sz w:val="24"/>
          <w:szCs w:val="24"/>
        </w:rPr>
        <w:t>Gama</w:t>
      </w:r>
      <w:r>
        <w:rPr>
          <w:rFonts w:ascii="Times New Roman" w:hAnsi="Times New Roman" w:cs="Times New Roman"/>
          <w:sz w:val="24"/>
          <w:szCs w:val="24"/>
        </w:rPr>
        <w:t xml:space="preserve"> for the first respondent made this concession but still urged this court to</w:t>
      </w:r>
      <w:r w:rsidR="00397694">
        <w:rPr>
          <w:rFonts w:ascii="Times New Roman" w:hAnsi="Times New Roman" w:cs="Times New Roman"/>
          <w:sz w:val="24"/>
          <w:szCs w:val="24"/>
        </w:rPr>
        <w:t xml:space="preserve"> </w:t>
      </w:r>
      <w:r w:rsidR="00983467">
        <w:rPr>
          <w:rFonts w:ascii="Times New Roman" w:hAnsi="Times New Roman" w:cs="Times New Roman"/>
          <w:sz w:val="24"/>
          <w:szCs w:val="24"/>
        </w:rPr>
        <w:t>exercise</w:t>
      </w:r>
      <w:r w:rsidR="00397694">
        <w:rPr>
          <w:rFonts w:ascii="Times New Roman" w:hAnsi="Times New Roman" w:cs="Times New Roman"/>
          <w:sz w:val="24"/>
          <w:szCs w:val="24"/>
        </w:rPr>
        <w:t xml:space="preserve"> its discretion in favour of the applicant by </w:t>
      </w:r>
      <w:r w:rsidR="00983467">
        <w:rPr>
          <w:rFonts w:ascii="Times New Roman" w:hAnsi="Times New Roman" w:cs="Times New Roman"/>
          <w:sz w:val="24"/>
          <w:szCs w:val="24"/>
        </w:rPr>
        <w:t>placing</w:t>
      </w:r>
      <w:r w:rsidR="00397694">
        <w:rPr>
          <w:rFonts w:ascii="Times New Roman" w:hAnsi="Times New Roman" w:cs="Times New Roman"/>
          <w:sz w:val="24"/>
          <w:szCs w:val="24"/>
        </w:rPr>
        <w:t xml:space="preserve"> reliance of r 5 o</w:t>
      </w:r>
      <w:r w:rsidR="00983467">
        <w:rPr>
          <w:rFonts w:ascii="Times New Roman" w:hAnsi="Times New Roman" w:cs="Times New Roman"/>
          <w:sz w:val="24"/>
          <w:szCs w:val="24"/>
        </w:rPr>
        <w:t>n</w:t>
      </w:r>
      <w:r w:rsidR="00397694">
        <w:rPr>
          <w:rFonts w:ascii="Times New Roman" w:hAnsi="Times New Roman" w:cs="Times New Roman"/>
          <w:sz w:val="24"/>
          <w:szCs w:val="24"/>
        </w:rPr>
        <w:t xml:space="preserve"> the High Court (Authentication of Documents) Rules which provides as follows:</w:t>
      </w:r>
    </w:p>
    <w:p w:rsidR="00397694" w:rsidRDefault="00397694" w:rsidP="00413463">
      <w:pPr>
        <w:spacing w:after="0" w:line="240" w:lineRule="auto"/>
        <w:jc w:val="both"/>
        <w:rPr>
          <w:rFonts w:ascii="Times New Roman" w:hAnsi="Times New Roman" w:cs="Times New Roman"/>
          <w:sz w:val="24"/>
          <w:szCs w:val="24"/>
        </w:rPr>
      </w:pPr>
    </w:p>
    <w:p w:rsidR="0050113A" w:rsidRDefault="00397694" w:rsidP="0039769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“Nothing contained in these rules shall prevent the acceptance as sufficiently authenticat</w:t>
      </w:r>
      <w:r w:rsidR="00413463">
        <w:rPr>
          <w:rFonts w:ascii="Times New Roman" w:hAnsi="Times New Roman" w:cs="Times New Roman"/>
          <w:sz w:val="24"/>
          <w:szCs w:val="24"/>
        </w:rPr>
        <w:t xml:space="preserve">ed </w:t>
      </w:r>
      <w:r>
        <w:rPr>
          <w:rFonts w:ascii="Times New Roman" w:hAnsi="Times New Roman" w:cs="Times New Roman"/>
          <w:sz w:val="24"/>
          <w:szCs w:val="24"/>
        </w:rPr>
        <w:t xml:space="preserve">by any court, tribunal or public office of any </w:t>
      </w:r>
      <w:r w:rsidRPr="00413463">
        <w:rPr>
          <w:rFonts w:ascii="Times New Roman" w:hAnsi="Times New Roman" w:cs="Times New Roman"/>
          <w:sz w:val="24"/>
          <w:szCs w:val="24"/>
          <w:u w:val="single"/>
        </w:rPr>
        <w:t xml:space="preserve">document which is shown, </w:t>
      </w:r>
      <w:r w:rsidRPr="00413463">
        <w:rPr>
          <w:rFonts w:ascii="Times New Roman" w:hAnsi="Times New Roman" w:cs="Times New Roman"/>
          <w:sz w:val="24"/>
          <w:szCs w:val="24"/>
          <w:u w:val="single"/>
        </w:rPr>
        <w:lastRenderedPageBreak/>
        <w:t xml:space="preserve">to the </w:t>
      </w:r>
      <w:r w:rsidR="00413463" w:rsidRPr="00413463">
        <w:rPr>
          <w:rFonts w:ascii="Times New Roman" w:hAnsi="Times New Roman" w:cs="Times New Roman"/>
          <w:sz w:val="24"/>
          <w:szCs w:val="24"/>
          <w:u w:val="single"/>
        </w:rPr>
        <w:t>satisfact</w:t>
      </w:r>
      <w:r w:rsidR="004F77DC">
        <w:rPr>
          <w:rFonts w:ascii="Times New Roman" w:hAnsi="Times New Roman" w:cs="Times New Roman"/>
          <w:sz w:val="24"/>
          <w:szCs w:val="24"/>
          <w:u w:val="single"/>
        </w:rPr>
        <w:t>ion</w:t>
      </w:r>
      <w:r w:rsidR="00413463" w:rsidRPr="00413463">
        <w:rPr>
          <w:rFonts w:ascii="Times New Roman" w:hAnsi="Times New Roman" w:cs="Times New Roman"/>
          <w:sz w:val="24"/>
          <w:szCs w:val="24"/>
          <w:u w:val="single"/>
        </w:rPr>
        <w:t xml:space="preserve"> of such court, tribunal or public office</w:t>
      </w:r>
      <w:r w:rsidR="004F77DC">
        <w:rPr>
          <w:rFonts w:ascii="Times New Roman" w:hAnsi="Times New Roman" w:cs="Times New Roman"/>
          <w:sz w:val="24"/>
          <w:szCs w:val="24"/>
          <w:u w:val="single"/>
        </w:rPr>
        <w:t>,</w:t>
      </w:r>
      <w:r w:rsidR="00413463" w:rsidRPr="00413463">
        <w:rPr>
          <w:rFonts w:ascii="Times New Roman" w:hAnsi="Times New Roman" w:cs="Times New Roman"/>
          <w:sz w:val="24"/>
          <w:szCs w:val="24"/>
          <w:u w:val="single"/>
        </w:rPr>
        <w:t xml:space="preserve"> to have been actually signed by the person purporting to have signed the same</w:t>
      </w:r>
      <w:r w:rsidR="00413463">
        <w:rPr>
          <w:rFonts w:ascii="Times New Roman" w:hAnsi="Times New Roman" w:cs="Times New Roman"/>
          <w:sz w:val="24"/>
          <w:szCs w:val="24"/>
        </w:rPr>
        <w:t>.” (my emphasis)</w:t>
      </w:r>
    </w:p>
    <w:p w:rsidR="00413463" w:rsidRDefault="00413463" w:rsidP="00413463">
      <w:pPr>
        <w:spacing w:after="0" w:line="360" w:lineRule="auto"/>
        <w:jc w:val="both"/>
        <w:rPr>
          <w:rFonts w:ascii="Times New Roman" w:hAnsi="Times New Roman" w:cs="Times New Roman"/>
          <w:sz w:val="24"/>
          <w:szCs w:val="24"/>
        </w:rPr>
      </w:pPr>
    </w:p>
    <w:p w:rsidR="00413463" w:rsidRDefault="00413463" w:rsidP="004134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no such evidence has been placed before this court. I share the views expressed by CHEDA J in </w:t>
      </w:r>
      <w:r>
        <w:rPr>
          <w:rFonts w:ascii="Times New Roman" w:hAnsi="Times New Roman" w:cs="Times New Roman"/>
          <w:i/>
          <w:sz w:val="24"/>
          <w:szCs w:val="24"/>
        </w:rPr>
        <w:t>Prosper Tawanda</w:t>
      </w:r>
      <w:r>
        <w:rPr>
          <w:rFonts w:ascii="Times New Roman" w:hAnsi="Times New Roman" w:cs="Times New Roman"/>
          <w:sz w:val="24"/>
          <w:szCs w:val="24"/>
        </w:rPr>
        <w:t xml:space="preserve"> v </w:t>
      </w:r>
      <w:r>
        <w:rPr>
          <w:rFonts w:ascii="Times New Roman" w:hAnsi="Times New Roman" w:cs="Times New Roman"/>
          <w:i/>
          <w:sz w:val="24"/>
          <w:szCs w:val="24"/>
        </w:rPr>
        <w:t>Tholakele Ndebele</w:t>
      </w:r>
      <w:r>
        <w:rPr>
          <w:rFonts w:ascii="Times New Roman" w:hAnsi="Times New Roman" w:cs="Times New Roman"/>
          <w:sz w:val="24"/>
          <w:szCs w:val="24"/>
        </w:rPr>
        <w:t xml:space="preserve"> HB 27/06 at p 4 of the </w:t>
      </w:r>
      <w:r w:rsidR="00682BC0">
        <w:rPr>
          <w:rFonts w:ascii="Times New Roman" w:hAnsi="Times New Roman" w:cs="Times New Roman"/>
          <w:sz w:val="24"/>
          <w:szCs w:val="24"/>
        </w:rPr>
        <w:t>cyclostyled</w:t>
      </w:r>
      <w:r>
        <w:rPr>
          <w:rFonts w:ascii="Times New Roman" w:hAnsi="Times New Roman" w:cs="Times New Roman"/>
          <w:sz w:val="24"/>
          <w:szCs w:val="24"/>
        </w:rPr>
        <w:t xml:space="preserve"> judgment wherein the learned judge said:</w:t>
      </w:r>
    </w:p>
    <w:p w:rsidR="00413463" w:rsidRDefault="00413463" w:rsidP="008F3324">
      <w:pPr>
        <w:spacing w:after="0" w:line="240" w:lineRule="auto"/>
        <w:jc w:val="both"/>
        <w:rPr>
          <w:rFonts w:ascii="Times New Roman" w:hAnsi="Times New Roman" w:cs="Times New Roman"/>
          <w:sz w:val="24"/>
          <w:szCs w:val="24"/>
        </w:rPr>
      </w:pPr>
    </w:p>
    <w:p w:rsidR="00413463" w:rsidRDefault="00413463" w:rsidP="0041346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my view that there should be no compromise by seeking to accept </w:t>
      </w:r>
      <w:r w:rsidR="004F77DC">
        <w:rPr>
          <w:rFonts w:ascii="Times New Roman" w:hAnsi="Times New Roman" w:cs="Times New Roman"/>
          <w:sz w:val="24"/>
          <w:szCs w:val="24"/>
        </w:rPr>
        <w:t xml:space="preserve">a </w:t>
      </w:r>
      <w:r>
        <w:rPr>
          <w:rFonts w:ascii="Times New Roman" w:hAnsi="Times New Roman" w:cs="Times New Roman"/>
          <w:sz w:val="24"/>
          <w:szCs w:val="24"/>
        </w:rPr>
        <w:t>questionabl</w:t>
      </w:r>
      <w:r w:rsidR="004F77DC">
        <w:rPr>
          <w:rFonts w:ascii="Times New Roman" w:hAnsi="Times New Roman" w:cs="Times New Roman"/>
          <w:sz w:val="24"/>
          <w:szCs w:val="24"/>
        </w:rPr>
        <w:t>y</w:t>
      </w:r>
      <w:r>
        <w:rPr>
          <w:rFonts w:ascii="Times New Roman" w:hAnsi="Times New Roman" w:cs="Times New Roman"/>
          <w:sz w:val="24"/>
          <w:szCs w:val="24"/>
        </w:rPr>
        <w:t xml:space="preserve"> authenticated document either for academic or </w:t>
      </w:r>
      <w:r w:rsidR="008F3324">
        <w:rPr>
          <w:rFonts w:ascii="Times New Roman" w:hAnsi="Times New Roman" w:cs="Times New Roman"/>
          <w:sz w:val="24"/>
          <w:szCs w:val="24"/>
        </w:rPr>
        <w:t>expedience purposes</w:t>
      </w:r>
      <w:r>
        <w:rPr>
          <w:rFonts w:ascii="Times New Roman" w:hAnsi="Times New Roman" w:cs="Times New Roman"/>
          <w:sz w:val="24"/>
          <w:szCs w:val="24"/>
        </w:rPr>
        <w:t>. The</w:t>
      </w:r>
      <w:r w:rsidR="004F77DC">
        <w:rPr>
          <w:rFonts w:ascii="Times New Roman" w:hAnsi="Times New Roman" w:cs="Times New Roman"/>
          <w:sz w:val="24"/>
          <w:szCs w:val="24"/>
        </w:rPr>
        <w:t xml:space="preserve"> rules of this court have </w:t>
      </w:r>
      <w:r w:rsidR="008F3324">
        <w:rPr>
          <w:rFonts w:ascii="Times New Roman" w:hAnsi="Times New Roman" w:cs="Times New Roman"/>
          <w:sz w:val="24"/>
          <w:szCs w:val="24"/>
        </w:rPr>
        <w:t>listed</w:t>
      </w:r>
      <w:r w:rsidR="004F77DC">
        <w:rPr>
          <w:rFonts w:ascii="Times New Roman" w:hAnsi="Times New Roman" w:cs="Times New Roman"/>
          <w:sz w:val="24"/>
          <w:szCs w:val="24"/>
        </w:rPr>
        <w:t xml:space="preserve"> certain officials who are authorised to authenticate documents and those rules should be applied in </w:t>
      </w:r>
      <w:r w:rsidR="004F77DC">
        <w:rPr>
          <w:rFonts w:ascii="Times New Roman" w:hAnsi="Times New Roman" w:cs="Times New Roman"/>
          <w:i/>
          <w:sz w:val="24"/>
          <w:szCs w:val="24"/>
        </w:rPr>
        <w:t>toto.</w:t>
      </w:r>
      <w:r w:rsidR="004F77DC" w:rsidRPr="004F77DC">
        <w:rPr>
          <w:rFonts w:ascii="Times New Roman" w:hAnsi="Times New Roman" w:cs="Times New Roman"/>
          <w:sz w:val="24"/>
          <w:szCs w:val="24"/>
        </w:rPr>
        <w:t>”</w:t>
      </w:r>
    </w:p>
    <w:p w:rsidR="00E1107D" w:rsidRDefault="00E1107D" w:rsidP="00E1107D">
      <w:pPr>
        <w:spacing w:after="0" w:line="240" w:lineRule="auto"/>
        <w:jc w:val="both"/>
        <w:rPr>
          <w:rFonts w:ascii="Times New Roman" w:hAnsi="Times New Roman" w:cs="Times New Roman"/>
          <w:sz w:val="24"/>
          <w:szCs w:val="24"/>
        </w:rPr>
      </w:pPr>
    </w:p>
    <w:p w:rsidR="00CF4959" w:rsidRDefault="00E1107D" w:rsidP="00E110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respondent’s opposing affidavit is not authenticated by a notary public. I am not satisfied that it has been shown that it was signed by the person purporting to have signed it. </w:t>
      </w:r>
      <w:r w:rsidR="00CF4959">
        <w:rPr>
          <w:rFonts w:ascii="Times New Roman" w:hAnsi="Times New Roman" w:cs="Times New Roman"/>
          <w:sz w:val="24"/>
          <w:szCs w:val="24"/>
        </w:rPr>
        <w:t xml:space="preserve">The point in </w:t>
      </w:r>
      <w:r w:rsidR="00CF4959">
        <w:rPr>
          <w:rFonts w:ascii="Times New Roman" w:hAnsi="Times New Roman" w:cs="Times New Roman"/>
          <w:i/>
          <w:sz w:val="24"/>
          <w:szCs w:val="24"/>
        </w:rPr>
        <w:t>limine</w:t>
      </w:r>
      <w:r w:rsidR="00CF4959">
        <w:rPr>
          <w:rFonts w:ascii="Times New Roman" w:hAnsi="Times New Roman" w:cs="Times New Roman"/>
          <w:sz w:val="24"/>
          <w:szCs w:val="24"/>
        </w:rPr>
        <w:t xml:space="preserve"> raised by the applicant is upheld. There is therefore no valid opposition to the application. This finding disposes of the matter. However</w:t>
      </w:r>
      <w:r w:rsidR="00983467">
        <w:rPr>
          <w:rFonts w:ascii="Times New Roman" w:hAnsi="Times New Roman" w:cs="Times New Roman"/>
          <w:sz w:val="24"/>
          <w:szCs w:val="24"/>
        </w:rPr>
        <w:t xml:space="preserve"> assuming</w:t>
      </w:r>
      <w:r w:rsidR="00CF4959">
        <w:rPr>
          <w:rFonts w:ascii="Times New Roman" w:hAnsi="Times New Roman" w:cs="Times New Roman"/>
          <w:sz w:val="24"/>
          <w:szCs w:val="24"/>
        </w:rPr>
        <w:t xml:space="preserve"> I may be wrong in this regard</w:t>
      </w:r>
      <w:r w:rsidR="00983467">
        <w:rPr>
          <w:rFonts w:ascii="Times New Roman" w:hAnsi="Times New Roman" w:cs="Times New Roman"/>
          <w:sz w:val="24"/>
          <w:szCs w:val="24"/>
        </w:rPr>
        <w:t>,</w:t>
      </w:r>
      <w:r w:rsidR="00CF4959">
        <w:rPr>
          <w:rFonts w:ascii="Times New Roman" w:hAnsi="Times New Roman" w:cs="Times New Roman"/>
          <w:sz w:val="24"/>
          <w:szCs w:val="24"/>
        </w:rPr>
        <w:t xml:space="preserve"> I proceed to consider the other issues.</w:t>
      </w:r>
    </w:p>
    <w:p w:rsidR="00CF4959" w:rsidRDefault="00CF4959" w:rsidP="00CF4959">
      <w:pPr>
        <w:spacing w:after="0" w:line="240" w:lineRule="auto"/>
        <w:jc w:val="both"/>
        <w:rPr>
          <w:rFonts w:ascii="Times New Roman" w:hAnsi="Times New Roman" w:cs="Times New Roman"/>
          <w:sz w:val="24"/>
          <w:szCs w:val="24"/>
        </w:rPr>
      </w:pPr>
    </w:p>
    <w:p w:rsidR="00E1107D" w:rsidRDefault="00CF4959" w:rsidP="00CF4959">
      <w:pPr>
        <w:spacing w:after="0" w:line="240" w:lineRule="auto"/>
        <w:jc w:val="both"/>
        <w:rPr>
          <w:rFonts w:ascii="Times New Roman" w:hAnsi="Times New Roman" w:cs="Times New Roman"/>
          <w:b/>
          <w:sz w:val="24"/>
          <w:szCs w:val="24"/>
        </w:rPr>
      </w:pPr>
      <w:r w:rsidRPr="00CF4959">
        <w:rPr>
          <w:rFonts w:ascii="Times New Roman" w:hAnsi="Times New Roman" w:cs="Times New Roman"/>
          <w:b/>
          <w:sz w:val="24"/>
          <w:szCs w:val="24"/>
        </w:rPr>
        <w:t xml:space="preserve">Whether it is fatal to the application that the applicant’s legal practitioner deposed to the founding affidavit </w:t>
      </w:r>
    </w:p>
    <w:p w:rsidR="009D7988" w:rsidRDefault="009D7988" w:rsidP="00CF4959">
      <w:pPr>
        <w:spacing w:after="0" w:line="240" w:lineRule="auto"/>
        <w:jc w:val="both"/>
        <w:rPr>
          <w:rFonts w:ascii="Times New Roman" w:hAnsi="Times New Roman" w:cs="Times New Roman"/>
          <w:b/>
          <w:sz w:val="24"/>
          <w:szCs w:val="24"/>
        </w:rPr>
      </w:pPr>
    </w:p>
    <w:p w:rsidR="00CF4959" w:rsidRDefault="00CF4959" w:rsidP="009D7988">
      <w:pPr>
        <w:spacing w:after="0" w:line="360" w:lineRule="auto"/>
        <w:ind w:firstLine="720"/>
        <w:jc w:val="both"/>
        <w:rPr>
          <w:rFonts w:ascii="Times New Roman" w:hAnsi="Times New Roman" w:cs="Times New Roman"/>
          <w:sz w:val="24"/>
          <w:szCs w:val="24"/>
        </w:rPr>
      </w:pPr>
      <w:r w:rsidRPr="00CF4959">
        <w:rPr>
          <w:rFonts w:ascii="Times New Roman" w:hAnsi="Times New Roman" w:cs="Times New Roman"/>
          <w:sz w:val="24"/>
          <w:szCs w:val="24"/>
        </w:rPr>
        <w:t>It is</w:t>
      </w:r>
      <w:r>
        <w:rPr>
          <w:rFonts w:ascii="Times New Roman" w:hAnsi="Times New Roman" w:cs="Times New Roman"/>
          <w:sz w:val="24"/>
          <w:szCs w:val="24"/>
        </w:rPr>
        <w:t xml:space="preserve"> common cause that the founding affidavit in this matter was </w:t>
      </w:r>
      <w:r w:rsidR="009D7988">
        <w:rPr>
          <w:rFonts w:ascii="Times New Roman" w:hAnsi="Times New Roman" w:cs="Times New Roman"/>
          <w:sz w:val="24"/>
          <w:szCs w:val="24"/>
        </w:rPr>
        <w:t>d</w:t>
      </w:r>
      <w:r>
        <w:rPr>
          <w:rFonts w:ascii="Times New Roman" w:hAnsi="Times New Roman" w:cs="Times New Roman"/>
          <w:sz w:val="24"/>
          <w:szCs w:val="24"/>
        </w:rPr>
        <w:t>eposed to by one Ms</w:t>
      </w:r>
      <w:r w:rsidR="009D7988">
        <w:rPr>
          <w:rFonts w:ascii="Times New Roman" w:hAnsi="Times New Roman" w:cs="Times New Roman"/>
          <w:sz w:val="24"/>
          <w:szCs w:val="24"/>
        </w:rPr>
        <w:t xml:space="preserve"> Theron the applicant’s legal practitioner and not by the applicant. The point made by Mr </w:t>
      </w:r>
      <w:r w:rsidR="009D7988">
        <w:rPr>
          <w:rFonts w:ascii="Times New Roman" w:hAnsi="Times New Roman" w:cs="Times New Roman"/>
          <w:i/>
          <w:sz w:val="24"/>
          <w:szCs w:val="24"/>
        </w:rPr>
        <w:t>Gama</w:t>
      </w:r>
      <w:r w:rsidR="009D7988">
        <w:rPr>
          <w:rFonts w:ascii="Times New Roman" w:hAnsi="Times New Roman" w:cs="Times New Roman"/>
          <w:sz w:val="24"/>
          <w:szCs w:val="24"/>
        </w:rPr>
        <w:t xml:space="preserve"> for the first respondent that such a founding affidavit is irregular and defective. The applicant’s legal practitioner d</w:t>
      </w:r>
      <w:r w:rsidR="00983467">
        <w:rPr>
          <w:rFonts w:ascii="Times New Roman" w:hAnsi="Times New Roman" w:cs="Times New Roman"/>
          <w:sz w:val="24"/>
          <w:szCs w:val="24"/>
        </w:rPr>
        <w:t>id</w:t>
      </w:r>
      <w:r w:rsidR="009D7988">
        <w:rPr>
          <w:rFonts w:ascii="Times New Roman" w:hAnsi="Times New Roman" w:cs="Times New Roman"/>
          <w:sz w:val="24"/>
          <w:szCs w:val="24"/>
        </w:rPr>
        <w:t xml:space="preserve"> not explain why the applicant could not depose to the founding affidavit. Reliance was placed on the case of </w:t>
      </w:r>
      <w:r w:rsidR="009D7988">
        <w:rPr>
          <w:rFonts w:ascii="Times New Roman" w:hAnsi="Times New Roman" w:cs="Times New Roman"/>
          <w:i/>
          <w:sz w:val="24"/>
          <w:szCs w:val="24"/>
        </w:rPr>
        <w:t>Jean Hiltunen</w:t>
      </w:r>
      <w:r w:rsidR="009D7988">
        <w:rPr>
          <w:rFonts w:ascii="Times New Roman" w:hAnsi="Times New Roman" w:cs="Times New Roman"/>
          <w:sz w:val="24"/>
          <w:szCs w:val="24"/>
        </w:rPr>
        <w:t xml:space="preserve"> v </w:t>
      </w:r>
      <w:r w:rsidR="009D7988">
        <w:rPr>
          <w:rFonts w:ascii="Times New Roman" w:hAnsi="Times New Roman" w:cs="Times New Roman"/>
          <w:i/>
          <w:sz w:val="24"/>
          <w:szCs w:val="24"/>
        </w:rPr>
        <w:t>Osmo Juhani Hiltunen</w:t>
      </w:r>
      <w:r>
        <w:rPr>
          <w:rFonts w:ascii="Times New Roman" w:hAnsi="Times New Roman" w:cs="Times New Roman"/>
          <w:sz w:val="24"/>
          <w:szCs w:val="24"/>
        </w:rPr>
        <w:t xml:space="preserve"> </w:t>
      </w:r>
      <w:r w:rsidR="009D7988">
        <w:rPr>
          <w:rFonts w:ascii="Times New Roman" w:hAnsi="Times New Roman" w:cs="Times New Roman"/>
          <w:sz w:val="24"/>
          <w:szCs w:val="24"/>
        </w:rPr>
        <w:t xml:space="preserve">HH 99-08. Mr </w:t>
      </w:r>
      <w:r w:rsidR="009D7988">
        <w:rPr>
          <w:rFonts w:ascii="Times New Roman" w:hAnsi="Times New Roman" w:cs="Times New Roman"/>
          <w:i/>
          <w:sz w:val="24"/>
          <w:szCs w:val="24"/>
        </w:rPr>
        <w:t>Gama</w:t>
      </w:r>
      <w:r w:rsidR="009D7988">
        <w:rPr>
          <w:rFonts w:ascii="Times New Roman" w:hAnsi="Times New Roman" w:cs="Times New Roman"/>
          <w:sz w:val="24"/>
          <w:szCs w:val="24"/>
        </w:rPr>
        <w:t xml:space="preserve"> further submitted that the applicant’s legal practitioner deposed to facts which are not within her knowledge thus and giving inadmissible hearsay evidence.</w:t>
      </w:r>
    </w:p>
    <w:p w:rsidR="009D7988" w:rsidRDefault="009D7988" w:rsidP="009D79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 agree with Mr </w:t>
      </w:r>
      <w:r>
        <w:rPr>
          <w:rFonts w:ascii="Times New Roman" w:hAnsi="Times New Roman" w:cs="Times New Roman"/>
          <w:i/>
          <w:sz w:val="24"/>
          <w:szCs w:val="24"/>
        </w:rPr>
        <w:t>Gama</w:t>
      </w:r>
      <w:r>
        <w:rPr>
          <w:rFonts w:ascii="Times New Roman" w:hAnsi="Times New Roman" w:cs="Times New Roman"/>
          <w:sz w:val="24"/>
          <w:szCs w:val="24"/>
        </w:rPr>
        <w:t>’s submission</w:t>
      </w:r>
      <w:r w:rsidR="004C02BB">
        <w:rPr>
          <w:rFonts w:ascii="Times New Roman" w:hAnsi="Times New Roman" w:cs="Times New Roman"/>
          <w:sz w:val="24"/>
          <w:szCs w:val="24"/>
        </w:rPr>
        <w:t>s</w:t>
      </w:r>
      <w:r>
        <w:rPr>
          <w:rFonts w:ascii="Times New Roman" w:hAnsi="Times New Roman" w:cs="Times New Roman"/>
          <w:sz w:val="24"/>
          <w:szCs w:val="24"/>
        </w:rPr>
        <w:t xml:space="preserve"> in relation to the principles enunciated in the case</w:t>
      </w:r>
      <w:r w:rsidR="008B017D">
        <w:rPr>
          <w:rFonts w:ascii="Times New Roman" w:hAnsi="Times New Roman" w:cs="Times New Roman"/>
          <w:sz w:val="24"/>
          <w:szCs w:val="24"/>
        </w:rPr>
        <w:t>s</w:t>
      </w:r>
      <w:r>
        <w:rPr>
          <w:rFonts w:ascii="Times New Roman" w:hAnsi="Times New Roman" w:cs="Times New Roman"/>
          <w:sz w:val="24"/>
          <w:szCs w:val="24"/>
        </w:rPr>
        <w:t xml:space="preserve"> cited; my view is that this requirement should be considered in the context of each case. In </w:t>
      </w:r>
      <w:r>
        <w:rPr>
          <w:rFonts w:ascii="Times New Roman" w:hAnsi="Times New Roman" w:cs="Times New Roman"/>
          <w:i/>
          <w:sz w:val="24"/>
          <w:szCs w:val="24"/>
        </w:rPr>
        <w:t>casu</w:t>
      </w:r>
      <w:r>
        <w:rPr>
          <w:rFonts w:ascii="Times New Roman" w:hAnsi="Times New Roman" w:cs="Times New Roman"/>
          <w:sz w:val="24"/>
          <w:szCs w:val="24"/>
        </w:rPr>
        <w:t>, the issue relat</w:t>
      </w:r>
      <w:r w:rsidR="002C76F0">
        <w:rPr>
          <w:rFonts w:ascii="Times New Roman" w:hAnsi="Times New Roman" w:cs="Times New Roman"/>
          <w:sz w:val="24"/>
          <w:szCs w:val="24"/>
        </w:rPr>
        <w:t>es to failure to file a proper notice of opposition as is required by the rules</w:t>
      </w:r>
      <w:r w:rsidR="00983467">
        <w:rPr>
          <w:rFonts w:ascii="Times New Roman" w:hAnsi="Times New Roman" w:cs="Times New Roman"/>
          <w:sz w:val="24"/>
          <w:szCs w:val="24"/>
        </w:rPr>
        <w:t>.</w:t>
      </w:r>
      <w:r w:rsidR="008B017D">
        <w:rPr>
          <w:rFonts w:ascii="Times New Roman" w:hAnsi="Times New Roman" w:cs="Times New Roman"/>
          <w:sz w:val="24"/>
          <w:szCs w:val="24"/>
        </w:rPr>
        <w:t xml:space="preserve"> </w:t>
      </w:r>
      <w:r w:rsidR="00983467">
        <w:rPr>
          <w:rFonts w:ascii="Times New Roman" w:hAnsi="Times New Roman" w:cs="Times New Roman"/>
          <w:sz w:val="24"/>
          <w:szCs w:val="24"/>
        </w:rPr>
        <w:t xml:space="preserve">This </w:t>
      </w:r>
      <w:r w:rsidR="002C76F0">
        <w:rPr>
          <w:rFonts w:ascii="Times New Roman" w:hAnsi="Times New Roman" w:cs="Times New Roman"/>
          <w:sz w:val="24"/>
          <w:szCs w:val="24"/>
        </w:rPr>
        <w:t xml:space="preserve">is a technical and procedural matter which the applicant’s legal practitioner should explain rather than the applicant. The duty to file a proper notice of opposition falls squarely on the shoulders of the applicant’s legal practitioner. The applicant’s legal practitioner went on to explain that this was an inadvertent error </w:t>
      </w:r>
      <w:r w:rsidR="006E2A70">
        <w:rPr>
          <w:rFonts w:ascii="Times New Roman" w:hAnsi="Times New Roman" w:cs="Times New Roman"/>
          <w:sz w:val="24"/>
          <w:szCs w:val="24"/>
        </w:rPr>
        <w:t>caused</w:t>
      </w:r>
      <w:r w:rsidR="002C76F0">
        <w:rPr>
          <w:rFonts w:ascii="Times New Roman" w:hAnsi="Times New Roman" w:cs="Times New Roman"/>
          <w:sz w:val="24"/>
          <w:szCs w:val="24"/>
        </w:rPr>
        <w:t xml:space="preserve"> by the bulk</w:t>
      </w:r>
      <w:r w:rsidR="0067691F">
        <w:rPr>
          <w:rFonts w:ascii="Times New Roman" w:hAnsi="Times New Roman" w:cs="Times New Roman"/>
          <w:sz w:val="24"/>
          <w:szCs w:val="24"/>
        </w:rPr>
        <w:t>y</w:t>
      </w:r>
      <w:r w:rsidR="002C76F0">
        <w:rPr>
          <w:rFonts w:ascii="Times New Roman" w:hAnsi="Times New Roman" w:cs="Times New Roman"/>
          <w:sz w:val="24"/>
          <w:szCs w:val="24"/>
        </w:rPr>
        <w:t xml:space="preserve"> nature of the papers filed (over 90 pages). To hold otherwise would amount to be adopting an over</w:t>
      </w:r>
      <w:r w:rsidR="0030102C">
        <w:rPr>
          <w:rFonts w:ascii="Times New Roman" w:hAnsi="Times New Roman" w:cs="Times New Roman"/>
          <w:sz w:val="24"/>
          <w:szCs w:val="24"/>
        </w:rPr>
        <w:t>l</w:t>
      </w:r>
      <w:r w:rsidR="002C76F0">
        <w:rPr>
          <w:rFonts w:ascii="Times New Roman" w:hAnsi="Times New Roman" w:cs="Times New Roman"/>
          <w:sz w:val="24"/>
          <w:szCs w:val="24"/>
        </w:rPr>
        <w:t xml:space="preserve">y </w:t>
      </w:r>
      <w:r w:rsidR="0067691F" w:rsidRPr="00983467">
        <w:rPr>
          <w:rFonts w:ascii="Times New Roman" w:hAnsi="Times New Roman" w:cs="Times New Roman"/>
          <w:sz w:val="24"/>
          <w:szCs w:val="24"/>
        </w:rPr>
        <w:lastRenderedPageBreak/>
        <w:t>formalis</w:t>
      </w:r>
      <w:r w:rsidR="00983467" w:rsidRPr="00983467">
        <w:rPr>
          <w:rFonts w:ascii="Times New Roman" w:hAnsi="Times New Roman" w:cs="Times New Roman"/>
          <w:sz w:val="24"/>
          <w:szCs w:val="24"/>
        </w:rPr>
        <w:t>tic</w:t>
      </w:r>
      <w:r w:rsidR="0030102C">
        <w:rPr>
          <w:rFonts w:ascii="Times New Roman" w:hAnsi="Times New Roman" w:cs="Times New Roman"/>
          <w:sz w:val="24"/>
          <w:szCs w:val="24"/>
        </w:rPr>
        <w:t xml:space="preserve"> approach</w:t>
      </w:r>
      <w:r w:rsidR="00FA4CD2">
        <w:rPr>
          <w:rFonts w:ascii="Times New Roman" w:hAnsi="Times New Roman" w:cs="Times New Roman"/>
          <w:sz w:val="24"/>
          <w:szCs w:val="24"/>
        </w:rPr>
        <w:t xml:space="preserve"> s</w:t>
      </w:r>
      <w:r w:rsidR="0030102C">
        <w:rPr>
          <w:rFonts w:ascii="Times New Roman" w:hAnsi="Times New Roman" w:cs="Times New Roman"/>
          <w:sz w:val="24"/>
          <w:szCs w:val="24"/>
        </w:rPr>
        <w:t xml:space="preserve">ee </w:t>
      </w:r>
      <w:r w:rsidR="0030102C">
        <w:rPr>
          <w:rFonts w:ascii="Times New Roman" w:hAnsi="Times New Roman" w:cs="Times New Roman"/>
          <w:i/>
          <w:sz w:val="24"/>
          <w:szCs w:val="24"/>
        </w:rPr>
        <w:t xml:space="preserve">Silver Trucks </w:t>
      </w:r>
      <w:r w:rsidR="0030102C">
        <w:rPr>
          <w:rFonts w:ascii="Times New Roman" w:hAnsi="Times New Roman" w:cs="Times New Roman"/>
          <w:sz w:val="24"/>
          <w:szCs w:val="24"/>
        </w:rPr>
        <w:t>(</w:t>
      </w:r>
      <w:r w:rsidR="0030102C">
        <w:rPr>
          <w:rFonts w:ascii="Times New Roman" w:hAnsi="Times New Roman" w:cs="Times New Roman"/>
          <w:i/>
          <w:sz w:val="24"/>
          <w:szCs w:val="24"/>
        </w:rPr>
        <w:t>Pvt</w:t>
      </w:r>
      <w:r w:rsidR="0030102C">
        <w:rPr>
          <w:rFonts w:ascii="Times New Roman" w:hAnsi="Times New Roman" w:cs="Times New Roman"/>
          <w:sz w:val="24"/>
          <w:szCs w:val="24"/>
        </w:rPr>
        <w:t xml:space="preserve">) </w:t>
      </w:r>
      <w:r w:rsidR="0030102C">
        <w:rPr>
          <w:rFonts w:ascii="Times New Roman" w:hAnsi="Times New Roman" w:cs="Times New Roman"/>
          <w:i/>
          <w:sz w:val="24"/>
          <w:szCs w:val="24"/>
        </w:rPr>
        <w:t>Ltd &amp; Anor</w:t>
      </w:r>
      <w:r w:rsidR="0030102C">
        <w:rPr>
          <w:rFonts w:ascii="Times New Roman" w:hAnsi="Times New Roman" w:cs="Times New Roman"/>
          <w:sz w:val="24"/>
          <w:szCs w:val="24"/>
        </w:rPr>
        <w:t xml:space="preserve"> v </w:t>
      </w:r>
      <w:r w:rsidR="0030102C">
        <w:rPr>
          <w:rFonts w:ascii="Times New Roman" w:hAnsi="Times New Roman" w:cs="Times New Roman"/>
          <w:i/>
          <w:sz w:val="24"/>
          <w:szCs w:val="24"/>
        </w:rPr>
        <w:t>Director of Customs &amp; Excise</w:t>
      </w:r>
      <w:r w:rsidR="0030102C">
        <w:rPr>
          <w:rFonts w:ascii="Times New Roman" w:hAnsi="Times New Roman" w:cs="Times New Roman"/>
          <w:sz w:val="24"/>
          <w:szCs w:val="24"/>
        </w:rPr>
        <w:t xml:space="preserve"> 1999 (1) ZLR 490 (H) at 496 D.</w:t>
      </w:r>
    </w:p>
    <w:p w:rsidR="0030102C" w:rsidRDefault="0030102C" w:rsidP="009D798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prospects of success the applicant’s legal practitioner referred, in my view properly to the applicant’s opposing affidavit in the main matter. I am therefore satisfied that the founding affidavit was made by the applicant’s legal practitioner who is in a position to positively swear to the facts, she is the one seized with the matter as she is the person who filed a defective notice of opposition and she can swear as to whether the applicant has any prospects of success in the main matter. I am fortified in the view by the pertinent pronouncement made by GUBBAY CJ (as he then was) in </w:t>
      </w:r>
      <w:r>
        <w:rPr>
          <w:rFonts w:ascii="Times New Roman" w:hAnsi="Times New Roman" w:cs="Times New Roman"/>
          <w:i/>
          <w:sz w:val="24"/>
          <w:szCs w:val="24"/>
        </w:rPr>
        <w:t>Chiadzwa</w:t>
      </w:r>
      <w:r>
        <w:rPr>
          <w:rFonts w:ascii="Times New Roman" w:hAnsi="Times New Roman" w:cs="Times New Roman"/>
          <w:sz w:val="24"/>
          <w:szCs w:val="24"/>
        </w:rPr>
        <w:t xml:space="preserve"> v </w:t>
      </w:r>
      <w:r>
        <w:rPr>
          <w:rFonts w:ascii="Times New Roman" w:hAnsi="Times New Roman" w:cs="Times New Roman"/>
          <w:i/>
          <w:sz w:val="24"/>
          <w:szCs w:val="24"/>
        </w:rPr>
        <w:t>Paulkner</w:t>
      </w:r>
      <w:r>
        <w:rPr>
          <w:rFonts w:ascii="Times New Roman" w:hAnsi="Times New Roman" w:cs="Times New Roman"/>
          <w:sz w:val="24"/>
          <w:szCs w:val="24"/>
        </w:rPr>
        <w:t xml:space="preserve"> 1991 (2) ZLR 33 (S) at 36 H – 37 A</w:t>
      </w:r>
      <w:r w:rsidR="00E518C3">
        <w:rPr>
          <w:rFonts w:ascii="Times New Roman" w:hAnsi="Times New Roman" w:cs="Times New Roman"/>
          <w:sz w:val="24"/>
          <w:szCs w:val="24"/>
        </w:rPr>
        <w:t>:</w:t>
      </w:r>
    </w:p>
    <w:p w:rsidR="00CE0552" w:rsidRDefault="00CE0552" w:rsidP="00CE0552">
      <w:pPr>
        <w:spacing w:after="0" w:line="240" w:lineRule="auto"/>
        <w:ind w:firstLine="720"/>
        <w:jc w:val="both"/>
        <w:rPr>
          <w:rFonts w:ascii="Times New Roman" w:hAnsi="Times New Roman" w:cs="Times New Roman"/>
          <w:sz w:val="24"/>
          <w:szCs w:val="24"/>
        </w:rPr>
      </w:pPr>
    </w:p>
    <w:p w:rsidR="00E518C3" w:rsidRDefault="00E518C3" w:rsidP="00E518C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the affidavit is not that of the plaintiff himself, the deponent while not requiring any special authority from the plaintiff to make the affidavit, must belong to a particular class of persons, namely those who can swear positively to the facts … It must appear </w:t>
      </w:r>
      <w:r>
        <w:rPr>
          <w:rFonts w:ascii="Times New Roman" w:hAnsi="Times New Roman" w:cs="Times New Roman"/>
          <w:i/>
          <w:sz w:val="24"/>
          <w:szCs w:val="24"/>
        </w:rPr>
        <w:t>ex facie</w:t>
      </w:r>
      <w:r>
        <w:rPr>
          <w:rFonts w:ascii="Times New Roman" w:hAnsi="Times New Roman" w:cs="Times New Roman"/>
          <w:sz w:val="24"/>
          <w:szCs w:val="24"/>
        </w:rPr>
        <w:t xml:space="preserve"> the affidavit that the deponent belongs to such class of persons.”</w:t>
      </w:r>
    </w:p>
    <w:p w:rsidR="00E518C3" w:rsidRDefault="00E518C3" w:rsidP="00E518C3">
      <w:pPr>
        <w:spacing w:after="0" w:line="360" w:lineRule="auto"/>
        <w:jc w:val="both"/>
        <w:rPr>
          <w:rFonts w:ascii="Times New Roman" w:hAnsi="Times New Roman" w:cs="Times New Roman"/>
          <w:sz w:val="24"/>
          <w:szCs w:val="24"/>
        </w:rPr>
      </w:pPr>
    </w:p>
    <w:p w:rsidR="00E518C3" w:rsidRDefault="00E518C3" w:rsidP="00F77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legal </w:t>
      </w:r>
      <w:r w:rsidR="00682BC0">
        <w:rPr>
          <w:rFonts w:ascii="Times New Roman" w:hAnsi="Times New Roman" w:cs="Times New Roman"/>
          <w:sz w:val="24"/>
          <w:szCs w:val="24"/>
        </w:rPr>
        <w:t>practitioner in the circumstances of this matter at hand belongs</w:t>
      </w:r>
      <w:r w:rsidR="00F77B30">
        <w:rPr>
          <w:rFonts w:ascii="Times New Roman" w:hAnsi="Times New Roman" w:cs="Times New Roman"/>
          <w:sz w:val="24"/>
          <w:szCs w:val="24"/>
        </w:rPr>
        <w:t xml:space="preserve"> to such class of person</w:t>
      </w:r>
      <w:r w:rsidR="00983467">
        <w:rPr>
          <w:rFonts w:ascii="Times New Roman" w:hAnsi="Times New Roman" w:cs="Times New Roman"/>
          <w:sz w:val="24"/>
          <w:szCs w:val="24"/>
        </w:rPr>
        <w:t>s</w:t>
      </w:r>
      <w:r w:rsidR="00F77B30">
        <w:rPr>
          <w:rFonts w:ascii="Times New Roman" w:hAnsi="Times New Roman" w:cs="Times New Roman"/>
          <w:sz w:val="24"/>
          <w:szCs w:val="24"/>
        </w:rPr>
        <w:t>. I therefore find nothing irregular in the manner in which the affidavit placed before the court by the applicant’s legal practitioner has been deposed.</w:t>
      </w:r>
    </w:p>
    <w:p w:rsidR="00F77B30" w:rsidRDefault="00F77B30" w:rsidP="00F77B30">
      <w:pPr>
        <w:spacing w:after="0" w:line="240" w:lineRule="auto"/>
        <w:jc w:val="both"/>
        <w:rPr>
          <w:rFonts w:ascii="Times New Roman" w:hAnsi="Times New Roman" w:cs="Times New Roman"/>
          <w:sz w:val="24"/>
          <w:szCs w:val="24"/>
        </w:rPr>
      </w:pPr>
    </w:p>
    <w:p w:rsidR="00F77B30" w:rsidRPr="00F77B30" w:rsidRDefault="00F77B30" w:rsidP="00F77B30">
      <w:pPr>
        <w:spacing w:after="0" w:line="360" w:lineRule="auto"/>
        <w:jc w:val="both"/>
        <w:rPr>
          <w:rFonts w:ascii="Times New Roman" w:hAnsi="Times New Roman" w:cs="Times New Roman"/>
          <w:b/>
          <w:sz w:val="24"/>
          <w:szCs w:val="24"/>
        </w:rPr>
      </w:pPr>
      <w:r w:rsidRPr="00F77B30">
        <w:rPr>
          <w:rFonts w:ascii="Times New Roman" w:hAnsi="Times New Roman" w:cs="Times New Roman"/>
          <w:b/>
          <w:sz w:val="24"/>
          <w:szCs w:val="24"/>
        </w:rPr>
        <w:t>Whether failure by the applicant to seek extension of time is fatal to the application</w:t>
      </w:r>
    </w:p>
    <w:p w:rsidR="00F77B30" w:rsidRDefault="00F77B30" w:rsidP="00F77B30">
      <w:pPr>
        <w:spacing w:after="0" w:line="240" w:lineRule="auto"/>
        <w:jc w:val="both"/>
        <w:rPr>
          <w:rFonts w:ascii="Times New Roman" w:hAnsi="Times New Roman" w:cs="Times New Roman"/>
          <w:sz w:val="24"/>
          <w:szCs w:val="24"/>
        </w:rPr>
      </w:pPr>
    </w:p>
    <w:p w:rsidR="009B2480" w:rsidRDefault="00F77B30" w:rsidP="00F77B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Gama</w:t>
      </w:r>
      <w:r>
        <w:rPr>
          <w:rFonts w:ascii="Times New Roman" w:hAnsi="Times New Roman" w:cs="Times New Roman"/>
          <w:sz w:val="24"/>
          <w:szCs w:val="24"/>
        </w:rPr>
        <w:t xml:space="preserve"> for the first respondent is of the view that the applicant should also have </w:t>
      </w:r>
      <w:r w:rsidR="00983467" w:rsidRPr="00983467">
        <w:rPr>
          <w:rFonts w:ascii="Times New Roman" w:hAnsi="Times New Roman" w:cs="Times New Roman"/>
          <w:sz w:val="24"/>
          <w:szCs w:val="24"/>
        </w:rPr>
        <w:t>sought an</w:t>
      </w:r>
      <w:r>
        <w:rPr>
          <w:rFonts w:ascii="Times New Roman" w:hAnsi="Times New Roman" w:cs="Times New Roman"/>
          <w:sz w:val="24"/>
          <w:szCs w:val="24"/>
        </w:rPr>
        <w:t xml:space="preserve"> extension of time in terms of r 229. I am unable to comprehend</w:t>
      </w:r>
      <w:r w:rsidR="00983467">
        <w:rPr>
          <w:rFonts w:ascii="Times New Roman" w:hAnsi="Times New Roman" w:cs="Times New Roman"/>
          <w:sz w:val="24"/>
          <w:szCs w:val="24"/>
        </w:rPr>
        <w:t>,</w:t>
      </w:r>
      <w:r>
        <w:rPr>
          <w:rFonts w:ascii="Times New Roman" w:hAnsi="Times New Roman" w:cs="Times New Roman"/>
          <w:sz w:val="24"/>
          <w:szCs w:val="24"/>
        </w:rPr>
        <w:t xml:space="preserve"> let alone to be persuaded by this submission. </w:t>
      </w:r>
      <w:r w:rsidR="00983467">
        <w:rPr>
          <w:rFonts w:ascii="Times New Roman" w:hAnsi="Times New Roman" w:cs="Times New Roman"/>
          <w:sz w:val="24"/>
          <w:szCs w:val="24"/>
        </w:rPr>
        <w:t>Mr</w:t>
      </w:r>
      <w:r>
        <w:rPr>
          <w:rFonts w:ascii="Times New Roman" w:hAnsi="Times New Roman" w:cs="Times New Roman"/>
          <w:i/>
          <w:sz w:val="24"/>
          <w:szCs w:val="24"/>
        </w:rPr>
        <w:t xml:space="preserve"> Gama</w:t>
      </w:r>
      <w:r>
        <w:rPr>
          <w:rFonts w:ascii="Times New Roman" w:hAnsi="Times New Roman" w:cs="Times New Roman"/>
          <w:sz w:val="24"/>
          <w:szCs w:val="24"/>
        </w:rPr>
        <w:t xml:space="preserve"> submitted </w:t>
      </w:r>
      <w:r w:rsidR="004B62A6">
        <w:rPr>
          <w:rFonts w:ascii="Times New Roman" w:hAnsi="Times New Roman" w:cs="Times New Roman"/>
          <w:sz w:val="24"/>
          <w:szCs w:val="24"/>
        </w:rPr>
        <w:t>th</w:t>
      </w:r>
      <w:r w:rsidR="006247EE">
        <w:rPr>
          <w:rFonts w:ascii="Times New Roman" w:hAnsi="Times New Roman" w:cs="Times New Roman"/>
          <w:sz w:val="24"/>
          <w:szCs w:val="24"/>
        </w:rPr>
        <w:t>at</w:t>
      </w:r>
      <w:r>
        <w:rPr>
          <w:rFonts w:ascii="Times New Roman" w:hAnsi="Times New Roman" w:cs="Times New Roman"/>
          <w:sz w:val="24"/>
          <w:szCs w:val="24"/>
        </w:rPr>
        <w:t xml:space="preserve"> in the absence of </w:t>
      </w:r>
      <w:r w:rsidR="003F076B">
        <w:rPr>
          <w:rFonts w:ascii="Times New Roman" w:hAnsi="Times New Roman" w:cs="Times New Roman"/>
          <w:sz w:val="24"/>
          <w:szCs w:val="24"/>
        </w:rPr>
        <w:t xml:space="preserve">such an </w:t>
      </w:r>
      <w:r w:rsidR="006E2A70">
        <w:rPr>
          <w:rFonts w:ascii="Times New Roman" w:hAnsi="Times New Roman" w:cs="Times New Roman"/>
          <w:sz w:val="24"/>
          <w:szCs w:val="24"/>
        </w:rPr>
        <w:t>application for</w:t>
      </w:r>
      <w:r w:rsidR="003F076B">
        <w:rPr>
          <w:rFonts w:ascii="Times New Roman" w:hAnsi="Times New Roman" w:cs="Times New Roman"/>
          <w:sz w:val="24"/>
          <w:szCs w:val="24"/>
        </w:rPr>
        <w:t xml:space="preserve"> extension of time the application remains invalid. My understanding is that the </w:t>
      </w:r>
      <w:r w:rsidR="00983467">
        <w:rPr>
          <w:rFonts w:ascii="Times New Roman" w:hAnsi="Times New Roman" w:cs="Times New Roman"/>
          <w:sz w:val="24"/>
          <w:szCs w:val="24"/>
        </w:rPr>
        <w:t xml:space="preserve">applicant </w:t>
      </w:r>
      <w:r w:rsidR="003F076B">
        <w:rPr>
          <w:rFonts w:ascii="Times New Roman" w:hAnsi="Times New Roman" w:cs="Times New Roman"/>
          <w:sz w:val="24"/>
          <w:szCs w:val="24"/>
        </w:rPr>
        <w:t>filed a defective notice of opposition (improperly termed notice of filing). The defective notice was filed with</w:t>
      </w:r>
      <w:r w:rsidR="00983467">
        <w:rPr>
          <w:rFonts w:ascii="Times New Roman" w:hAnsi="Times New Roman" w:cs="Times New Roman"/>
          <w:sz w:val="24"/>
          <w:szCs w:val="24"/>
        </w:rPr>
        <w:t>in</w:t>
      </w:r>
      <w:r w:rsidR="003F076B">
        <w:rPr>
          <w:rFonts w:ascii="Times New Roman" w:hAnsi="Times New Roman" w:cs="Times New Roman"/>
          <w:sz w:val="24"/>
          <w:szCs w:val="24"/>
        </w:rPr>
        <w:t xml:space="preserve"> the prescribed time limit. The applicant’s problem is that such a notice for the purposes of opposing the main matter is invalid. In addition to that the applicant has already been barred. The applicant therefore seeks to rectify what is already before the court, </w:t>
      </w:r>
      <w:r w:rsidR="004B62A6" w:rsidRPr="00983467">
        <w:rPr>
          <w:rFonts w:ascii="Times New Roman" w:hAnsi="Times New Roman" w:cs="Times New Roman"/>
          <w:sz w:val="24"/>
          <w:szCs w:val="24"/>
        </w:rPr>
        <w:t>albeit</w:t>
      </w:r>
      <w:r w:rsidR="004B62A6">
        <w:rPr>
          <w:rFonts w:ascii="Times New Roman" w:hAnsi="Times New Roman" w:cs="Times New Roman"/>
          <w:sz w:val="24"/>
          <w:szCs w:val="24"/>
        </w:rPr>
        <w:t xml:space="preserve"> </w:t>
      </w:r>
      <w:r w:rsidR="003F076B">
        <w:rPr>
          <w:rFonts w:ascii="Times New Roman" w:hAnsi="Times New Roman" w:cs="Times New Roman"/>
          <w:sz w:val="24"/>
          <w:szCs w:val="24"/>
        </w:rPr>
        <w:t>defective, hence the condonation. It is within the discretion of this court to condone such an error (r 4</w:t>
      </w:r>
      <w:r w:rsidR="00983467">
        <w:rPr>
          <w:rFonts w:ascii="Times New Roman" w:hAnsi="Times New Roman" w:cs="Times New Roman"/>
          <w:sz w:val="24"/>
          <w:szCs w:val="24"/>
        </w:rPr>
        <w:t xml:space="preserve"> C</w:t>
      </w:r>
      <w:r w:rsidR="003F076B">
        <w:rPr>
          <w:rFonts w:ascii="Times New Roman" w:hAnsi="Times New Roman" w:cs="Times New Roman"/>
          <w:sz w:val="24"/>
          <w:szCs w:val="24"/>
        </w:rPr>
        <w:t xml:space="preserve">) and if the bar is uplifted the applicant can be put </w:t>
      </w:r>
      <w:r w:rsidR="006247EE">
        <w:rPr>
          <w:rFonts w:ascii="Times New Roman" w:hAnsi="Times New Roman" w:cs="Times New Roman"/>
          <w:sz w:val="24"/>
          <w:szCs w:val="24"/>
        </w:rPr>
        <w:t xml:space="preserve">on </w:t>
      </w:r>
      <w:r w:rsidR="003F076B">
        <w:rPr>
          <w:rFonts w:ascii="Times New Roman" w:hAnsi="Times New Roman" w:cs="Times New Roman"/>
          <w:sz w:val="24"/>
          <w:szCs w:val="24"/>
        </w:rPr>
        <w:t>terms and the matter proceeds in terms of the Rules. This point was brought</w:t>
      </w:r>
      <w:r w:rsidR="0028759B">
        <w:rPr>
          <w:rFonts w:ascii="Times New Roman" w:hAnsi="Times New Roman" w:cs="Times New Roman"/>
          <w:sz w:val="24"/>
          <w:szCs w:val="24"/>
        </w:rPr>
        <w:t xml:space="preserve"> to </w:t>
      </w:r>
      <w:r w:rsidR="00983467">
        <w:rPr>
          <w:rFonts w:ascii="Times New Roman" w:hAnsi="Times New Roman" w:cs="Times New Roman"/>
          <w:sz w:val="24"/>
          <w:szCs w:val="24"/>
        </w:rPr>
        <w:t>ho</w:t>
      </w:r>
      <w:r w:rsidR="0028759B">
        <w:rPr>
          <w:rFonts w:ascii="Times New Roman" w:hAnsi="Times New Roman" w:cs="Times New Roman"/>
          <w:sz w:val="24"/>
          <w:szCs w:val="24"/>
        </w:rPr>
        <w:t xml:space="preserve">me in the case of </w:t>
      </w:r>
      <w:r w:rsidR="0028759B">
        <w:rPr>
          <w:rFonts w:ascii="Times New Roman" w:hAnsi="Times New Roman" w:cs="Times New Roman"/>
          <w:i/>
          <w:sz w:val="24"/>
          <w:szCs w:val="24"/>
        </w:rPr>
        <w:t xml:space="preserve">HPP Studios </w:t>
      </w:r>
      <w:r w:rsidR="0028759B">
        <w:rPr>
          <w:rFonts w:ascii="Times New Roman" w:hAnsi="Times New Roman" w:cs="Times New Roman"/>
          <w:sz w:val="24"/>
          <w:szCs w:val="24"/>
        </w:rPr>
        <w:t>(</w:t>
      </w:r>
      <w:r w:rsidR="0028759B">
        <w:rPr>
          <w:rFonts w:ascii="Times New Roman" w:hAnsi="Times New Roman" w:cs="Times New Roman"/>
          <w:i/>
          <w:sz w:val="24"/>
          <w:szCs w:val="24"/>
        </w:rPr>
        <w:t>Pvt</w:t>
      </w:r>
      <w:r w:rsidR="0028759B">
        <w:rPr>
          <w:rFonts w:ascii="Times New Roman" w:hAnsi="Times New Roman" w:cs="Times New Roman"/>
          <w:sz w:val="24"/>
          <w:szCs w:val="24"/>
        </w:rPr>
        <w:t xml:space="preserve">) </w:t>
      </w:r>
      <w:r w:rsidR="0028759B">
        <w:rPr>
          <w:rFonts w:ascii="Times New Roman" w:hAnsi="Times New Roman" w:cs="Times New Roman"/>
          <w:i/>
          <w:sz w:val="24"/>
          <w:szCs w:val="24"/>
        </w:rPr>
        <w:t xml:space="preserve">Ltd </w:t>
      </w:r>
      <w:r w:rsidR="0028759B">
        <w:rPr>
          <w:rFonts w:ascii="Times New Roman" w:hAnsi="Times New Roman" w:cs="Times New Roman"/>
          <w:sz w:val="24"/>
          <w:szCs w:val="24"/>
        </w:rPr>
        <w:t xml:space="preserve">v </w:t>
      </w:r>
      <w:r w:rsidR="0028759B">
        <w:rPr>
          <w:rFonts w:ascii="Times New Roman" w:hAnsi="Times New Roman" w:cs="Times New Roman"/>
          <w:i/>
          <w:sz w:val="24"/>
          <w:szCs w:val="24"/>
        </w:rPr>
        <w:t>Associated Newspapers of Zimbabwe Private Limited</w:t>
      </w:r>
      <w:r w:rsidR="0028759B">
        <w:rPr>
          <w:rFonts w:ascii="Times New Roman" w:hAnsi="Times New Roman" w:cs="Times New Roman"/>
          <w:sz w:val="24"/>
          <w:szCs w:val="24"/>
        </w:rPr>
        <w:t xml:space="preserve"> 2000 (1) ZLR 318 (H) at 328 A where it was held that once a party</w:t>
      </w:r>
      <w:r w:rsidR="009B2480">
        <w:rPr>
          <w:rFonts w:ascii="Times New Roman" w:hAnsi="Times New Roman" w:cs="Times New Roman"/>
          <w:sz w:val="24"/>
          <w:szCs w:val="24"/>
        </w:rPr>
        <w:t>’</w:t>
      </w:r>
      <w:r w:rsidR="0028759B">
        <w:rPr>
          <w:rFonts w:ascii="Times New Roman" w:hAnsi="Times New Roman" w:cs="Times New Roman"/>
          <w:sz w:val="24"/>
          <w:szCs w:val="24"/>
        </w:rPr>
        <w:t>s</w:t>
      </w:r>
      <w:r w:rsidR="009B2480">
        <w:rPr>
          <w:rFonts w:ascii="Times New Roman" w:hAnsi="Times New Roman" w:cs="Times New Roman"/>
          <w:sz w:val="24"/>
          <w:szCs w:val="24"/>
        </w:rPr>
        <w:t xml:space="preserve"> intention has been drawn to some defective </w:t>
      </w:r>
      <w:r w:rsidR="009B2480">
        <w:rPr>
          <w:rFonts w:ascii="Times New Roman" w:hAnsi="Times New Roman" w:cs="Times New Roman"/>
          <w:sz w:val="24"/>
          <w:szCs w:val="24"/>
        </w:rPr>
        <w:lastRenderedPageBreak/>
        <w:t>proceeding it becomes necessary for such a party to make an application to rectify the defect either by applying to uplift the bar or by seeking condonation. This is precisely what the applicant has done.</w:t>
      </w:r>
    </w:p>
    <w:p w:rsidR="009B2480" w:rsidRDefault="009B2480" w:rsidP="009B2480">
      <w:pPr>
        <w:spacing w:after="0" w:line="240" w:lineRule="auto"/>
        <w:jc w:val="both"/>
        <w:rPr>
          <w:rFonts w:ascii="Times New Roman" w:hAnsi="Times New Roman" w:cs="Times New Roman"/>
          <w:sz w:val="24"/>
          <w:szCs w:val="24"/>
        </w:rPr>
      </w:pPr>
    </w:p>
    <w:p w:rsidR="000B3882" w:rsidRDefault="000B3882" w:rsidP="009B2480">
      <w:pPr>
        <w:spacing w:after="0" w:line="240" w:lineRule="auto"/>
        <w:jc w:val="both"/>
        <w:rPr>
          <w:rFonts w:ascii="Times New Roman" w:hAnsi="Times New Roman" w:cs="Times New Roman"/>
          <w:b/>
          <w:sz w:val="24"/>
          <w:szCs w:val="24"/>
        </w:rPr>
      </w:pPr>
      <w:r w:rsidRPr="000B3882">
        <w:rPr>
          <w:rFonts w:ascii="Times New Roman" w:hAnsi="Times New Roman" w:cs="Times New Roman"/>
          <w:b/>
          <w:sz w:val="24"/>
          <w:szCs w:val="24"/>
        </w:rPr>
        <w:t>Whether it is just and equitable to uplift the bar and or grant condonation</w:t>
      </w:r>
    </w:p>
    <w:p w:rsidR="000B3882" w:rsidRDefault="000B3882" w:rsidP="0030261D">
      <w:pPr>
        <w:spacing w:after="0" w:line="240" w:lineRule="auto"/>
        <w:jc w:val="both"/>
        <w:rPr>
          <w:rFonts w:ascii="Times New Roman" w:hAnsi="Times New Roman" w:cs="Times New Roman"/>
          <w:sz w:val="24"/>
          <w:szCs w:val="24"/>
        </w:rPr>
      </w:pPr>
    </w:p>
    <w:p w:rsidR="000B3882" w:rsidRDefault="000B3882" w:rsidP="0030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 bar can always be lifted or set aside o</w:t>
      </w:r>
      <w:r w:rsidR="002D76B4">
        <w:rPr>
          <w:rFonts w:ascii="Times New Roman" w:hAnsi="Times New Roman" w:cs="Times New Roman"/>
          <w:sz w:val="24"/>
          <w:szCs w:val="24"/>
        </w:rPr>
        <w:t>n</w:t>
      </w:r>
      <w:r>
        <w:rPr>
          <w:rFonts w:ascii="Times New Roman" w:hAnsi="Times New Roman" w:cs="Times New Roman"/>
          <w:sz w:val="24"/>
          <w:szCs w:val="24"/>
        </w:rPr>
        <w:t xml:space="preserve"> good </w:t>
      </w:r>
      <w:r w:rsidR="0030261D">
        <w:rPr>
          <w:rFonts w:ascii="Times New Roman" w:hAnsi="Times New Roman" w:cs="Times New Roman"/>
          <w:sz w:val="24"/>
          <w:szCs w:val="24"/>
        </w:rPr>
        <w:t xml:space="preserve">cause. The applicant should give a satisfactory </w:t>
      </w:r>
      <w:r w:rsidR="00547B46">
        <w:rPr>
          <w:rFonts w:ascii="Times New Roman" w:hAnsi="Times New Roman" w:cs="Times New Roman"/>
          <w:sz w:val="24"/>
          <w:szCs w:val="24"/>
        </w:rPr>
        <w:t>explanation for failure to comply with the rules and also</w:t>
      </w:r>
      <w:r w:rsidR="00983467">
        <w:rPr>
          <w:rFonts w:ascii="Times New Roman" w:hAnsi="Times New Roman" w:cs="Times New Roman"/>
          <w:sz w:val="24"/>
          <w:szCs w:val="24"/>
        </w:rPr>
        <w:t xml:space="preserve"> briefly </w:t>
      </w:r>
      <w:r w:rsidR="000D1EF8">
        <w:rPr>
          <w:rFonts w:ascii="Times New Roman" w:hAnsi="Times New Roman" w:cs="Times New Roman"/>
          <w:sz w:val="24"/>
          <w:szCs w:val="24"/>
        </w:rPr>
        <w:t>set out</w:t>
      </w:r>
      <w:r w:rsidR="002D76B4">
        <w:rPr>
          <w:rFonts w:ascii="Times New Roman" w:hAnsi="Times New Roman" w:cs="Times New Roman"/>
          <w:sz w:val="24"/>
          <w:szCs w:val="24"/>
        </w:rPr>
        <w:t xml:space="preserve"> the defence on the merits which is relied upon.</w:t>
      </w:r>
      <w:r w:rsidR="00547B46">
        <w:rPr>
          <w:rFonts w:ascii="Times New Roman" w:hAnsi="Times New Roman" w:cs="Times New Roman"/>
          <w:sz w:val="24"/>
          <w:szCs w:val="24"/>
        </w:rPr>
        <w:t xml:space="preserve"> </w:t>
      </w:r>
      <w:r w:rsidR="002D76B4">
        <w:rPr>
          <w:rFonts w:ascii="Times New Roman" w:hAnsi="Times New Roman" w:cs="Times New Roman"/>
          <w:sz w:val="24"/>
          <w:szCs w:val="24"/>
        </w:rPr>
        <w:t xml:space="preserve">The same applies where a party is seeking condonation. See </w:t>
      </w:r>
      <w:r w:rsidR="002D76B4">
        <w:rPr>
          <w:rFonts w:ascii="Times New Roman" w:hAnsi="Times New Roman" w:cs="Times New Roman"/>
          <w:i/>
          <w:sz w:val="24"/>
          <w:szCs w:val="24"/>
        </w:rPr>
        <w:t>Mashave &amp; Ors</w:t>
      </w:r>
      <w:r w:rsidR="002D76B4">
        <w:rPr>
          <w:rFonts w:ascii="Times New Roman" w:hAnsi="Times New Roman" w:cs="Times New Roman"/>
          <w:sz w:val="24"/>
          <w:szCs w:val="24"/>
        </w:rPr>
        <w:t xml:space="preserve"> v </w:t>
      </w:r>
      <w:r w:rsidR="002D76B4">
        <w:rPr>
          <w:rFonts w:ascii="Times New Roman" w:hAnsi="Times New Roman" w:cs="Times New Roman"/>
          <w:i/>
          <w:sz w:val="24"/>
          <w:szCs w:val="24"/>
        </w:rPr>
        <w:t>Zupco &amp; Anor</w:t>
      </w:r>
      <w:r w:rsidR="002D76B4">
        <w:rPr>
          <w:rFonts w:ascii="Times New Roman" w:hAnsi="Times New Roman" w:cs="Times New Roman"/>
          <w:sz w:val="24"/>
          <w:szCs w:val="24"/>
        </w:rPr>
        <w:t xml:space="preserve"> 2008 (1) ZLR 478 (S) at 481 F.</w:t>
      </w:r>
    </w:p>
    <w:p w:rsidR="002D76B4" w:rsidRDefault="002D76B4" w:rsidP="0030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explanation given by the applicant through his legal practitioner is that a defective notice of opposition was filed as a result of an oversight on the part of the legal practitioner which could have been occasioned by the voluminous bundle of documents to be filed. I find that explanation to be simple and straight forward. It is not beyond human experience for such errors to occur. While legal practitioners are expected to exercise utter most care in filing pleadings such inadvertence</w:t>
      </w:r>
      <w:r w:rsidR="00D13578">
        <w:rPr>
          <w:rFonts w:ascii="Times New Roman" w:hAnsi="Times New Roman" w:cs="Times New Roman"/>
          <w:sz w:val="24"/>
          <w:szCs w:val="24"/>
        </w:rPr>
        <w:t xml:space="preserve"> will always occur, and in the absence of gross negligence that should not be the basis to </w:t>
      </w:r>
      <w:r w:rsidR="00682BC0">
        <w:rPr>
          <w:rFonts w:ascii="Times New Roman" w:hAnsi="Times New Roman" w:cs="Times New Roman"/>
          <w:sz w:val="24"/>
          <w:szCs w:val="24"/>
        </w:rPr>
        <w:t>non-suit</w:t>
      </w:r>
      <w:r w:rsidR="00D13578">
        <w:rPr>
          <w:rFonts w:ascii="Times New Roman" w:hAnsi="Times New Roman" w:cs="Times New Roman"/>
          <w:sz w:val="24"/>
          <w:szCs w:val="24"/>
        </w:rPr>
        <w:t xml:space="preserve"> a party. As I said I am still baffled why the first respondent could not accede to such a simple issue and have the defect corrected amicably. In the circumstances su</w:t>
      </w:r>
      <w:r w:rsidR="0004235E">
        <w:rPr>
          <w:rFonts w:ascii="Times New Roman" w:hAnsi="Times New Roman" w:cs="Times New Roman"/>
          <w:sz w:val="24"/>
          <w:szCs w:val="24"/>
        </w:rPr>
        <w:t>ch</w:t>
      </w:r>
      <w:r w:rsidR="00D13578">
        <w:rPr>
          <w:rFonts w:ascii="Times New Roman" w:hAnsi="Times New Roman" w:cs="Times New Roman"/>
          <w:sz w:val="24"/>
          <w:szCs w:val="24"/>
        </w:rPr>
        <w:t xml:space="preserve"> an error is not only understandable but should be condoned.</w:t>
      </w:r>
    </w:p>
    <w:p w:rsidR="00D13578" w:rsidRDefault="00D13578" w:rsidP="0030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983467">
        <w:rPr>
          <w:rFonts w:ascii="Times New Roman" w:hAnsi="Times New Roman" w:cs="Times New Roman"/>
          <w:sz w:val="24"/>
          <w:szCs w:val="24"/>
        </w:rPr>
        <w:t xml:space="preserve">also </w:t>
      </w:r>
      <w:r>
        <w:rPr>
          <w:rFonts w:ascii="Times New Roman" w:hAnsi="Times New Roman" w:cs="Times New Roman"/>
          <w:sz w:val="24"/>
          <w:szCs w:val="24"/>
        </w:rPr>
        <w:t>the first respondent’s view that the application should fail as the applicant has no prospects of success in the main matter.</w:t>
      </w:r>
    </w:p>
    <w:p w:rsidR="00D13578" w:rsidRDefault="00D13578" w:rsidP="0030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for declaring a declaratur are now </w:t>
      </w:r>
      <w:r w:rsidR="00983467">
        <w:rPr>
          <w:rFonts w:ascii="Times New Roman" w:hAnsi="Times New Roman" w:cs="Times New Roman"/>
          <w:sz w:val="24"/>
          <w:szCs w:val="24"/>
        </w:rPr>
        <w:t>settled</w:t>
      </w:r>
      <w:r w:rsidR="002045EF">
        <w:rPr>
          <w:rFonts w:ascii="Times New Roman" w:hAnsi="Times New Roman" w:cs="Times New Roman"/>
          <w:sz w:val="24"/>
          <w:szCs w:val="24"/>
        </w:rPr>
        <w:t xml:space="preserve"> </w:t>
      </w:r>
      <w:r w:rsidR="007E3E03">
        <w:rPr>
          <w:rFonts w:ascii="Times New Roman" w:hAnsi="Times New Roman" w:cs="Times New Roman"/>
          <w:sz w:val="24"/>
          <w:szCs w:val="24"/>
        </w:rPr>
        <w:t>i</w:t>
      </w:r>
      <w:r>
        <w:rPr>
          <w:rFonts w:ascii="Times New Roman" w:hAnsi="Times New Roman" w:cs="Times New Roman"/>
          <w:sz w:val="24"/>
          <w:szCs w:val="24"/>
        </w:rPr>
        <w:t xml:space="preserve">n our law. Whilst the court still retains the discretion to grant a declaratur certain requirements should be met see </w:t>
      </w:r>
      <w:r>
        <w:rPr>
          <w:rFonts w:ascii="Times New Roman" w:hAnsi="Times New Roman" w:cs="Times New Roman"/>
          <w:i/>
          <w:sz w:val="24"/>
          <w:szCs w:val="24"/>
        </w:rPr>
        <w:t xml:space="preserve">Munn Publishing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ZBC </w:t>
      </w:r>
      <w:r>
        <w:rPr>
          <w:rFonts w:ascii="Times New Roman" w:hAnsi="Times New Roman" w:cs="Times New Roman"/>
          <w:sz w:val="24"/>
          <w:szCs w:val="24"/>
        </w:rPr>
        <w:t xml:space="preserve">1994 (1) ZLR 337 (S) at 343 G-H. In </w:t>
      </w:r>
      <w:r>
        <w:rPr>
          <w:rFonts w:ascii="Times New Roman" w:hAnsi="Times New Roman" w:cs="Times New Roman"/>
          <w:i/>
          <w:sz w:val="24"/>
          <w:szCs w:val="24"/>
        </w:rPr>
        <w:t>casu</w:t>
      </w:r>
      <w:r>
        <w:rPr>
          <w:rFonts w:ascii="Times New Roman" w:hAnsi="Times New Roman" w:cs="Times New Roman"/>
          <w:sz w:val="24"/>
          <w:szCs w:val="24"/>
        </w:rPr>
        <w:t xml:space="preserve"> it is common cause that the first respondent who is seeking declaratory order in the main matter is an interested party. She is one of the surviving spouses and a beneficiary. She therefore has a direct and substantial interest in the administration of the estate of the late Existo Francis Hapaguti (her late husband). It is therefore well within her rights in proper circumstances to seek a declaratur in relation to what she is entitled to from the estate of her late husband. The first respondent’s interest </w:t>
      </w:r>
      <w:r w:rsidR="000D50C0">
        <w:rPr>
          <w:rFonts w:ascii="Times New Roman" w:hAnsi="Times New Roman" w:cs="Times New Roman"/>
          <w:sz w:val="24"/>
          <w:szCs w:val="24"/>
        </w:rPr>
        <w:t xml:space="preserve">indeed relate to her existing rights and </w:t>
      </w:r>
      <w:r w:rsidR="00F52B86">
        <w:rPr>
          <w:rFonts w:ascii="Times New Roman" w:hAnsi="Times New Roman" w:cs="Times New Roman"/>
          <w:sz w:val="24"/>
          <w:szCs w:val="24"/>
        </w:rPr>
        <w:t>possibly</w:t>
      </w:r>
      <w:r w:rsidR="000D50C0">
        <w:rPr>
          <w:rFonts w:ascii="Times New Roman" w:hAnsi="Times New Roman" w:cs="Times New Roman"/>
          <w:sz w:val="24"/>
          <w:szCs w:val="24"/>
        </w:rPr>
        <w:t xml:space="preserve"> future and </w:t>
      </w:r>
      <w:r w:rsidR="005C3C80">
        <w:rPr>
          <w:rFonts w:ascii="Times New Roman" w:hAnsi="Times New Roman" w:cs="Times New Roman"/>
          <w:sz w:val="24"/>
          <w:szCs w:val="24"/>
        </w:rPr>
        <w:t>contingent</w:t>
      </w:r>
      <w:r w:rsidR="000D50C0">
        <w:rPr>
          <w:rFonts w:ascii="Times New Roman" w:hAnsi="Times New Roman" w:cs="Times New Roman"/>
          <w:sz w:val="24"/>
          <w:szCs w:val="24"/>
        </w:rPr>
        <w:t xml:space="preserve"> rights.</w:t>
      </w:r>
    </w:p>
    <w:p w:rsidR="000D50C0" w:rsidRDefault="000D50C0" w:rsidP="0030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 that as it may the applicant is opposed to granting of a declaratur </w:t>
      </w:r>
      <w:r w:rsidR="005C3C80">
        <w:rPr>
          <w:rFonts w:ascii="Times New Roman" w:hAnsi="Times New Roman" w:cs="Times New Roman"/>
          <w:sz w:val="24"/>
          <w:szCs w:val="24"/>
        </w:rPr>
        <w:t>i</w:t>
      </w:r>
      <w:r>
        <w:rPr>
          <w:rFonts w:ascii="Times New Roman" w:hAnsi="Times New Roman" w:cs="Times New Roman"/>
          <w:sz w:val="24"/>
          <w:szCs w:val="24"/>
        </w:rPr>
        <w:t xml:space="preserve">n the main matter. At this stage I am not </w:t>
      </w:r>
      <w:r w:rsidR="005C3C80" w:rsidRPr="00DD6794">
        <w:rPr>
          <w:rFonts w:ascii="Times New Roman" w:hAnsi="Times New Roman" w:cs="Times New Roman"/>
          <w:sz w:val="24"/>
          <w:szCs w:val="24"/>
        </w:rPr>
        <w:t>seized</w:t>
      </w:r>
      <w:r w:rsidR="005C3C80">
        <w:rPr>
          <w:rFonts w:ascii="Times New Roman" w:hAnsi="Times New Roman" w:cs="Times New Roman"/>
          <w:sz w:val="24"/>
          <w:szCs w:val="24"/>
        </w:rPr>
        <w:t xml:space="preserve"> </w:t>
      </w:r>
      <w:r>
        <w:rPr>
          <w:rFonts w:ascii="Times New Roman" w:hAnsi="Times New Roman" w:cs="Times New Roman"/>
          <w:sz w:val="24"/>
          <w:szCs w:val="24"/>
        </w:rPr>
        <w:t xml:space="preserve">with the main matter. All </w:t>
      </w:r>
      <w:r w:rsidR="005C3C80">
        <w:rPr>
          <w:rFonts w:ascii="Times New Roman" w:hAnsi="Times New Roman" w:cs="Times New Roman"/>
          <w:sz w:val="24"/>
          <w:szCs w:val="24"/>
        </w:rPr>
        <w:t xml:space="preserve">I </w:t>
      </w:r>
      <w:r>
        <w:rPr>
          <w:rFonts w:ascii="Times New Roman" w:hAnsi="Times New Roman" w:cs="Times New Roman"/>
          <w:sz w:val="24"/>
          <w:szCs w:val="24"/>
        </w:rPr>
        <w:t xml:space="preserve">have to do is to assess whether the applicant has prospects of success </w:t>
      </w:r>
      <w:r w:rsidR="006247EE">
        <w:rPr>
          <w:rFonts w:ascii="Times New Roman" w:hAnsi="Times New Roman" w:cs="Times New Roman"/>
          <w:sz w:val="24"/>
          <w:szCs w:val="24"/>
        </w:rPr>
        <w:t>in</w:t>
      </w:r>
      <w:r>
        <w:rPr>
          <w:rFonts w:ascii="Times New Roman" w:hAnsi="Times New Roman" w:cs="Times New Roman"/>
          <w:sz w:val="24"/>
          <w:szCs w:val="24"/>
        </w:rPr>
        <w:t xml:space="preserve"> opposing the order sought.</w:t>
      </w:r>
    </w:p>
    <w:p w:rsidR="00DA683B" w:rsidRDefault="000D50C0" w:rsidP="0030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of the firm view that the applicant has prospects of success in the main matter. While it is incorrect that that estate has been wound up, administered and distributed, the correct </w:t>
      </w:r>
      <w:r w:rsidR="00DA683B">
        <w:rPr>
          <w:rFonts w:ascii="Times New Roman" w:hAnsi="Times New Roman" w:cs="Times New Roman"/>
          <w:sz w:val="24"/>
          <w:szCs w:val="24"/>
        </w:rPr>
        <w:t xml:space="preserve">position as per </w:t>
      </w:r>
      <w:r w:rsidR="00983467">
        <w:rPr>
          <w:rFonts w:ascii="Times New Roman" w:hAnsi="Times New Roman" w:cs="Times New Roman"/>
          <w:sz w:val="24"/>
          <w:szCs w:val="24"/>
        </w:rPr>
        <w:t>A</w:t>
      </w:r>
      <w:r w:rsidR="00DA683B">
        <w:rPr>
          <w:rFonts w:ascii="Times New Roman" w:hAnsi="Times New Roman" w:cs="Times New Roman"/>
          <w:sz w:val="24"/>
          <w:szCs w:val="24"/>
        </w:rPr>
        <w:t xml:space="preserve">nnexture </w:t>
      </w:r>
      <w:r w:rsidR="00983467">
        <w:rPr>
          <w:rFonts w:ascii="Times New Roman" w:hAnsi="Times New Roman" w:cs="Times New Roman"/>
          <w:sz w:val="24"/>
          <w:szCs w:val="24"/>
        </w:rPr>
        <w:t>C</w:t>
      </w:r>
      <w:r w:rsidR="00DA683B">
        <w:rPr>
          <w:rFonts w:ascii="Times New Roman" w:hAnsi="Times New Roman" w:cs="Times New Roman"/>
          <w:sz w:val="24"/>
          <w:szCs w:val="24"/>
        </w:rPr>
        <w:t xml:space="preserve"> is that such a process has commenced in terms of the Act and that certain decision</w:t>
      </w:r>
      <w:r w:rsidR="00983467">
        <w:rPr>
          <w:rFonts w:ascii="Times New Roman" w:hAnsi="Times New Roman" w:cs="Times New Roman"/>
          <w:sz w:val="24"/>
          <w:szCs w:val="24"/>
        </w:rPr>
        <w:t>s</w:t>
      </w:r>
      <w:r w:rsidR="00DA683B">
        <w:rPr>
          <w:rFonts w:ascii="Times New Roman" w:hAnsi="Times New Roman" w:cs="Times New Roman"/>
          <w:sz w:val="24"/>
          <w:szCs w:val="24"/>
        </w:rPr>
        <w:t xml:space="preserve"> ha</w:t>
      </w:r>
      <w:r w:rsidR="00983467">
        <w:rPr>
          <w:rFonts w:ascii="Times New Roman" w:hAnsi="Times New Roman" w:cs="Times New Roman"/>
          <w:sz w:val="24"/>
          <w:szCs w:val="24"/>
        </w:rPr>
        <w:t>ve</w:t>
      </w:r>
      <w:r w:rsidR="00DA683B">
        <w:rPr>
          <w:rFonts w:ascii="Times New Roman" w:hAnsi="Times New Roman" w:cs="Times New Roman"/>
          <w:sz w:val="24"/>
          <w:szCs w:val="24"/>
        </w:rPr>
        <w:t xml:space="preserve"> not only been made but confirmed by the Master. </w:t>
      </w:r>
      <w:r w:rsidR="00682BC0">
        <w:rPr>
          <w:rFonts w:ascii="Times New Roman" w:hAnsi="Times New Roman" w:cs="Times New Roman"/>
          <w:sz w:val="24"/>
          <w:szCs w:val="24"/>
        </w:rPr>
        <w:t>Annexture</w:t>
      </w:r>
      <w:r w:rsidR="00DA683B">
        <w:rPr>
          <w:rFonts w:ascii="Times New Roman" w:hAnsi="Times New Roman" w:cs="Times New Roman"/>
          <w:sz w:val="24"/>
          <w:szCs w:val="24"/>
        </w:rPr>
        <w:t xml:space="preserve"> C shows that some immovable property has been disposed of and or transferred to third parties (beneficiaries) including the first respondent’s three children. All this has far reaching consequences as regards the state of the estate’s assets in Zimbabwe.</w:t>
      </w:r>
    </w:p>
    <w:p w:rsidR="00604EAD" w:rsidRDefault="00DA683B" w:rsidP="003026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view that the first respondent seeks a review of the matter or to reverse what already has been done in the administration of the estate under the guise of a declaratur cannot be said to be without basis. In short, the first respondent’s entitlement as already said is provided for in s 68 F (2)(b) of the Act. That position is common cause between the parties. The question which the applicant rightly asks is why would the first respondent wish the court to grant a declaratur for</w:t>
      </w:r>
      <w:r w:rsidR="00604EAD">
        <w:rPr>
          <w:rFonts w:ascii="Times New Roman" w:hAnsi="Times New Roman" w:cs="Times New Roman"/>
          <w:sz w:val="24"/>
          <w:szCs w:val="24"/>
        </w:rPr>
        <w:t xml:space="preserve"> what is provided for in the relevant Act? The courts have steadfastly declined to decide on abstract, academic</w:t>
      </w:r>
      <w:r>
        <w:rPr>
          <w:rFonts w:ascii="Times New Roman" w:hAnsi="Times New Roman" w:cs="Times New Roman"/>
          <w:sz w:val="24"/>
          <w:szCs w:val="24"/>
        </w:rPr>
        <w:t xml:space="preserve"> </w:t>
      </w:r>
      <w:r w:rsidR="00604EAD">
        <w:rPr>
          <w:rFonts w:ascii="Times New Roman" w:hAnsi="Times New Roman" w:cs="Times New Roman"/>
          <w:sz w:val="24"/>
          <w:szCs w:val="24"/>
        </w:rPr>
        <w:t xml:space="preserve">or hypothetical questions. See </w:t>
      </w:r>
      <w:r w:rsidR="00604EAD">
        <w:rPr>
          <w:rFonts w:ascii="Times New Roman" w:hAnsi="Times New Roman" w:cs="Times New Roman"/>
          <w:i/>
          <w:sz w:val="24"/>
          <w:szCs w:val="24"/>
        </w:rPr>
        <w:t xml:space="preserve">Munn Publishing </w:t>
      </w:r>
      <w:r w:rsidR="00604EAD">
        <w:rPr>
          <w:rFonts w:ascii="Times New Roman" w:hAnsi="Times New Roman" w:cs="Times New Roman"/>
          <w:sz w:val="24"/>
          <w:szCs w:val="24"/>
        </w:rPr>
        <w:t>(</w:t>
      </w:r>
      <w:r w:rsidR="00604EAD">
        <w:rPr>
          <w:rFonts w:ascii="Times New Roman" w:hAnsi="Times New Roman" w:cs="Times New Roman"/>
          <w:i/>
          <w:sz w:val="24"/>
          <w:szCs w:val="24"/>
        </w:rPr>
        <w:t>Pvt</w:t>
      </w:r>
      <w:r w:rsidR="00604EAD">
        <w:rPr>
          <w:rFonts w:ascii="Times New Roman" w:hAnsi="Times New Roman" w:cs="Times New Roman"/>
          <w:sz w:val="24"/>
          <w:szCs w:val="24"/>
        </w:rPr>
        <w:t xml:space="preserve">) </w:t>
      </w:r>
      <w:r w:rsidR="00604EAD">
        <w:rPr>
          <w:rFonts w:ascii="Times New Roman" w:hAnsi="Times New Roman" w:cs="Times New Roman"/>
          <w:i/>
          <w:sz w:val="24"/>
          <w:szCs w:val="24"/>
        </w:rPr>
        <w:t>Ltd</w:t>
      </w:r>
      <w:r w:rsidR="00604EAD">
        <w:rPr>
          <w:rFonts w:ascii="Times New Roman" w:hAnsi="Times New Roman" w:cs="Times New Roman"/>
          <w:sz w:val="24"/>
          <w:szCs w:val="24"/>
        </w:rPr>
        <w:t xml:space="preserve"> v </w:t>
      </w:r>
      <w:r w:rsidR="00604EAD">
        <w:rPr>
          <w:rFonts w:ascii="Times New Roman" w:hAnsi="Times New Roman" w:cs="Times New Roman"/>
          <w:i/>
          <w:sz w:val="24"/>
          <w:szCs w:val="24"/>
        </w:rPr>
        <w:t>Zimbabwe Broadcasting Corporation supra</w:t>
      </w:r>
      <w:r w:rsidR="00604EAD">
        <w:rPr>
          <w:rFonts w:ascii="Times New Roman" w:hAnsi="Times New Roman" w:cs="Times New Roman"/>
          <w:sz w:val="24"/>
          <w:szCs w:val="24"/>
        </w:rPr>
        <w:t xml:space="preserve"> at 343 H where it was held:</w:t>
      </w:r>
    </w:p>
    <w:p w:rsidR="00604EAD" w:rsidRDefault="00604EAD" w:rsidP="00604EAD">
      <w:pPr>
        <w:spacing w:after="0" w:line="240" w:lineRule="auto"/>
        <w:jc w:val="both"/>
        <w:rPr>
          <w:rFonts w:ascii="Times New Roman" w:hAnsi="Times New Roman" w:cs="Times New Roman"/>
          <w:sz w:val="24"/>
          <w:szCs w:val="24"/>
        </w:rPr>
      </w:pPr>
    </w:p>
    <w:p w:rsidR="00604EAD" w:rsidRDefault="00604EAD" w:rsidP="00604EA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will not decide abstract, academic or hypothetical questions unrelated to such interests.”</w:t>
      </w:r>
    </w:p>
    <w:p w:rsidR="00604EAD" w:rsidRDefault="00604EAD" w:rsidP="00604EAD">
      <w:pPr>
        <w:spacing w:after="0" w:line="360" w:lineRule="auto"/>
        <w:jc w:val="both"/>
        <w:rPr>
          <w:rFonts w:ascii="Times New Roman" w:hAnsi="Times New Roman" w:cs="Times New Roman"/>
          <w:sz w:val="24"/>
          <w:szCs w:val="24"/>
        </w:rPr>
      </w:pPr>
    </w:p>
    <w:p w:rsidR="00604EAD" w:rsidRDefault="00604EAD" w:rsidP="00604E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discussed in my introductory remarks the first respondent in her founding affidavit does not deal with the issue of why she requires a declaratur at this stage and how it would affect the status of the estate.</w:t>
      </w:r>
    </w:p>
    <w:p w:rsidR="00604EAD" w:rsidRDefault="00604EAD" w:rsidP="00604E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view is that the application in the main matter can be successfully opposed as the first respondent did not exercise her rights at the relevant time through her agent or worse still acquiesced to the whole process. It is the applicant’s contention that the first respondent is bound by the actions of her agent. The </w:t>
      </w:r>
      <w:r w:rsidR="00614B06">
        <w:rPr>
          <w:rFonts w:ascii="Times New Roman" w:hAnsi="Times New Roman" w:cs="Times New Roman"/>
          <w:sz w:val="24"/>
          <w:szCs w:val="24"/>
        </w:rPr>
        <w:t>allegation by the first respondent that she was not consulted in the whole process to date and that she did not agree to the distribution or inheritance plan is contested. The Master’s report is at variance with the first respondent’s position and agrees on many contentious issues with the applicant. As already said the Master has since approve</w:t>
      </w:r>
      <w:r w:rsidR="00983467">
        <w:rPr>
          <w:rFonts w:ascii="Times New Roman" w:hAnsi="Times New Roman" w:cs="Times New Roman"/>
          <w:sz w:val="24"/>
          <w:szCs w:val="24"/>
        </w:rPr>
        <w:t>d</w:t>
      </w:r>
      <w:r w:rsidR="00614B06">
        <w:rPr>
          <w:rFonts w:ascii="Times New Roman" w:hAnsi="Times New Roman" w:cs="Times New Roman"/>
          <w:sz w:val="24"/>
          <w:szCs w:val="24"/>
        </w:rPr>
        <w:t xml:space="preserve"> and confirmed the distribution plan annex</w:t>
      </w:r>
      <w:r w:rsidR="00682BC0">
        <w:rPr>
          <w:rFonts w:ascii="Times New Roman" w:hAnsi="Times New Roman" w:cs="Times New Roman"/>
          <w:sz w:val="24"/>
          <w:szCs w:val="24"/>
        </w:rPr>
        <w:t>t</w:t>
      </w:r>
      <w:r w:rsidR="00614B06">
        <w:rPr>
          <w:rFonts w:ascii="Times New Roman" w:hAnsi="Times New Roman" w:cs="Times New Roman"/>
          <w:sz w:val="24"/>
          <w:szCs w:val="24"/>
        </w:rPr>
        <w:t xml:space="preserve">ure C albeit an </w:t>
      </w:r>
      <w:r w:rsidR="00614B06">
        <w:rPr>
          <w:rFonts w:ascii="Times New Roman" w:hAnsi="Times New Roman" w:cs="Times New Roman"/>
          <w:sz w:val="24"/>
          <w:szCs w:val="24"/>
        </w:rPr>
        <w:lastRenderedPageBreak/>
        <w:t>interim account on 12 February 2010 and the first respondent’s agent as per the letter dated 4 March 2010 confirmed to the applicant the first respondent’s acceptance of the distribution plan which the agent describes as a product of a protracted process characterised by initial disagreements and in fighting.</w:t>
      </w:r>
    </w:p>
    <w:p w:rsidR="00614B06" w:rsidRDefault="00614B06" w:rsidP="00604E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to my mind that all these issues raised by the applicant suffice to establish good and </w:t>
      </w:r>
      <w:r>
        <w:rPr>
          <w:rFonts w:ascii="Times New Roman" w:hAnsi="Times New Roman" w:cs="Times New Roman"/>
          <w:i/>
          <w:sz w:val="24"/>
          <w:szCs w:val="24"/>
        </w:rPr>
        <w:t>bona fide</w:t>
      </w:r>
      <w:r>
        <w:rPr>
          <w:rFonts w:ascii="Times New Roman" w:hAnsi="Times New Roman" w:cs="Times New Roman"/>
          <w:sz w:val="24"/>
          <w:szCs w:val="24"/>
        </w:rPr>
        <w:t xml:space="preserve"> prospects of a </w:t>
      </w:r>
      <w:r w:rsidR="00365FE8">
        <w:rPr>
          <w:rFonts w:ascii="Times New Roman" w:hAnsi="Times New Roman" w:cs="Times New Roman"/>
          <w:sz w:val="24"/>
          <w:szCs w:val="24"/>
        </w:rPr>
        <w:t>successful opposition of the main matter.</w:t>
      </w:r>
    </w:p>
    <w:p w:rsidR="00365FE8" w:rsidRDefault="00365FE8" w:rsidP="00604E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relation to costs, each party has sought costs against each other either </w:t>
      </w:r>
      <w:r>
        <w:rPr>
          <w:rFonts w:ascii="Times New Roman" w:hAnsi="Times New Roman" w:cs="Times New Roman"/>
          <w:i/>
          <w:sz w:val="24"/>
          <w:szCs w:val="24"/>
        </w:rPr>
        <w:t>debon</w:t>
      </w:r>
      <w:r w:rsidR="00983467">
        <w:rPr>
          <w:rFonts w:ascii="Times New Roman" w:hAnsi="Times New Roman" w:cs="Times New Roman"/>
          <w:i/>
          <w:sz w:val="24"/>
          <w:szCs w:val="24"/>
        </w:rPr>
        <w:t>i</w:t>
      </w:r>
      <w:r>
        <w:rPr>
          <w:rFonts w:ascii="Times New Roman" w:hAnsi="Times New Roman" w:cs="Times New Roman"/>
          <w:i/>
          <w:sz w:val="24"/>
          <w:szCs w:val="24"/>
        </w:rPr>
        <w:t>s propriis</w:t>
      </w:r>
      <w:r>
        <w:rPr>
          <w:rFonts w:ascii="Times New Roman" w:hAnsi="Times New Roman" w:cs="Times New Roman"/>
          <w:sz w:val="24"/>
          <w:szCs w:val="24"/>
        </w:rPr>
        <w:t xml:space="preserve"> or on a higher scale. There is no need for the court to be </w:t>
      </w:r>
      <w:r w:rsidRPr="00DD6794">
        <w:rPr>
          <w:rFonts w:ascii="Times New Roman" w:hAnsi="Times New Roman" w:cs="Times New Roman"/>
          <w:sz w:val="24"/>
          <w:szCs w:val="24"/>
        </w:rPr>
        <w:t>det</w:t>
      </w:r>
      <w:r w:rsidR="00983467">
        <w:rPr>
          <w:rFonts w:ascii="Times New Roman" w:hAnsi="Times New Roman" w:cs="Times New Roman"/>
          <w:sz w:val="24"/>
          <w:szCs w:val="24"/>
        </w:rPr>
        <w:t>ained</w:t>
      </w:r>
      <w:r>
        <w:rPr>
          <w:rFonts w:ascii="Times New Roman" w:hAnsi="Times New Roman" w:cs="Times New Roman"/>
          <w:sz w:val="24"/>
          <w:szCs w:val="24"/>
        </w:rPr>
        <w:t xml:space="preserve"> by </w:t>
      </w:r>
      <w:r w:rsidR="00BD0CAD">
        <w:rPr>
          <w:rFonts w:ascii="Times New Roman" w:hAnsi="Times New Roman" w:cs="Times New Roman"/>
          <w:sz w:val="24"/>
          <w:szCs w:val="24"/>
        </w:rPr>
        <w:t xml:space="preserve">this issue. As </w:t>
      </w:r>
      <w:r w:rsidR="00DD6794">
        <w:rPr>
          <w:rFonts w:ascii="Times New Roman" w:hAnsi="Times New Roman" w:cs="Times New Roman"/>
          <w:sz w:val="24"/>
          <w:szCs w:val="24"/>
        </w:rPr>
        <w:t xml:space="preserve">things </w:t>
      </w:r>
      <w:r w:rsidR="00DD6794" w:rsidRPr="0004235E">
        <w:rPr>
          <w:rFonts w:ascii="Times New Roman" w:hAnsi="Times New Roman" w:cs="Times New Roman"/>
          <w:sz w:val="24"/>
          <w:szCs w:val="24"/>
        </w:rPr>
        <w:t>stand</w:t>
      </w:r>
      <w:r w:rsidR="00BD0CAD" w:rsidRPr="0004235E">
        <w:rPr>
          <w:rFonts w:ascii="Times New Roman" w:hAnsi="Times New Roman" w:cs="Times New Roman"/>
          <w:sz w:val="24"/>
          <w:szCs w:val="24"/>
        </w:rPr>
        <w:t xml:space="preserve"> both</w:t>
      </w:r>
      <w:r w:rsidR="00BD0CAD">
        <w:rPr>
          <w:rFonts w:ascii="Times New Roman" w:hAnsi="Times New Roman" w:cs="Times New Roman"/>
          <w:sz w:val="24"/>
          <w:szCs w:val="24"/>
        </w:rPr>
        <w:t xml:space="preserve"> parties are </w:t>
      </w:r>
      <w:r w:rsidR="00983467">
        <w:rPr>
          <w:rFonts w:ascii="Times New Roman" w:hAnsi="Times New Roman" w:cs="Times New Roman"/>
          <w:sz w:val="24"/>
          <w:szCs w:val="24"/>
        </w:rPr>
        <w:t>to blame</w:t>
      </w:r>
      <w:r w:rsidR="00BD0CAD">
        <w:rPr>
          <w:rFonts w:ascii="Times New Roman" w:hAnsi="Times New Roman" w:cs="Times New Roman"/>
          <w:sz w:val="24"/>
          <w:szCs w:val="24"/>
        </w:rPr>
        <w:t xml:space="preserve"> for this interlocutory application. The applicant is the one who made the error of filing a defective notice of opposition. The first respondent in</w:t>
      </w:r>
      <w:r w:rsidR="006247EE">
        <w:rPr>
          <w:rFonts w:ascii="Times New Roman" w:hAnsi="Times New Roman" w:cs="Times New Roman"/>
          <w:sz w:val="24"/>
          <w:szCs w:val="24"/>
        </w:rPr>
        <w:t xml:space="preserve"> my</w:t>
      </w:r>
      <w:r w:rsidR="00BD0CAD">
        <w:rPr>
          <w:rFonts w:ascii="Times New Roman" w:hAnsi="Times New Roman" w:cs="Times New Roman"/>
          <w:sz w:val="24"/>
          <w:szCs w:val="24"/>
        </w:rPr>
        <w:t xml:space="preserve"> view needlessly mounted a misplaced spirited opposition to this simple application.  It is only fair and just for each party to bear its own costs.</w:t>
      </w:r>
    </w:p>
    <w:p w:rsidR="00CF4959" w:rsidRDefault="00BD0CAD" w:rsidP="00A11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I am satisfied that there is in fact no valid opposition to this application. Further, even if one was to hold otherwise </w:t>
      </w:r>
      <w:r w:rsidR="00A11C9D">
        <w:rPr>
          <w:rFonts w:ascii="Times New Roman" w:hAnsi="Times New Roman" w:cs="Times New Roman"/>
          <w:sz w:val="24"/>
          <w:szCs w:val="24"/>
        </w:rPr>
        <w:t xml:space="preserve">I am satisfied the founding affidavit deposed to by the applicant’s legal practitioner is properly filed and valid. I am satisfied that the error made by the applicant’s legal practitioner in filing a defective notice of opposition in the main matter is a </w:t>
      </w:r>
      <w:r w:rsidR="00A11C9D">
        <w:rPr>
          <w:rFonts w:ascii="Times New Roman" w:hAnsi="Times New Roman" w:cs="Times New Roman"/>
          <w:i/>
          <w:sz w:val="24"/>
          <w:szCs w:val="24"/>
        </w:rPr>
        <w:t>bona fide</w:t>
      </w:r>
      <w:r w:rsidR="00A11C9D">
        <w:rPr>
          <w:rFonts w:ascii="Times New Roman" w:hAnsi="Times New Roman" w:cs="Times New Roman"/>
          <w:sz w:val="24"/>
          <w:szCs w:val="24"/>
        </w:rPr>
        <w:t xml:space="preserve"> oversight. The applicant should be allowed to oppose the main matter as good and sufficient cause has been demonstrated. Consequently the bar operating against the applicant should be lifted and the non</w:t>
      </w:r>
      <w:r w:rsidR="00A538F1">
        <w:rPr>
          <w:rFonts w:ascii="Times New Roman" w:hAnsi="Times New Roman" w:cs="Times New Roman"/>
          <w:sz w:val="24"/>
          <w:szCs w:val="24"/>
        </w:rPr>
        <w:t>-</w:t>
      </w:r>
      <w:r w:rsidR="00A11C9D">
        <w:rPr>
          <w:rFonts w:ascii="Times New Roman" w:hAnsi="Times New Roman" w:cs="Times New Roman"/>
          <w:sz w:val="24"/>
          <w:szCs w:val="24"/>
        </w:rPr>
        <w:t>compliance with the Rules of the court condoned to enable the applicant to file the said notice of opposition, regularise the opposing papers already filed of record and file heads of argument within a specified period.</w:t>
      </w:r>
    </w:p>
    <w:p w:rsidR="00A11C9D" w:rsidRDefault="00A11C9D" w:rsidP="00A11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record, the main matter is not yet ready for hearing and is not a matter before me</w:t>
      </w:r>
      <w:r w:rsidR="005C3C80">
        <w:rPr>
          <w:rFonts w:ascii="Times New Roman" w:hAnsi="Times New Roman" w:cs="Times New Roman"/>
          <w:sz w:val="24"/>
          <w:szCs w:val="24"/>
        </w:rPr>
        <w:t>.</w:t>
      </w:r>
      <w:r>
        <w:rPr>
          <w:rFonts w:ascii="Times New Roman" w:hAnsi="Times New Roman" w:cs="Times New Roman"/>
          <w:sz w:val="24"/>
          <w:szCs w:val="24"/>
        </w:rPr>
        <w:t xml:space="preserve"> I have referred it to the Registrar for it to be properly set down and allocated following the due process.</w:t>
      </w:r>
    </w:p>
    <w:p w:rsidR="00A11C9D" w:rsidRDefault="00A11C9D" w:rsidP="00A11C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A11C9D" w:rsidRDefault="00A11C9D" w:rsidP="00A11C9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bar that is operating against the applicant in the main matter be and is hereby uplifted.</w:t>
      </w:r>
    </w:p>
    <w:p w:rsidR="00A76B22" w:rsidRDefault="00A11C9D" w:rsidP="00A11C9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is to file the </w:t>
      </w:r>
      <w:r w:rsidR="00A76B22">
        <w:rPr>
          <w:rFonts w:ascii="Times New Roman" w:hAnsi="Times New Roman" w:cs="Times New Roman"/>
          <w:sz w:val="24"/>
          <w:szCs w:val="24"/>
        </w:rPr>
        <w:t>standard notice o</w:t>
      </w:r>
      <w:r>
        <w:rPr>
          <w:rFonts w:ascii="Times New Roman" w:hAnsi="Times New Roman" w:cs="Times New Roman"/>
          <w:sz w:val="24"/>
          <w:szCs w:val="24"/>
        </w:rPr>
        <w:t>f opposition</w:t>
      </w:r>
      <w:r w:rsidR="00A76B22">
        <w:rPr>
          <w:rFonts w:ascii="Times New Roman" w:hAnsi="Times New Roman" w:cs="Times New Roman"/>
          <w:sz w:val="24"/>
          <w:szCs w:val="24"/>
        </w:rPr>
        <w:t xml:space="preserve"> Form 29A in case number HC 6519/12 within 48 hours of this </w:t>
      </w:r>
      <w:r w:rsidR="00EB52CF">
        <w:rPr>
          <w:rFonts w:ascii="Times New Roman" w:hAnsi="Times New Roman" w:cs="Times New Roman"/>
          <w:sz w:val="24"/>
          <w:szCs w:val="24"/>
        </w:rPr>
        <w:t>o</w:t>
      </w:r>
      <w:r w:rsidR="00A76B22">
        <w:rPr>
          <w:rFonts w:ascii="Times New Roman" w:hAnsi="Times New Roman" w:cs="Times New Roman"/>
          <w:sz w:val="24"/>
          <w:szCs w:val="24"/>
        </w:rPr>
        <w:t>rder being granted.</w:t>
      </w:r>
    </w:p>
    <w:p w:rsidR="00A76B22" w:rsidRDefault="00A76B22" w:rsidP="00A11C9D">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Should the applicant timeously comply with clause two (2) above then:</w:t>
      </w:r>
    </w:p>
    <w:p w:rsidR="00A76B22" w:rsidRDefault="00A76B22" w:rsidP="00A76B2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opposing affidavit and annextures which were lodged under the main matter shall stand as the opposing papers to the main matter.</w:t>
      </w:r>
    </w:p>
    <w:p w:rsidR="00A76B22" w:rsidRDefault="00A76B22" w:rsidP="00A76B22">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 shall with</w:t>
      </w:r>
      <w:r w:rsidR="006D4E33">
        <w:rPr>
          <w:rFonts w:ascii="Times New Roman" w:hAnsi="Times New Roman" w:cs="Times New Roman"/>
          <w:sz w:val="24"/>
          <w:szCs w:val="24"/>
        </w:rPr>
        <w:t>in a further period</w:t>
      </w:r>
      <w:r w:rsidR="0004235E">
        <w:rPr>
          <w:rFonts w:ascii="Times New Roman" w:hAnsi="Times New Roman" w:cs="Times New Roman"/>
          <w:sz w:val="24"/>
          <w:szCs w:val="24"/>
        </w:rPr>
        <w:t xml:space="preserve"> </w:t>
      </w:r>
      <w:r>
        <w:rPr>
          <w:rFonts w:ascii="Times New Roman" w:hAnsi="Times New Roman" w:cs="Times New Roman"/>
          <w:sz w:val="24"/>
          <w:szCs w:val="24"/>
        </w:rPr>
        <w:t>of ten (10) days file Heads of Argument in the main matter.</w:t>
      </w:r>
    </w:p>
    <w:p w:rsidR="00A76B22" w:rsidRDefault="00A76B22" w:rsidP="00A76B22">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to bear its own costs.</w:t>
      </w:r>
    </w:p>
    <w:p w:rsidR="00A76B22" w:rsidRDefault="00A76B22" w:rsidP="00A76B22">
      <w:pPr>
        <w:spacing w:after="0" w:line="360" w:lineRule="auto"/>
        <w:jc w:val="both"/>
        <w:rPr>
          <w:rFonts w:ascii="Times New Roman" w:hAnsi="Times New Roman" w:cs="Times New Roman"/>
          <w:sz w:val="24"/>
          <w:szCs w:val="24"/>
        </w:rPr>
      </w:pPr>
    </w:p>
    <w:p w:rsidR="00A76B22" w:rsidRDefault="00A76B22" w:rsidP="00A76B22">
      <w:pPr>
        <w:spacing w:after="0" w:line="360" w:lineRule="auto"/>
        <w:jc w:val="both"/>
        <w:rPr>
          <w:rFonts w:ascii="Times New Roman" w:hAnsi="Times New Roman" w:cs="Times New Roman"/>
          <w:sz w:val="24"/>
          <w:szCs w:val="24"/>
        </w:rPr>
      </w:pPr>
    </w:p>
    <w:p w:rsidR="00A76B22" w:rsidRDefault="00A76B22" w:rsidP="00A76B22">
      <w:pPr>
        <w:spacing w:after="0" w:line="360" w:lineRule="auto"/>
        <w:jc w:val="both"/>
        <w:rPr>
          <w:rFonts w:ascii="Times New Roman" w:hAnsi="Times New Roman" w:cs="Times New Roman"/>
          <w:sz w:val="24"/>
          <w:szCs w:val="24"/>
        </w:rPr>
      </w:pPr>
    </w:p>
    <w:p w:rsidR="00A76B22" w:rsidRDefault="00A76B22" w:rsidP="00A76B2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Scanlen &amp; Holderness</w:t>
      </w:r>
      <w:r>
        <w:rPr>
          <w:rFonts w:ascii="Times New Roman" w:hAnsi="Times New Roman" w:cs="Times New Roman"/>
          <w:sz w:val="24"/>
          <w:szCs w:val="24"/>
        </w:rPr>
        <w:t>, applicant’s legal practitioners</w:t>
      </w:r>
    </w:p>
    <w:p w:rsidR="00A76B22" w:rsidRPr="00A76B22" w:rsidRDefault="00A76B22" w:rsidP="00A76B2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Madzivanzira</w:t>
      </w:r>
      <w:r>
        <w:rPr>
          <w:rFonts w:ascii="Times New Roman" w:hAnsi="Times New Roman" w:cs="Times New Roman"/>
          <w:sz w:val="24"/>
          <w:szCs w:val="24"/>
        </w:rPr>
        <w:t xml:space="preserve">, </w:t>
      </w:r>
      <w:r>
        <w:rPr>
          <w:rFonts w:ascii="Times New Roman" w:hAnsi="Times New Roman" w:cs="Times New Roman"/>
          <w:i/>
          <w:sz w:val="24"/>
          <w:szCs w:val="24"/>
        </w:rPr>
        <w:t>Gama &amp; Associates</w:t>
      </w:r>
      <w:r>
        <w:rPr>
          <w:rFonts w:ascii="Times New Roman" w:hAnsi="Times New Roman" w:cs="Times New Roman"/>
          <w:sz w:val="24"/>
          <w:szCs w:val="24"/>
        </w:rPr>
        <w:t>, 1</w:t>
      </w:r>
      <w:r w:rsidRPr="00A76B2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A11C9D" w:rsidRPr="00A76B22" w:rsidRDefault="00A11C9D" w:rsidP="00A76B22">
      <w:pPr>
        <w:spacing w:after="0" w:line="240" w:lineRule="auto"/>
        <w:ind w:left="360"/>
        <w:jc w:val="both"/>
        <w:rPr>
          <w:rFonts w:ascii="Times New Roman" w:hAnsi="Times New Roman" w:cs="Times New Roman"/>
          <w:sz w:val="24"/>
          <w:szCs w:val="24"/>
        </w:rPr>
      </w:pPr>
      <w:r w:rsidRPr="00A76B22">
        <w:rPr>
          <w:rFonts w:ascii="Times New Roman" w:hAnsi="Times New Roman" w:cs="Times New Roman"/>
          <w:sz w:val="24"/>
          <w:szCs w:val="24"/>
        </w:rPr>
        <w:t xml:space="preserve"> </w:t>
      </w:r>
    </w:p>
    <w:p w:rsidR="0050113A" w:rsidRPr="0050113A" w:rsidRDefault="0050113A" w:rsidP="00A76B22">
      <w:pPr>
        <w:spacing w:after="0" w:line="240" w:lineRule="auto"/>
        <w:ind w:left="360"/>
        <w:jc w:val="both"/>
        <w:rPr>
          <w:rFonts w:ascii="Times New Roman" w:hAnsi="Times New Roman" w:cs="Times New Roman"/>
          <w:sz w:val="24"/>
          <w:szCs w:val="24"/>
        </w:rPr>
      </w:pPr>
      <w:r w:rsidRPr="0050113A">
        <w:rPr>
          <w:rFonts w:ascii="Times New Roman" w:hAnsi="Times New Roman" w:cs="Times New Roman"/>
          <w:sz w:val="24"/>
          <w:szCs w:val="24"/>
        </w:rPr>
        <w:t xml:space="preserve"> </w:t>
      </w:r>
    </w:p>
    <w:p w:rsidR="0063332E" w:rsidRPr="0063332E" w:rsidRDefault="0063332E" w:rsidP="00A76B22">
      <w:pPr>
        <w:spacing w:after="0" w:line="240" w:lineRule="auto"/>
        <w:jc w:val="both"/>
        <w:rPr>
          <w:rFonts w:ascii="Times New Roman" w:hAnsi="Times New Roman" w:cs="Times New Roman"/>
          <w:sz w:val="24"/>
          <w:szCs w:val="24"/>
        </w:rPr>
      </w:pPr>
    </w:p>
    <w:sectPr w:rsidR="0063332E" w:rsidRPr="0063332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241" w:rsidRDefault="00E60241" w:rsidP="00FD0653">
      <w:pPr>
        <w:spacing w:after="0" w:line="240" w:lineRule="auto"/>
      </w:pPr>
      <w:r>
        <w:separator/>
      </w:r>
    </w:p>
  </w:endnote>
  <w:endnote w:type="continuationSeparator" w:id="0">
    <w:p w:rsidR="00E60241" w:rsidRDefault="00E60241" w:rsidP="00FD0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241" w:rsidRDefault="00E60241" w:rsidP="00FD0653">
      <w:pPr>
        <w:spacing w:after="0" w:line="240" w:lineRule="auto"/>
      </w:pPr>
      <w:r>
        <w:separator/>
      </w:r>
    </w:p>
  </w:footnote>
  <w:footnote w:type="continuationSeparator" w:id="0">
    <w:p w:rsidR="00E60241" w:rsidRDefault="00E60241" w:rsidP="00FD0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853241"/>
      <w:docPartObj>
        <w:docPartGallery w:val="Page Numbers (Top of Page)"/>
        <w:docPartUnique/>
      </w:docPartObj>
    </w:sdtPr>
    <w:sdtEndPr>
      <w:rPr>
        <w:noProof/>
      </w:rPr>
    </w:sdtEndPr>
    <w:sdtContent>
      <w:p w:rsidR="00FD0653" w:rsidRDefault="00FD0653">
        <w:pPr>
          <w:pStyle w:val="Header"/>
          <w:jc w:val="right"/>
          <w:rPr>
            <w:noProof/>
          </w:rPr>
        </w:pPr>
        <w:r>
          <w:fldChar w:fldCharType="begin"/>
        </w:r>
        <w:r>
          <w:instrText xml:space="preserve"> PAGE   \* MERGEFORMAT </w:instrText>
        </w:r>
        <w:r>
          <w:fldChar w:fldCharType="separate"/>
        </w:r>
        <w:r w:rsidR="00AB3E1E">
          <w:rPr>
            <w:noProof/>
          </w:rPr>
          <w:t>1</w:t>
        </w:r>
        <w:r>
          <w:rPr>
            <w:noProof/>
          </w:rPr>
          <w:fldChar w:fldCharType="end"/>
        </w:r>
      </w:p>
      <w:p w:rsidR="00FD0653" w:rsidRDefault="00FD0653">
        <w:pPr>
          <w:pStyle w:val="Header"/>
          <w:jc w:val="right"/>
          <w:rPr>
            <w:noProof/>
          </w:rPr>
        </w:pPr>
        <w:r>
          <w:rPr>
            <w:noProof/>
          </w:rPr>
          <w:t>HH</w:t>
        </w:r>
        <w:r w:rsidR="00590519">
          <w:rPr>
            <w:noProof/>
          </w:rPr>
          <w:t xml:space="preserve"> 188-2013</w:t>
        </w:r>
      </w:p>
      <w:p w:rsidR="00FD0653" w:rsidRDefault="00783233">
        <w:pPr>
          <w:pStyle w:val="Header"/>
          <w:jc w:val="right"/>
        </w:pPr>
        <w:r>
          <w:rPr>
            <w:noProof/>
          </w:rPr>
          <w:t>HC 6519/12</w:t>
        </w:r>
      </w:p>
    </w:sdtContent>
  </w:sdt>
  <w:p w:rsidR="00FD0653" w:rsidRDefault="00FD0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068"/>
    <w:multiLevelType w:val="hybridMultilevel"/>
    <w:tmpl w:val="8DAA37B8"/>
    <w:lvl w:ilvl="0" w:tplc="C76298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1455D7"/>
    <w:multiLevelType w:val="hybridMultilevel"/>
    <w:tmpl w:val="EFCE6788"/>
    <w:lvl w:ilvl="0" w:tplc="F6C211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3CF28BD"/>
    <w:multiLevelType w:val="hybridMultilevel"/>
    <w:tmpl w:val="C6E0146C"/>
    <w:lvl w:ilvl="0" w:tplc="21AE7B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C9B6B0B"/>
    <w:multiLevelType w:val="hybridMultilevel"/>
    <w:tmpl w:val="AC2ECB6A"/>
    <w:lvl w:ilvl="0" w:tplc="9F1EB1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E2E4F0A"/>
    <w:multiLevelType w:val="hybridMultilevel"/>
    <w:tmpl w:val="62EA02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CFF3BF8"/>
    <w:multiLevelType w:val="hybridMultilevel"/>
    <w:tmpl w:val="1E32CAD8"/>
    <w:lvl w:ilvl="0" w:tplc="EEACFBA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2E"/>
    <w:rsid w:val="0000036D"/>
    <w:rsid w:val="00025E5D"/>
    <w:rsid w:val="0004235E"/>
    <w:rsid w:val="000B3882"/>
    <w:rsid w:val="000C1C9B"/>
    <w:rsid w:val="000D1EF8"/>
    <w:rsid w:val="000D50C0"/>
    <w:rsid w:val="00117EC4"/>
    <w:rsid w:val="001E508B"/>
    <w:rsid w:val="001F15AA"/>
    <w:rsid w:val="001F3519"/>
    <w:rsid w:val="001F64FF"/>
    <w:rsid w:val="002045EF"/>
    <w:rsid w:val="00256F9A"/>
    <w:rsid w:val="0028759B"/>
    <w:rsid w:val="002C76F0"/>
    <w:rsid w:val="002D76B4"/>
    <w:rsid w:val="0030102C"/>
    <w:rsid w:val="0030261D"/>
    <w:rsid w:val="003274D8"/>
    <w:rsid w:val="00365FE8"/>
    <w:rsid w:val="00397694"/>
    <w:rsid w:val="003D2AED"/>
    <w:rsid w:val="003F076B"/>
    <w:rsid w:val="00413463"/>
    <w:rsid w:val="004B62A6"/>
    <w:rsid w:val="004C02BB"/>
    <w:rsid w:val="004F77DC"/>
    <w:rsid w:val="0050113A"/>
    <w:rsid w:val="00521942"/>
    <w:rsid w:val="00533A85"/>
    <w:rsid w:val="00547B46"/>
    <w:rsid w:val="005570F2"/>
    <w:rsid w:val="00590519"/>
    <w:rsid w:val="00594978"/>
    <w:rsid w:val="00594C1C"/>
    <w:rsid w:val="005C3C80"/>
    <w:rsid w:val="006017E2"/>
    <w:rsid w:val="00604EAD"/>
    <w:rsid w:val="00614B06"/>
    <w:rsid w:val="006247EE"/>
    <w:rsid w:val="0063332E"/>
    <w:rsid w:val="0067691F"/>
    <w:rsid w:val="00682BC0"/>
    <w:rsid w:val="006A4A1C"/>
    <w:rsid w:val="006D4E33"/>
    <w:rsid w:val="006E2A70"/>
    <w:rsid w:val="0070150A"/>
    <w:rsid w:val="00735CE9"/>
    <w:rsid w:val="00783233"/>
    <w:rsid w:val="007E3E03"/>
    <w:rsid w:val="007F7C90"/>
    <w:rsid w:val="008138A1"/>
    <w:rsid w:val="00823B47"/>
    <w:rsid w:val="0086390C"/>
    <w:rsid w:val="008808C4"/>
    <w:rsid w:val="00887505"/>
    <w:rsid w:val="00895028"/>
    <w:rsid w:val="008A4D5D"/>
    <w:rsid w:val="008B017D"/>
    <w:rsid w:val="008D2659"/>
    <w:rsid w:val="008D708D"/>
    <w:rsid w:val="008E4B01"/>
    <w:rsid w:val="008F3324"/>
    <w:rsid w:val="00983467"/>
    <w:rsid w:val="009B2480"/>
    <w:rsid w:val="009D7988"/>
    <w:rsid w:val="00A11C9D"/>
    <w:rsid w:val="00A538F1"/>
    <w:rsid w:val="00A76B22"/>
    <w:rsid w:val="00AB0E0E"/>
    <w:rsid w:val="00AB282E"/>
    <w:rsid w:val="00AB3E1E"/>
    <w:rsid w:val="00AD5A83"/>
    <w:rsid w:val="00AD7C0E"/>
    <w:rsid w:val="00BD0CAD"/>
    <w:rsid w:val="00BD1184"/>
    <w:rsid w:val="00CE0552"/>
    <w:rsid w:val="00CF4959"/>
    <w:rsid w:val="00D13578"/>
    <w:rsid w:val="00DA683B"/>
    <w:rsid w:val="00DD6794"/>
    <w:rsid w:val="00E1107D"/>
    <w:rsid w:val="00E518C3"/>
    <w:rsid w:val="00E60241"/>
    <w:rsid w:val="00E662CF"/>
    <w:rsid w:val="00E66945"/>
    <w:rsid w:val="00E73A53"/>
    <w:rsid w:val="00E769F1"/>
    <w:rsid w:val="00E87BBB"/>
    <w:rsid w:val="00EB52CF"/>
    <w:rsid w:val="00EE130D"/>
    <w:rsid w:val="00F211A6"/>
    <w:rsid w:val="00F52B86"/>
    <w:rsid w:val="00F64B3D"/>
    <w:rsid w:val="00F77B30"/>
    <w:rsid w:val="00FA4CD2"/>
    <w:rsid w:val="00FD0653"/>
    <w:rsid w:val="00FD73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184"/>
    <w:pPr>
      <w:ind w:left="720"/>
      <w:contextualSpacing/>
    </w:pPr>
  </w:style>
  <w:style w:type="paragraph" w:styleId="Header">
    <w:name w:val="header"/>
    <w:basedOn w:val="Normal"/>
    <w:link w:val="HeaderChar"/>
    <w:uiPriority w:val="99"/>
    <w:unhideWhenUsed/>
    <w:rsid w:val="00FD0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653"/>
  </w:style>
  <w:style w:type="paragraph" w:styleId="Footer">
    <w:name w:val="footer"/>
    <w:basedOn w:val="Normal"/>
    <w:link w:val="FooterChar"/>
    <w:uiPriority w:val="99"/>
    <w:unhideWhenUsed/>
    <w:rsid w:val="00FD0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653"/>
  </w:style>
  <w:style w:type="paragraph" w:styleId="BalloonText">
    <w:name w:val="Balloon Text"/>
    <w:basedOn w:val="Normal"/>
    <w:link w:val="BalloonTextChar"/>
    <w:uiPriority w:val="99"/>
    <w:semiHidden/>
    <w:unhideWhenUsed/>
    <w:rsid w:val="000D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184"/>
    <w:pPr>
      <w:ind w:left="720"/>
      <w:contextualSpacing/>
    </w:pPr>
  </w:style>
  <w:style w:type="paragraph" w:styleId="Header">
    <w:name w:val="header"/>
    <w:basedOn w:val="Normal"/>
    <w:link w:val="HeaderChar"/>
    <w:uiPriority w:val="99"/>
    <w:unhideWhenUsed/>
    <w:rsid w:val="00FD0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653"/>
  </w:style>
  <w:style w:type="paragraph" w:styleId="Footer">
    <w:name w:val="footer"/>
    <w:basedOn w:val="Normal"/>
    <w:link w:val="FooterChar"/>
    <w:uiPriority w:val="99"/>
    <w:unhideWhenUsed/>
    <w:rsid w:val="00FD0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653"/>
  </w:style>
  <w:style w:type="paragraph" w:styleId="BalloonText">
    <w:name w:val="Balloon Text"/>
    <w:basedOn w:val="Normal"/>
    <w:link w:val="BalloonTextChar"/>
    <w:uiPriority w:val="99"/>
    <w:semiHidden/>
    <w:unhideWhenUsed/>
    <w:rsid w:val="000D1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2013-06-13T07:37:00Z</cp:lastPrinted>
  <dcterms:created xsi:type="dcterms:W3CDTF">2013-09-06T13:05:00Z</dcterms:created>
  <dcterms:modified xsi:type="dcterms:W3CDTF">2013-09-06T13:05:00Z</dcterms:modified>
</cp:coreProperties>
</file>