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0F5" w:rsidRDefault="001120F5" w:rsidP="001120F5">
      <w:pPr>
        <w:spacing w:line="360" w:lineRule="auto"/>
        <w:rPr>
          <w:b/>
          <w:sz w:val="22"/>
          <w:szCs w:val="22"/>
        </w:rPr>
      </w:pPr>
      <w:bookmarkStart w:id="0" w:name="_GoBack"/>
      <w:bookmarkEnd w:id="0"/>
      <w:r>
        <w:rPr>
          <w:b/>
          <w:sz w:val="22"/>
          <w:szCs w:val="22"/>
        </w:rPr>
        <w:t>IN THE LABOUR COURT OF ZIMBABWE</w:t>
      </w:r>
      <w:r>
        <w:rPr>
          <w:b/>
          <w:sz w:val="22"/>
          <w:szCs w:val="22"/>
        </w:rPr>
        <w:tab/>
      </w:r>
      <w:r>
        <w:rPr>
          <w:b/>
          <w:sz w:val="22"/>
          <w:szCs w:val="22"/>
        </w:rPr>
        <w:tab/>
        <w:t>JUDGMENT</w:t>
      </w:r>
      <w:r w:rsidR="00A3311A">
        <w:rPr>
          <w:b/>
          <w:sz w:val="22"/>
          <w:szCs w:val="22"/>
        </w:rPr>
        <w:t xml:space="preserve"> </w:t>
      </w:r>
      <w:r>
        <w:rPr>
          <w:b/>
          <w:sz w:val="22"/>
          <w:szCs w:val="22"/>
        </w:rPr>
        <w:t>NO.LC/H/</w:t>
      </w:r>
      <w:r w:rsidR="002B7E35">
        <w:rPr>
          <w:b/>
          <w:sz w:val="22"/>
          <w:szCs w:val="22"/>
        </w:rPr>
        <w:t>117</w:t>
      </w:r>
      <w:r>
        <w:rPr>
          <w:b/>
          <w:sz w:val="22"/>
          <w:szCs w:val="22"/>
        </w:rPr>
        <w:t>/2013</w:t>
      </w:r>
    </w:p>
    <w:p w:rsidR="001120F5" w:rsidRPr="005C33B3" w:rsidRDefault="001120F5" w:rsidP="001120F5">
      <w:pPr>
        <w:spacing w:line="360" w:lineRule="auto"/>
        <w:rPr>
          <w:b/>
          <w:sz w:val="22"/>
          <w:szCs w:val="22"/>
        </w:rPr>
      </w:pPr>
      <w:r w:rsidRPr="005C33B3">
        <w:rPr>
          <w:b/>
          <w:sz w:val="22"/>
          <w:szCs w:val="22"/>
        </w:rPr>
        <w:t xml:space="preserve">HARARE, </w:t>
      </w:r>
      <w:r>
        <w:rPr>
          <w:b/>
          <w:sz w:val="22"/>
          <w:szCs w:val="22"/>
        </w:rPr>
        <w:t>3 APRIL 2013</w:t>
      </w:r>
      <w:r w:rsidRPr="005C33B3">
        <w:rPr>
          <w:b/>
          <w:sz w:val="22"/>
          <w:szCs w:val="22"/>
        </w:rPr>
        <w:tab/>
      </w:r>
      <w:r w:rsidRPr="005C33B3">
        <w:rPr>
          <w:b/>
          <w:sz w:val="22"/>
          <w:szCs w:val="22"/>
        </w:rPr>
        <w:tab/>
      </w:r>
      <w:r>
        <w:rPr>
          <w:b/>
          <w:sz w:val="22"/>
          <w:szCs w:val="22"/>
        </w:rPr>
        <w:tab/>
      </w:r>
      <w:r>
        <w:rPr>
          <w:b/>
          <w:sz w:val="22"/>
          <w:szCs w:val="22"/>
        </w:rPr>
        <w:tab/>
        <w:t>CASE NO. LC/H/</w:t>
      </w:r>
      <w:r w:rsidR="002B7E35">
        <w:rPr>
          <w:b/>
          <w:sz w:val="22"/>
          <w:szCs w:val="22"/>
        </w:rPr>
        <w:t>398A</w:t>
      </w:r>
      <w:r>
        <w:rPr>
          <w:b/>
          <w:sz w:val="22"/>
          <w:szCs w:val="22"/>
        </w:rPr>
        <w:t>/2011</w:t>
      </w:r>
    </w:p>
    <w:p w:rsidR="001120F5" w:rsidRDefault="001120F5" w:rsidP="001120F5">
      <w:pPr>
        <w:spacing w:line="360" w:lineRule="auto"/>
      </w:pPr>
      <w:r>
        <w:t>In the matter between</w:t>
      </w:r>
    </w:p>
    <w:p w:rsidR="001120F5" w:rsidRDefault="001120F5" w:rsidP="001120F5">
      <w:pPr>
        <w:spacing w:line="360" w:lineRule="auto"/>
      </w:pPr>
    </w:p>
    <w:p w:rsidR="001120F5" w:rsidRDefault="001120F5" w:rsidP="001120F5">
      <w:pPr>
        <w:spacing w:line="360" w:lineRule="auto"/>
      </w:pPr>
    </w:p>
    <w:p w:rsidR="001120F5" w:rsidRPr="00EB5E52" w:rsidRDefault="001120F5" w:rsidP="001120F5">
      <w:pPr>
        <w:spacing w:line="360" w:lineRule="auto"/>
        <w:rPr>
          <w:b/>
        </w:rPr>
      </w:pPr>
      <w:r>
        <w:rPr>
          <w:b/>
        </w:rPr>
        <w:t>CAVEN JENA</w:t>
      </w:r>
      <w:r>
        <w:rPr>
          <w:b/>
        </w:rPr>
        <w:tab/>
      </w:r>
      <w:r>
        <w:rPr>
          <w:b/>
        </w:rPr>
        <w:tab/>
      </w:r>
      <w:r>
        <w:rPr>
          <w:b/>
        </w:rPr>
        <w:tab/>
      </w:r>
      <w:r>
        <w:rPr>
          <w:b/>
        </w:rPr>
        <w:tab/>
      </w:r>
      <w:r w:rsidRPr="00EB5E52">
        <w:rPr>
          <w:b/>
        </w:rPr>
        <w:t>-</w:t>
      </w:r>
      <w:r w:rsidRPr="00EB5E52">
        <w:rPr>
          <w:b/>
        </w:rPr>
        <w:tab/>
      </w:r>
      <w:r>
        <w:rPr>
          <w:b/>
        </w:rPr>
        <w:tab/>
        <w:t>Appellant</w:t>
      </w:r>
    </w:p>
    <w:p w:rsidR="001120F5" w:rsidRPr="00C940AD" w:rsidRDefault="001120F5" w:rsidP="001120F5">
      <w:pPr>
        <w:spacing w:line="360" w:lineRule="auto"/>
        <w:rPr>
          <w:sz w:val="22"/>
          <w:szCs w:val="22"/>
        </w:rPr>
      </w:pPr>
      <w:r>
        <w:rPr>
          <w:sz w:val="22"/>
          <w:szCs w:val="22"/>
        </w:rPr>
        <w:t>And</w:t>
      </w:r>
    </w:p>
    <w:p w:rsidR="001120F5" w:rsidRPr="00EB5E52" w:rsidRDefault="001120F5" w:rsidP="001120F5">
      <w:pPr>
        <w:spacing w:line="360" w:lineRule="auto"/>
        <w:rPr>
          <w:b/>
        </w:rPr>
      </w:pPr>
      <w:r>
        <w:rPr>
          <w:b/>
        </w:rPr>
        <w:t>INNSCOR BREAD COMPANY</w:t>
      </w:r>
      <w:r>
        <w:rPr>
          <w:b/>
        </w:rPr>
        <w:tab/>
      </w:r>
      <w:r>
        <w:rPr>
          <w:b/>
        </w:rPr>
        <w:tab/>
      </w:r>
      <w:r w:rsidRPr="00EB5E52">
        <w:rPr>
          <w:b/>
        </w:rPr>
        <w:t>-</w:t>
      </w:r>
      <w:r>
        <w:rPr>
          <w:b/>
        </w:rPr>
        <w:tab/>
      </w:r>
      <w:r>
        <w:rPr>
          <w:b/>
        </w:rPr>
        <w:tab/>
      </w:r>
      <w:r w:rsidRPr="00EB5E52">
        <w:rPr>
          <w:b/>
        </w:rPr>
        <w:t>Respondent</w:t>
      </w:r>
    </w:p>
    <w:p w:rsidR="001120F5" w:rsidRDefault="001120F5" w:rsidP="001120F5">
      <w:pPr>
        <w:spacing w:line="360" w:lineRule="auto"/>
        <w:rPr>
          <w:b/>
        </w:rPr>
      </w:pPr>
    </w:p>
    <w:p w:rsidR="001120F5" w:rsidRPr="00C940AD" w:rsidRDefault="001120F5" w:rsidP="001120F5">
      <w:pPr>
        <w:spacing w:line="360" w:lineRule="auto"/>
        <w:rPr>
          <w:b/>
        </w:rPr>
      </w:pPr>
    </w:p>
    <w:p w:rsidR="001120F5" w:rsidRDefault="001120F5" w:rsidP="001120F5">
      <w:pPr>
        <w:spacing w:line="360" w:lineRule="auto"/>
      </w:pPr>
      <w:r w:rsidRPr="005919AB">
        <w:t xml:space="preserve">Before The </w:t>
      </w:r>
      <w:r>
        <w:t xml:space="preserve">Honourable B.T. </w:t>
      </w:r>
      <w:proofErr w:type="spellStart"/>
      <w:r>
        <w:t>Chivizhe</w:t>
      </w:r>
      <w:proofErr w:type="spellEnd"/>
      <w:r>
        <w:t xml:space="preserve">: President </w:t>
      </w:r>
    </w:p>
    <w:p w:rsidR="001120F5" w:rsidRDefault="001120F5" w:rsidP="001120F5">
      <w:pPr>
        <w:spacing w:line="360" w:lineRule="auto"/>
        <w:rPr>
          <w:b/>
          <w:sz w:val="22"/>
          <w:szCs w:val="22"/>
        </w:rPr>
      </w:pPr>
      <w:r>
        <w:rPr>
          <w:b/>
          <w:sz w:val="22"/>
          <w:szCs w:val="22"/>
        </w:rPr>
        <w:t xml:space="preserve">For Appellant </w:t>
      </w:r>
      <w:r>
        <w:rPr>
          <w:b/>
          <w:sz w:val="22"/>
          <w:szCs w:val="22"/>
        </w:rPr>
        <w:tab/>
      </w:r>
      <w:r w:rsidRPr="001B37E2">
        <w:rPr>
          <w:b/>
          <w:sz w:val="22"/>
          <w:szCs w:val="22"/>
        </w:rPr>
        <w:t>-</w:t>
      </w:r>
      <w:r w:rsidRPr="001B37E2">
        <w:rPr>
          <w:b/>
          <w:sz w:val="22"/>
          <w:szCs w:val="22"/>
        </w:rPr>
        <w:tab/>
      </w:r>
      <w:proofErr w:type="spellStart"/>
      <w:r>
        <w:rPr>
          <w:b/>
          <w:sz w:val="22"/>
          <w:szCs w:val="22"/>
        </w:rPr>
        <w:t>Mr</w:t>
      </w:r>
      <w:proofErr w:type="spellEnd"/>
      <w:r>
        <w:rPr>
          <w:b/>
          <w:sz w:val="22"/>
          <w:szCs w:val="22"/>
        </w:rPr>
        <w:t xml:space="preserve"> C. Jena – In Person</w:t>
      </w:r>
    </w:p>
    <w:p w:rsidR="001120F5" w:rsidRPr="001B37E2" w:rsidRDefault="001120F5" w:rsidP="001120F5">
      <w:pPr>
        <w:spacing w:line="360" w:lineRule="auto"/>
        <w:rPr>
          <w:b/>
          <w:sz w:val="22"/>
          <w:szCs w:val="22"/>
        </w:rPr>
      </w:pPr>
    </w:p>
    <w:p w:rsidR="001120F5" w:rsidRDefault="001120F5" w:rsidP="001120F5">
      <w:pPr>
        <w:spacing w:line="360" w:lineRule="auto"/>
        <w:rPr>
          <w:b/>
          <w:sz w:val="22"/>
          <w:szCs w:val="22"/>
        </w:rPr>
      </w:pPr>
      <w:r>
        <w:rPr>
          <w:b/>
          <w:sz w:val="22"/>
          <w:szCs w:val="22"/>
        </w:rPr>
        <w:t>For Respondent</w:t>
      </w:r>
      <w:r>
        <w:rPr>
          <w:b/>
          <w:sz w:val="22"/>
          <w:szCs w:val="22"/>
        </w:rPr>
        <w:tab/>
      </w:r>
      <w:r w:rsidRPr="001B37E2">
        <w:rPr>
          <w:b/>
          <w:sz w:val="22"/>
          <w:szCs w:val="22"/>
        </w:rPr>
        <w:t>-</w:t>
      </w:r>
      <w:r w:rsidRPr="001B37E2">
        <w:rPr>
          <w:b/>
          <w:sz w:val="22"/>
          <w:szCs w:val="22"/>
        </w:rPr>
        <w:tab/>
      </w:r>
      <w:proofErr w:type="spellStart"/>
      <w:r>
        <w:rPr>
          <w:b/>
          <w:sz w:val="22"/>
          <w:szCs w:val="22"/>
        </w:rPr>
        <w:t>Ms</w:t>
      </w:r>
      <w:proofErr w:type="spellEnd"/>
      <w:r>
        <w:rPr>
          <w:b/>
          <w:sz w:val="22"/>
          <w:szCs w:val="22"/>
        </w:rPr>
        <w:t xml:space="preserve"> S. </w:t>
      </w:r>
      <w:proofErr w:type="spellStart"/>
      <w:r>
        <w:rPr>
          <w:b/>
          <w:sz w:val="22"/>
          <w:szCs w:val="22"/>
        </w:rPr>
        <w:t>Njerere</w:t>
      </w:r>
      <w:proofErr w:type="spellEnd"/>
      <w:r>
        <w:rPr>
          <w:b/>
          <w:sz w:val="22"/>
          <w:szCs w:val="22"/>
        </w:rPr>
        <w:t xml:space="preserve"> – Legal Practitioner</w:t>
      </w:r>
    </w:p>
    <w:p w:rsidR="001120F5" w:rsidRPr="00F13B84" w:rsidRDefault="001120F5" w:rsidP="001120F5">
      <w:pPr>
        <w:spacing w:line="360" w:lineRule="auto"/>
        <w:rPr>
          <w:b/>
          <w:sz w:val="22"/>
          <w:szCs w:val="22"/>
        </w:rPr>
      </w:pPr>
      <w:r>
        <w:rPr>
          <w:b/>
          <w:sz w:val="22"/>
          <w:szCs w:val="22"/>
        </w:rPr>
        <w:tab/>
      </w:r>
      <w:r>
        <w:rPr>
          <w:b/>
          <w:sz w:val="22"/>
          <w:szCs w:val="22"/>
        </w:rPr>
        <w:tab/>
      </w:r>
      <w:r>
        <w:rPr>
          <w:b/>
          <w:sz w:val="22"/>
          <w:szCs w:val="22"/>
        </w:rPr>
        <w:tab/>
      </w:r>
      <w:r>
        <w:rPr>
          <w:b/>
          <w:sz w:val="22"/>
          <w:szCs w:val="22"/>
        </w:rPr>
        <w:tab/>
        <w:t xml:space="preserve">Honey and </w:t>
      </w:r>
      <w:proofErr w:type="spellStart"/>
      <w:r>
        <w:rPr>
          <w:b/>
          <w:sz w:val="22"/>
          <w:szCs w:val="22"/>
        </w:rPr>
        <w:t>Blackenberg</w:t>
      </w:r>
      <w:proofErr w:type="spellEnd"/>
      <w:r>
        <w:rPr>
          <w:b/>
          <w:sz w:val="22"/>
          <w:szCs w:val="22"/>
        </w:rPr>
        <w:t xml:space="preserve"> Legal Practitioners</w:t>
      </w:r>
    </w:p>
    <w:p w:rsidR="001120F5" w:rsidRDefault="001120F5" w:rsidP="001120F5">
      <w:pPr>
        <w:spacing w:line="360" w:lineRule="auto"/>
        <w:rPr>
          <w:b/>
        </w:rPr>
      </w:pPr>
    </w:p>
    <w:p w:rsidR="001120F5" w:rsidRDefault="001120F5" w:rsidP="001120F5">
      <w:pPr>
        <w:spacing w:line="360" w:lineRule="auto"/>
        <w:rPr>
          <w:b/>
          <w:sz w:val="28"/>
          <w:szCs w:val="28"/>
        </w:rPr>
      </w:pPr>
    </w:p>
    <w:p w:rsidR="001120F5" w:rsidRDefault="001120F5" w:rsidP="001120F5">
      <w:pPr>
        <w:spacing w:line="360" w:lineRule="auto"/>
        <w:jc w:val="both"/>
        <w:rPr>
          <w:b/>
          <w:sz w:val="28"/>
          <w:szCs w:val="28"/>
        </w:rPr>
      </w:pPr>
      <w:r>
        <w:rPr>
          <w:b/>
          <w:sz w:val="28"/>
          <w:szCs w:val="28"/>
        </w:rPr>
        <w:t>CHIVIZHE, B.T</w:t>
      </w:r>
      <w:r w:rsidRPr="005919AB">
        <w:rPr>
          <w:b/>
          <w:sz w:val="28"/>
          <w:szCs w:val="28"/>
        </w:rPr>
        <w:t>.:</w:t>
      </w:r>
    </w:p>
    <w:p w:rsidR="001120F5" w:rsidRDefault="001120F5" w:rsidP="001120F5">
      <w:pPr>
        <w:spacing w:line="360" w:lineRule="auto"/>
        <w:jc w:val="both"/>
        <w:rPr>
          <w:b/>
          <w:sz w:val="28"/>
          <w:szCs w:val="28"/>
        </w:rPr>
      </w:pPr>
    </w:p>
    <w:p w:rsidR="001405F9" w:rsidRDefault="001120F5" w:rsidP="000E51BA">
      <w:pPr>
        <w:spacing w:line="360" w:lineRule="auto"/>
        <w:jc w:val="both"/>
      </w:pPr>
      <w:r>
        <w:tab/>
        <w:t>The Appellant was employed by the Respondent.  He was arraigned before a Disciplinary Committee on the 17</w:t>
      </w:r>
      <w:r w:rsidRPr="001120F5">
        <w:rPr>
          <w:vertAlign w:val="superscript"/>
        </w:rPr>
        <w:t>th</w:t>
      </w:r>
      <w:r>
        <w:t xml:space="preserve"> of May, 2011 to face two charges under the relevant Code of Conduct.  He was charged under Section 9.2.4.ii of the Code of Conduct for having absented himself from work without reasonable excuse from 1 to 2 April, 2011 and from 9 to 26 April, 2011.  On the second charge under </w:t>
      </w:r>
      <w:r w:rsidRPr="00001280">
        <w:rPr>
          <w:b/>
        </w:rPr>
        <w:t>Section 9.2.4.xvi</w:t>
      </w:r>
      <w:r>
        <w:t xml:space="preserve"> the Ap</w:t>
      </w:r>
      <w:r w:rsidR="00B31590">
        <w:t xml:space="preserve">pellant was alleged to have </w:t>
      </w:r>
      <w:proofErr w:type="spellStart"/>
      <w:r w:rsidR="00B31590">
        <w:t>wil</w:t>
      </w:r>
      <w:r>
        <w:t>fully</w:t>
      </w:r>
      <w:proofErr w:type="spellEnd"/>
      <w:r>
        <w:t xml:space="preserve"> disobeyed a lawful order by a superior in that when asked to write a report on his </w:t>
      </w:r>
      <w:r w:rsidR="001B25D5">
        <w:t>absence he had refused to do so.</w:t>
      </w:r>
    </w:p>
    <w:p w:rsidR="001B25D5" w:rsidRDefault="001B25D5" w:rsidP="000E51BA">
      <w:pPr>
        <w:spacing w:line="360" w:lineRule="auto"/>
        <w:jc w:val="both"/>
      </w:pPr>
    </w:p>
    <w:p w:rsidR="001B25D5" w:rsidRDefault="00487547" w:rsidP="000E51BA">
      <w:pPr>
        <w:spacing w:line="360" w:lineRule="auto"/>
        <w:jc w:val="both"/>
      </w:pPr>
      <w:r>
        <w:tab/>
        <w:t>The A</w:t>
      </w:r>
      <w:r w:rsidR="001B25D5">
        <w:t>ppellant was found guilty on both charges.  The dismissal penalty was consequently imposed with effect from 30</w:t>
      </w:r>
      <w:r w:rsidR="001B25D5" w:rsidRPr="001B25D5">
        <w:rPr>
          <w:vertAlign w:val="superscript"/>
        </w:rPr>
        <w:t>th</w:t>
      </w:r>
      <w:r w:rsidR="00302EC5">
        <w:t xml:space="preserve"> M</w:t>
      </w:r>
      <w:r w:rsidR="001B25D5">
        <w:t xml:space="preserve">ay, 2011.  The Appellant then noted an appeal to the Appeals Committee.  </w:t>
      </w:r>
      <w:r w:rsidR="00302EC5">
        <w:t>In</w:t>
      </w:r>
      <w:r w:rsidR="001B25D5">
        <w:t xml:space="preserve"> a letter dated 16 June, 2011 </w:t>
      </w:r>
      <w:r w:rsidR="0057666A">
        <w:t xml:space="preserve">the Appeals Committee </w:t>
      </w:r>
      <w:r w:rsidR="001B25D5">
        <w:t xml:space="preserve">handed down its determination upholding the decision of the Disciplinary </w:t>
      </w:r>
      <w:r w:rsidR="001B25D5">
        <w:lastRenderedPageBreak/>
        <w:t>Committee terminating Appellant’s employment contract with effect from the 30</w:t>
      </w:r>
      <w:r w:rsidR="001B25D5" w:rsidRPr="001B25D5">
        <w:rPr>
          <w:vertAlign w:val="superscript"/>
        </w:rPr>
        <w:t>th</w:t>
      </w:r>
      <w:r w:rsidR="001130F8">
        <w:t xml:space="preserve"> M</w:t>
      </w:r>
      <w:r w:rsidR="001B25D5">
        <w:t>ay, 2011.  The Appellant then lodged the present appeal with this court.</w:t>
      </w:r>
    </w:p>
    <w:p w:rsidR="001B25D5" w:rsidRDefault="001B25D5" w:rsidP="000E51BA">
      <w:pPr>
        <w:spacing w:line="360" w:lineRule="auto"/>
        <w:jc w:val="both"/>
      </w:pPr>
    </w:p>
    <w:p w:rsidR="001B25D5" w:rsidRDefault="001B25D5" w:rsidP="000E51BA">
      <w:pPr>
        <w:spacing w:line="360" w:lineRule="auto"/>
        <w:jc w:val="both"/>
      </w:pPr>
      <w:r>
        <w:tab/>
        <w:t>The appeal has been noted on the following grounds of appeal;</w:t>
      </w:r>
    </w:p>
    <w:p w:rsidR="001B25D5" w:rsidRDefault="001B25D5" w:rsidP="000E51BA">
      <w:pPr>
        <w:spacing w:line="360" w:lineRule="auto"/>
        <w:jc w:val="both"/>
      </w:pPr>
    </w:p>
    <w:p w:rsidR="001B25D5" w:rsidRPr="001B25D5" w:rsidRDefault="001B25D5" w:rsidP="00E46703">
      <w:pPr>
        <w:pStyle w:val="ListParagraph"/>
        <w:spacing w:line="360" w:lineRule="auto"/>
        <w:jc w:val="both"/>
        <w:rPr>
          <w:rFonts w:ascii="Times New Roman" w:hAnsi="Times New Roman"/>
          <w:i/>
        </w:rPr>
      </w:pPr>
      <w:r w:rsidRPr="001B25D5">
        <w:rPr>
          <w:rFonts w:ascii="Times New Roman" w:hAnsi="Times New Roman"/>
          <w:i/>
        </w:rPr>
        <w:t>“</w:t>
      </w:r>
      <w:r w:rsidR="00CE0435">
        <w:rPr>
          <w:rFonts w:ascii="Times New Roman" w:hAnsi="Times New Roman"/>
          <w:i/>
        </w:rPr>
        <w:t xml:space="preserve">The Doctor’s off sick notes are </w:t>
      </w:r>
      <w:proofErr w:type="spellStart"/>
      <w:r w:rsidR="00CE0435">
        <w:rPr>
          <w:rFonts w:ascii="Times New Roman" w:hAnsi="Times New Roman"/>
          <w:i/>
        </w:rPr>
        <w:t>bonafide</w:t>
      </w:r>
      <w:proofErr w:type="spellEnd"/>
      <w:r w:rsidR="00CE0435">
        <w:rPr>
          <w:rFonts w:ascii="Times New Roman" w:hAnsi="Times New Roman"/>
          <w:i/>
        </w:rPr>
        <w:t xml:space="preserve"> see Annexure C.  They must be recogni</w:t>
      </w:r>
      <w:r w:rsidR="008C7179">
        <w:rPr>
          <w:rFonts w:ascii="Times New Roman" w:hAnsi="Times New Roman"/>
          <w:i/>
        </w:rPr>
        <w:t>s</w:t>
      </w:r>
      <w:r w:rsidR="00CE0435">
        <w:rPr>
          <w:rFonts w:ascii="Times New Roman" w:hAnsi="Times New Roman"/>
          <w:i/>
        </w:rPr>
        <w:t xml:space="preserve">ed </w:t>
      </w:r>
      <w:r w:rsidR="00E46703">
        <w:rPr>
          <w:rFonts w:ascii="Times New Roman" w:hAnsi="Times New Roman"/>
          <w:i/>
        </w:rPr>
        <w:t>t</w:t>
      </w:r>
      <w:r w:rsidR="00CE0435">
        <w:rPr>
          <w:rFonts w:ascii="Times New Roman" w:hAnsi="Times New Roman"/>
          <w:i/>
        </w:rPr>
        <w:t xml:space="preserve">he Appeals Committee did not take any </w:t>
      </w:r>
      <w:r w:rsidR="00657FD9">
        <w:rPr>
          <w:rFonts w:ascii="Times New Roman" w:hAnsi="Times New Roman"/>
          <w:i/>
        </w:rPr>
        <w:t>i</w:t>
      </w:r>
      <w:r w:rsidR="00CE0435">
        <w:rPr>
          <w:rFonts w:ascii="Times New Roman" w:hAnsi="Times New Roman"/>
          <w:i/>
        </w:rPr>
        <w:t>nvestigations see my notice</w:t>
      </w:r>
      <w:r w:rsidR="00E46703">
        <w:rPr>
          <w:rFonts w:ascii="Times New Roman" w:hAnsi="Times New Roman"/>
          <w:i/>
        </w:rPr>
        <w:t>.”</w:t>
      </w:r>
    </w:p>
    <w:p w:rsidR="001B25D5" w:rsidRDefault="001B25D5" w:rsidP="000E51BA">
      <w:pPr>
        <w:spacing w:line="360" w:lineRule="auto"/>
        <w:jc w:val="both"/>
      </w:pPr>
    </w:p>
    <w:p w:rsidR="001B25D5" w:rsidRDefault="008F21D4" w:rsidP="000E51BA">
      <w:pPr>
        <w:spacing w:line="360" w:lineRule="auto"/>
        <w:jc w:val="both"/>
      </w:pPr>
      <w:r>
        <w:tab/>
        <w:t>The R</w:t>
      </w:r>
      <w:r w:rsidR="002A74EF">
        <w:t>espondent h</w:t>
      </w:r>
      <w:r w:rsidR="007251CE">
        <w:t xml:space="preserve">as taken a point in </w:t>
      </w:r>
      <w:proofErr w:type="spellStart"/>
      <w:r w:rsidR="007251CE" w:rsidRPr="007251CE">
        <w:rPr>
          <w:i/>
        </w:rPr>
        <w:t>limine</w:t>
      </w:r>
      <w:proofErr w:type="spellEnd"/>
      <w:r w:rsidR="007251CE" w:rsidRPr="007251CE">
        <w:rPr>
          <w:i/>
        </w:rPr>
        <w:t xml:space="preserve"> </w:t>
      </w:r>
      <w:r w:rsidR="007251CE">
        <w:t>that the Appellant in noting an appeal to the Labour Court is appealing against the decision of the Disciplinary Committee and not the Appeals Committee</w:t>
      </w:r>
      <w:r w:rsidR="00DA6EBF">
        <w:t xml:space="preserve"> as provided for under the relevant Code of Conduct.  It is Respondent’s submission that the appeal ought to be dismissed on that basis alone.</w:t>
      </w:r>
      <w:r w:rsidR="00CD2C7D">
        <w:t xml:space="preserve">  The Appellant explained that he intended to appeal against the Appeals Committee and not the Disciplinary Committee.  The Appellant being a self-actor the court condoned the oversight on Appellant’s part.</w:t>
      </w:r>
    </w:p>
    <w:p w:rsidR="00DA6EBF" w:rsidRDefault="00DA6EBF" w:rsidP="000E51BA">
      <w:pPr>
        <w:spacing w:line="360" w:lineRule="auto"/>
        <w:jc w:val="both"/>
      </w:pPr>
    </w:p>
    <w:p w:rsidR="00DC1734" w:rsidRDefault="00DA6EBF" w:rsidP="00F47526">
      <w:pPr>
        <w:spacing w:line="360" w:lineRule="auto"/>
        <w:jc w:val="both"/>
      </w:pPr>
      <w:r>
        <w:tab/>
      </w:r>
      <w:r w:rsidR="00F47526">
        <w:t xml:space="preserve">On the merits the Appellant </w:t>
      </w:r>
      <w:r w:rsidR="007E1F16">
        <w:t>submitted</w:t>
      </w:r>
      <w:r w:rsidR="00F47526">
        <w:t xml:space="preserve"> that having produced the two medical certificates by his private doctor the </w:t>
      </w:r>
      <w:r w:rsidR="007E1F16">
        <w:t>Disciplinary</w:t>
      </w:r>
      <w:r w:rsidR="00F47526">
        <w:t xml:space="preserve"> Committee should have found that he had tendered a reasonable excuse for his absence.  The Respondent’s position is that the </w:t>
      </w:r>
      <w:r w:rsidR="007E1F16">
        <w:t>Disciplinary</w:t>
      </w:r>
      <w:r w:rsidR="00F47526">
        <w:t xml:space="preserve"> and in turn Appeals Committee were both correct in reac</w:t>
      </w:r>
      <w:r w:rsidR="00812415">
        <w:t>hi</w:t>
      </w:r>
      <w:r w:rsidR="00F47526">
        <w:t>ng the</w:t>
      </w:r>
      <w:r w:rsidR="00CD2C7D">
        <w:t xml:space="preserve">  conclusion that Appellant </w:t>
      </w:r>
      <w:proofErr w:type="spellStart"/>
      <w:r w:rsidR="00CD2C7D">
        <w:t>wil</w:t>
      </w:r>
      <w:r w:rsidR="00F47526">
        <w:t>fully</w:t>
      </w:r>
      <w:proofErr w:type="spellEnd"/>
      <w:r w:rsidR="00F47526">
        <w:t xml:space="preserve"> absented himself as he never applied nor was granted sick-leave.</w:t>
      </w:r>
    </w:p>
    <w:p w:rsidR="00F47526" w:rsidRDefault="00F47526" w:rsidP="00F47526">
      <w:pPr>
        <w:spacing w:line="360" w:lineRule="auto"/>
        <w:jc w:val="both"/>
      </w:pPr>
    </w:p>
    <w:p w:rsidR="00F47526" w:rsidRDefault="00F47526" w:rsidP="00F47526">
      <w:pPr>
        <w:spacing w:line="360" w:lineRule="auto"/>
        <w:jc w:val="both"/>
      </w:pPr>
      <w:r>
        <w:tab/>
        <w:t xml:space="preserve">The </w:t>
      </w:r>
      <w:r w:rsidRPr="00D423B4">
        <w:rPr>
          <w:b/>
        </w:rPr>
        <w:t>Labour Act [Cap 28:01] in Section 14</w:t>
      </w:r>
      <w:r>
        <w:t xml:space="preserve"> </w:t>
      </w:r>
      <w:r w:rsidR="007E1F16">
        <w:t>imposes an obligation on the em</w:t>
      </w:r>
      <w:r>
        <w:t>ployer to grant sick leave to an employee who is all or injured.  It is however the duty of an employee to apply for sick leave before proceeding on leave.  Such leave is applied for on the basis of a medical certificate signed by a medical practitioner.  The employer will grant sick-leave upon satisfaction that indeed the employee is ill or injured.</w:t>
      </w:r>
    </w:p>
    <w:p w:rsidR="00F47526" w:rsidRDefault="00F47526" w:rsidP="00F47526">
      <w:pPr>
        <w:spacing w:line="360" w:lineRule="auto"/>
        <w:jc w:val="both"/>
      </w:pPr>
    </w:p>
    <w:p w:rsidR="00F47526" w:rsidRDefault="00F47526" w:rsidP="00F47526">
      <w:pPr>
        <w:spacing w:line="360" w:lineRule="auto"/>
        <w:jc w:val="both"/>
      </w:pPr>
      <w:r>
        <w:tab/>
        <w:t xml:space="preserve">In </w:t>
      </w:r>
      <w:r w:rsidRPr="00CD1C6F">
        <w:rPr>
          <w:rFonts w:ascii="Times New Roman" w:hAnsi="Times New Roman"/>
        </w:rPr>
        <w:t>casu</w:t>
      </w:r>
      <w:r w:rsidR="007600E2">
        <w:t xml:space="preserve"> the facts clearly show</w:t>
      </w:r>
      <w:r>
        <w:t xml:space="preserve"> that the Appellant did not seek for sick leave prior to proceeding on leave.  The Appellant only raise</w:t>
      </w:r>
      <w:r w:rsidR="007600E2">
        <w:t>d</w:t>
      </w:r>
      <w:r>
        <w:t xml:space="preserve"> the issue of the two medical </w:t>
      </w:r>
      <w:r>
        <w:lastRenderedPageBreak/>
        <w:t xml:space="preserve">certificates issued by Doctor </w:t>
      </w:r>
      <w:proofErr w:type="spellStart"/>
      <w:r>
        <w:t>Zvichawo</w:t>
      </w:r>
      <w:proofErr w:type="spellEnd"/>
      <w:r>
        <w:t xml:space="preserve"> when he resumed </w:t>
      </w:r>
      <w:r w:rsidR="00B34AC8">
        <w:t>duties</w:t>
      </w:r>
      <w:r>
        <w:t xml:space="preserve"> and upon a request by his supervisor to write a report </w:t>
      </w:r>
      <w:r w:rsidR="00B34AC8">
        <w:t>pertaining</w:t>
      </w:r>
      <w:r>
        <w:t xml:space="preserve"> to </w:t>
      </w:r>
      <w:r w:rsidR="00B34AC8">
        <w:t>his</w:t>
      </w:r>
      <w:r>
        <w:t xml:space="preserve"> absence.</w:t>
      </w:r>
    </w:p>
    <w:p w:rsidR="00F47526" w:rsidRDefault="00F47526" w:rsidP="00F47526">
      <w:pPr>
        <w:spacing w:line="360" w:lineRule="auto"/>
        <w:jc w:val="both"/>
      </w:pPr>
    </w:p>
    <w:p w:rsidR="00F47526" w:rsidRDefault="00F47526" w:rsidP="00F47526">
      <w:pPr>
        <w:spacing w:line="360" w:lineRule="auto"/>
        <w:jc w:val="both"/>
      </w:pPr>
      <w:r>
        <w:tab/>
        <w:t xml:space="preserve">The two medical certificates were produced before the Disciplinary Committee.  That Committee </w:t>
      </w:r>
      <w:r w:rsidR="000E06A0">
        <w:t xml:space="preserve">on the basis of discrepancies in the name and Doctor’s signature </w:t>
      </w:r>
      <w:r>
        <w:t xml:space="preserve">doubted the reliability of the medical certificates.  The Committee </w:t>
      </w:r>
      <w:r w:rsidR="00B34AC8">
        <w:t>sought</w:t>
      </w:r>
      <w:r>
        <w:t xml:space="preserve"> an explanation from </w:t>
      </w:r>
      <w:r w:rsidR="00196AF7">
        <w:t xml:space="preserve">Doctor </w:t>
      </w:r>
      <w:proofErr w:type="spellStart"/>
      <w:r w:rsidR="00196AF7">
        <w:t>Zvichawo</w:t>
      </w:r>
      <w:proofErr w:type="spellEnd"/>
      <w:r>
        <w:t xml:space="preserve"> through the company Doctor.  The record shows that when </w:t>
      </w:r>
      <w:r w:rsidR="00B34AC8">
        <w:t xml:space="preserve">approached by the Company Doctor the doctor was rude and </w:t>
      </w:r>
      <w:proofErr w:type="spellStart"/>
      <w:r w:rsidR="00B34AC8">
        <w:t>unco</w:t>
      </w:r>
      <w:proofErr w:type="spellEnd"/>
      <w:r w:rsidR="00B34AC8">
        <w:t xml:space="preserve">-operative.  The company doctor filed a report with the Disciplinary Committee.  The </w:t>
      </w:r>
      <w:r w:rsidR="00196AF7">
        <w:t xml:space="preserve">Disciplinary </w:t>
      </w:r>
      <w:r w:rsidR="00C83B65">
        <w:t>Committee then in view of those</w:t>
      </w:r>
      <w:r w:rsidR="00B34AC8">
        <w:t xml:space="preserve"> discrepancies on the medical certificates and the Appellant’s own conflicting oral submission</w:t>
      </w:r>
      <w:r w:rsidR="00C9482F">
        <w:t xml:space="preserve">s came to a conclusion that the Applicant had </w:t>
      </w:r>
      <w:proofErr w:type="spellStart"/>
      <w:r w:rsidR="00C9482F">
        <w:t>wi</w:t>
      </w:r>
      <w:r w:rsidR="006B466B">
        <w:t>l</w:t>
      </w:r>
      <w:r w:rsidR="00C9482F">
        <w:t>fully</w:t>
      </w:r>
      <w:proofErr w:type="spellEnd"/>
      <w:r w:rsidR="00C9482F">
        <w:t xml:space="preserve"> absented himself from work.</w:t>
      </w:r>
    </w:p>
    <w:p w:rsidR="00C9482F" w:rsidRDefault="00C9482F" w:rsidP="00F47526">
      <w:pPr>
        <w:spacing w:line="360" w:lineRule="auto"/>
        <w:jc w:val="both"/>
      </w:pPr>
    </w:p>
    <w:p w:rsidR="00C9482F" w:rsidRDefault="00C9482F" w:rsidP="00F47526">
      <w:pPr>
        <w:spacing w:line="360" w:lineRule="auto"/>
        <w:jc w:val="both"/>
      </w:pPr>
      <w:r>
        <w:tab/>
        <w:t xml:space="preserve">An examination of the </w:t>
      </w:r>
      <w:r w:rsidR="001D57ED">
        <w:t>relevant</w:t>
      </w:r>
      <w:r>
        <w:t xml:space="preserve"> medical certificates shows that the Appellant was granted leave </w:t>
      </w:r>
      <w:r w:rsidR="00DE057E">
        <w:t xml:space="preserve">by Doctor </w:t>
      </w:r>
      <w:proofErr w:type="spellStart"/>
      <w:r w:rsidR="00DE057E">
        <w:t>Zvichawo</w:t>
      </w:r>
      <w:proofErr w:type="spellEnd"/>
      <w:r w:rsidR="00DE057E">
        <w:t xml:space="preserve"> </w:t>
      </w:r>
      <w:r>
        <w:t>from 06/04/11 to 08/04/11 and then from 11/04/2011.  The first certificate sh</w:t>
      </w:r>
      <w:r w:rsidR="00C86930">
        <w:t xml:space="preserve">ows </w:t>
      </w:r>
      <w:r w:rsidR="001D57ED">
        <w:t>patient</w:t>
      </w:r>
      <w:r w:rsidR="00C86930">
        <w:t xml:space="preserve"> name as ‘</w:t>
      </w:r>
      <w:proofErr w:type="spellStart"/>
      <w:r w:rsidR="00C86930">
        <w:t>Caven</w:t>
      </w:r>
      <w:proofErr w:type="spellEnd"/>
      <w:r w:rsidR="00C86930">
        <w:t xml:space="preserve"> Jena’ </w:t>
      </w:r>
      <w:r>
        <w:t xml:space="preserve">whilst the second certificate shows the name ‘Caveman Jena’.  The </w:t>
      </w:r>
      <w:r w:rsidR="00071895">
        <w:t xml:space="preserve">medical </w:t>
      </w:r>
      <w:r w:rsidR="00A133AE">
        <w:t>certificates do</w:t>
      </w:r>
      <w:r>
        <w:t xml:space="preserve"> appear to have different signatures.  Apart from these </w:t>
      </w:r>
      <w:r w:rsidR="001D57ED">
        <w:t>discrepancies</w:t>
      </w:r>
      <w:r w:rsidR="004D5DF6">
        <w:t xml:space="preserve"> noted by the Disciplinary Committee more importantly </w:t>
      </w:r>
      <w:r w:rsidR="002F6840">
        <w:t xml:space="preserve">in my view the medical certificates </w:t>
      </w:r>
      <w:r w:rsidR="004D5DF6">
        <w:t xml:space="preserve">do not show the </w:t>
      </w:r>
      <w:r w:rsidR="002F6840">
        <w:t>nature</w:t>
      </w:r>
      <w:r w:rsidR="004D5DF6">
        <w:t xml:space="preserve"> of the illness.  </w:t>
      </w:r>
      <w:r w:rsidR="00F7539E">
        <w:t>This is important as it is on th</w:t>
      </w:r>
      <w:r w:rsidR="00BB37C1">
        <w:t>is</w:t>
      </w:r>
      <w:r w:rsidR="00F7539E">
        <w:t xml:space="preserve"> basis an employer can be satisfied that the employee will be unable to perform his duties.  </w:t>
      </w:r>
      <w:r w:rsidR="004D5DF6">
        <w:t>The medical certificates as presented are therefore of little evidential value.  The Disciplinary Committee ju</w:t>
      </w:r>
      <w:r w:rsidR="004A323A">
        <w:t>stifiably</w:t>
      </w:r>
      <w:r w:rsidR="004D5DF6">
        <w:t xml:space="preserve"> doubted th</w:t>
      </w:r>
      <w:r w:rsidR="006E1395">
        <w:t>eir reliability.  When the othe</w:t>
      </w:r>
      <w:r w:rsidR="004D5DF6">
        <w:t xml:space="preserve">r factors are also taken </w:t>
      </w:r>
      <w:r w:rsidR="00F7539E">
        <w:t>int</w:t>
      </w:r>
      <w:r w:rsidR="004D5DF6">
        <w:t xml:space="preserve">o account that the Appellant did not apply for sick leave </w:t>
      </w:r>
      <w:r w:rsidR="00F7539E">
        <w:t xml:space="preserve">before proceeding on leave </w:t>
      </w:r>
      <w:r w:rsidR="004D5DF6">
        <w:t>he only produced the</w:t>
      </w:r>
      <w:r w:rsidR="00F7539E">
        <w:t xml:space="preserve"> medical </w:t>
      </w:r>
      <w:r w:rsidR="004D5DF6">
        <w:t xml:space="preserve">certificates after being asked for a report I believe the Disciplinary Committee and the Appeals Committee were correct in </w:t>
      </w:r>
      <w:r w:rsidR="00F7539E">
        <w:t xml:space="preserve">reaching the conclusion </w:t>
      </w:r>
      <w:r w:rsidR="004D5DF6">
        <w:t xml:space="preserve">that the Appellant had </w:t>
      </w:r>
      <w:proofErr w:type="spellStart"/>
      <w:r w:rsidR="00F7539E">
        <w:t>wilfully</w:t>
      </w:r>
      <w:proofErr w:type="spellEnd"/>
      <w:r w:rsidR="004D5DF6">
        <w:t xml:space="preserve"> absented himself from work.</w:t>
      </w:r>
    </w:p>
    <w:p w:rsidR="004D5DF6" w:rsidRDefault="004D5DF6" w:rsidP="00F47526">
      <w:pPr>
        <w:spacing w:line="360" w:lineRule="auto"/>
        <w:jc w:val="both"/>
      </w:pPr>
    </w:p>
    <w:p w:rsidR="004D5DF6" w:rsidRDefault="004D5DF6" w:rsidP="00F47526">
      <w:pPr>
        <w:spacing w:line="360" w:lineRule="auto"/>
        <w:jc w:val="both"/>
      </w:pPr>
      <w:r>
        <w:tab/>
        <w:t xml:space="preserve">There is also no doubt that the second charge was </w:t>
      </w:r>
      <w:r w:rsidR="00260976">
        <w:t xml:space="preserve">also </w:t>
      </w:r>
      <w:r>
        <w:t>established</w:t>
      </w:r>
      <w:r w:rsidR="00260976">
        <w:t xml:space="preserve"> by Respondent</w:t>
      </w:r>
      <w:r>
        <w:t xml:space="preserve">.  When </w:t>
      </w:r>
      <w:r w:rsidR="00260976">
        <w:t xml:space="preserve">he was </w:t>
      </w:r>
      <w:r>
        <w:t xml:space="preserve">asked to write a report by his supervisor the Appellant replied that this was unnecessary in view of the medical certificates submitted by his private doctor.  </w:t>
      </w:r>
      <w:r w:rsidR="007C6CD2">
        <w:t xml:space="preserve">Such refusal was clearly wilful disobedience to a lawful order given </w:t>
      </w:r>
      <w:r w:rsidR="007C6CD2">
        <w:lastRenderedPageBreak/>
        <w:t>by the employer</w:t>
      </w:r>
      <w:r>
        <w:t>.</w:t>
      </w:r>
      <w:r w:rsidR="00E551F7">
        <w:t xml:space="preserve">  Both charges </w:t>
      </w:r>
      <w:r w:rsidR="007C6CD2">
        <w:t>being</w:t>
      </w:r>
      <w:r w:rsidR="00E551F7">
        <w:t xml:space="preserve"> very </w:t>
      </w:r>
      <w:r w:rsidR="006E1395">
        <w:t>serious</w:t>
      </w:r>
      <w:r w:rsidR="007C6CD2">
        <w:t xml:space="preserve"> in nature, the dismissal penalty was clearly warranted in the circumstances.</w:t>
      </w:r>
    </w:p>
    <w:p w:rsidR="00FB2382" w:rsidRDefault="00FB2382" w:rsidP="00F47526">
      <w:pPr>
        <w:spacing w:line="360" w:lineRule="auto"/>
        <w:jc w:val="both"/>
      </w:pPr>
    </w:p>
    <w:p w:rsidR="00E551F7" w:rsidRDefault="00E551F7" w:rsidP="00F47526">
      <w:pPr>
        <w:spacing w:line="360" w:lineRule="auto"/>
        <w:jc w:val="both"/>
      </w:pPr>
    </w:p>
    <w:p w:rsidR="00E551F7" w:rsidRDefault="00E551F7" w:rsidP="00F47526">
      <w:pPr>
        <w:spacing w:line="360" w:lineRule="auto"/>
        <w:jc w:val="both"/>
      </w:pPr>
      <w:r>
        <w:tab/>
        <w:t>The appeal is accordingly dismissed for lack of merit.</w:t>
      </w:r>
    </w:p>
    <w:sectPr w:rsidR="00E551F7" w:rsidSect="00A3311A">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756" w:rsidRDefault="00637756" w:rsidP="00A3311A">
      <w:r>
        <w:separator/>
      </w:r>
    </w:p>
  </w:endnote>
  <w:endnote w:type="continuationSeparator" w:id="0">
    <w:p w:rsidR="00637756" w:rsidRDefault="00637756" w:rsidP="00A33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0121"/>
      <w:docPartObj>
        <w:docPartGallery w:val="Page Numbers (Bottom of Page)"/>
        <w:docPartUnique/>
      </w:docPartObj>
    </w:sdtPr>
    <w:sdtEndPr/>
    <w:sdtContent>
      <w:p w:rsidR="004D5DF6" w:rsidRDefault="00637756">
        <w:pPr>
          <w:pStyle w:val="Footer"/>
          <w:jc w:val="right"/>
        </w:pPr>
        <w:r>
          <w:fldChar w:fldCharType="begin"/>
        </w:r>
        <w:r>
          <w:instrText xml:space="preserve"> PAGE   \* MERGEFORMAT </w:instrText>
        </w:r>
        <w:r>
          <w:fldChar w:fldCharType="separate"/>
        </w:r>
        <w:r w:rsidR="00964618">
          <w:rPr>
            <w:noProof/>
          </w:rPr>
          <w:t>4</w:t>
        </w:r>
        <w:r>
          <w:rPr>
            <w:noProof/>
          </w:rPr>
          <w:fldChar w:fldCharType="end"/>
        </w:r>
      </w:p>
    </w:sdtContent>
  </w:sdt>
  <w:p w:rsidR="004D5DF6" w:rsidRDefault="004D5D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756" w:rsidRDefault="00637756" w:rsidP="00A3311A">
      <w:r>
        <w:separator/>
      </w:r>
    </w:p>
  </w:footnote>
  <w:footnote w:type="continuationSeparator" w:id="0">
    <w:p w:rsidR="00637756" w:rsidRDefault="00637756" w:rsidP="00A331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DF6" w:rsidRDefault="004D5DF6" w:rsidP="00A3311A">
    <w:pPr>
      <w:pStyle w:val="Header"/>
      <w:jc w:val="right"/>
    </w:pPr>
    <w:r>
      <w:rPr>
        <w:b/>
        <w:sz w:val="22"/>
        <w:szCs w:val="22"/>
      </w:rPr>
      <w:t>JUDGMENT NO.LC/H/117/2013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35460"/>
    <w:multiLevelType w:val="hybridMultilevel"/>
    <w:tmpl w:val="73341800"/>
    <w:lvl w:ilvl="0" w:tplc="30090003">
      <w:start w:val="1"/>
      <w:numFmt w:val="bullet"/>
      <w:lvlText w:val="o"/>
      <w:lvlJc w:val="left"/>
      <w:pPr>
        <w:ind w:left="720" w:hanging="360"/>
      </w:pPr>
      <w:rPr>
        <w:rFonts w:ascii="Courier New"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nsid w:val="2DA84520"/>
    <w:multiLevelType w:val="hybridMultilevel"/>
    <w:tmpl w:val="559465CE"/>
    <w:lvl w:ilvl="0" w:tplc="30090003">
      <w:start w:val="1"/>
      <w:numFmt w:val="bullet"/>
      <w:lvlText w:val="o"/>
      <w:lvlJc w:val="left"/>
      <w:pPr>
        <w:ind w:left="720" w:hanging="360"/>
      </w:pPr>
      <w:rPr>
        <w:rFonts w:ascii="Courier New"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0F5"/>
    <w:rsid w:val="00001280"/>
    <w:rsid w:val="00013C32"/>
    <w:rsid w:val="00071895"/>
    <w:rsid w:val="000E06A0"/>
    <w:rsid w:val="000E1FDD"/>
    <w:rsid w:val="000E51BA"/>
    <w:rsid w:val="001120F5"/>
    <w:rsid w:val="0011216C"/>
    <w:rsid w:val="001130F8"/>
    <w:rsid w:val="00133EBC"/>
    <w:rsid w:val="001405F9"/>
    <w:rsid w:val="00167D28"/>
    <w:rsid w:val="00170320"/>
    <w:rsid w:val="00177D32"/>
    <w:rsid w:val="00196AF7"/>
    <w:rsid w:val="001B25D5"/>
    <w:rsid w:val="001D57ED"/>
    <w:rsid w:val="001D6DB7"/>
    <w:rsid w:val="00200CF7"/>
    <w:rsid w:val="00244D69"/>
    <w:rsid w:val="00260976"/>
    <w:rsid w:val="002641E1"/>
    <w:rsid w:val="002A74EF"/>
    <w:rsid w:val="002B7E35"/>
    <w:rsid w:val="002C07F0"/>
    <w:rsid w:val="002E1126"/>
    <w:rsid w:val="002F6840"/>
    <w:rsid w:val="00302EC5"/>
    <w:rsid w:val="0033387B"/>
    <w:rsid w:val="003841EC"/>
    <w:rsid w:val="003C1C23"/>
    <w:rsid w:val="003C341E"/>
    <w:rsid w:val="003C368B"/>
    <w:rsid w:val="00481288"/>
    <w:rsid w:val="00487547"/>
    <w:rsid w:val="004A323A"/>
    <w:rsid w:val="004B5B6F"/>
    <w:rsid w:val="004D5DF6"/>
    <w:rsid w:val="0057666A"/>
    <w:rsid w:val="00586634"/>
    <w:rsid w:val="005D716A"/>
    <w:rsid w:val="005E336C"/>
    <w:rsid w:val="00601FEB"/>
    <w:rsid w:val="0061039B"/>
    <w:rsid w:val="00634FAD"/>
    <w:rsid w:val="00637756"/>
    <w:rsid w:val="0064648F"/>
    <w:rsid w:val="00646EBF"/>
    <w:rsid w:val="00657FD9"/>
    <w:rsid w:val="00695BDB"/>
    <w:rsid w:val="006B466B"/>
    <w:rsid w:val="006E1395"/>
    <w:rsid w:val="007251CE"/>
    <w:rsid w:val="00735970"/>
    <w:rsid w:val="007600E2"/>
    <w:rsid w:val="00786568"/>
    <w:rsid w:val="00790814"/>
    <w:rsid w:val="007C5CFE"/>
    <w:rsid w:val="007C6CD2"/>
    <w:rsid w:val="007E1F16"/>
    <w:rsid w:val="00812415"/>
    <w:rsid w:val="00823554"/>
    <w:rsid w:val="008C7179"/>
    <w:rsid w:val="008F21D4"/>
    <w:rsid w:val="00906709"/>
    <w:rsid w:val="0091388D"/>
    <w:rsid w:val="00964618"/>
    <w:rsid w:val="00977539"/>
    <w:rsid w:val="009A4202"/>
    <w:rsid w:val="009F22AA"/>
    <w:rsid w:val="00A133AE"/>
    <w:rsid w:val="00A3311A"/>
    <w:rsid w:val="00A81C07"/>
    <w:rsid w:val="00AC70F3"/>
    <w:rsid w:val="00AD2FAA"/>
    <w:rsid w:val="00B00086"/>
    <w:rsid w:val="00B31590"/>
    <w:rsid w:val="00B34AC8"/>
    <w:rsid w:val="00B76B1B"/>
    <w:rsid w:val="00BB37C1"/>
    <w:rsid w:val="00BD3CF1"/>
    <w:rsid w:val="00C2556F"/>
    <w:rsid w:val="00C3035A"/>
    <w:rsid w:val="00C306D4"/>
    <w:rsid w:val="00C41357"/>
    <w:rsid w:val="00C54E0D"/>
    <w:rsid w:val="00C83B65"/>
    <w:rsid w:val="00C86930"/>
    <w:rsid w:val="00C9482F"/>
    <w:rsid w:val="00CD1C6F"/>
    <w:rsid w:val="00CD2C7D"/>
    <w:rsid w:val="00CD4EB7"/>
    <w:rsid w:val="00CE0435"/>
    <w:rsid w:val="00CF7B6C"/>
    <w:rsid w:val="00D02EF8"/>
    <w:rsid w:val="00D1687D"/>
    <w:rsid w:val="00D423B4"/>
    <w:rsid w:val="00D64BC2"/>
    <w:rsid w:val="00DA6EBF"/>
    <w:rsid w:val="00DC1734"/>
    <w:rsid w:val="00DC260C"/>
    <w:rsid w:val="00DD261F"/>
    <w:rsid w:val="00DE057E"/>
    <w:rsid w:val="00DE2995"/>
    <w:rsid w:val="00E46703"/>
    <w:rsid w:val="00E545A9"/>
    <w:rsid w:val="00E551F7"/>
    <w:rsid w:val="00E72264"/>
    <w:rsid w:val="00E848D8"/>
    <w:rsid w:val="00EB14ED"/>
    <w:rsid w:val="00EE7E48"/>
    <w:rsid w:val="00F125F0"/>
    <w:rsid w:val="00F47526"/>
    <w:rsid w:val="00F7539E"/>
    <w:rsid w:val="00FB2382"/>
    <w:rsid w:val="00FB779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0F5"/>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25D5"/>
    <w:pPr>
      <w:ind w:left="720"/>
      <w:contextualSpacing/>
    </w:pPr>
  </w:style>
  <w:style w:type="paragraph" w:styleId="Header">
    <w:name w:val="header"/>
    <w:basedOn w:val="Normal"/>
    <w:link w:val="HeaderChar"/>
    <w:uiPriority w:val="99"/>
    <w:semiHidden/>
    <w:unhideWhenUsed/>
    <w:rsid w:val="00A3311A"/>
    <w:pPr>
      <w:tabs>
        <w:tab w:val="center" w:pos="4513"/>
        <w:tab w:val="right" w:pos="9026"/>
      </w:tabs>
    </w:pPr>
  </w:style>
  <w:style w:type="character" w:customStyle="1" w:styleId="HeaderChar">
    <w:name w:val="Header Char"/>
    <w:basedOn w:val="DefaultParagraphFont"/>
    <w:link w:val="Header"/>
    <w:uiPriority w:val="99"/>
    <w:semiHidden/>
    <w:rsid w:val="00A3311A"/>
    <w:rPr>
      <w:rFonts w:ascii="Tahoma" w:eastAsia="Times New Roman" w:hAnsi="Tahoma" w:cs="Times New Roman"/>
      <w:sz w:val="24"/>
      <w:szCs w:val="24"/>
      <w:lang w:val="en-US"/>
    </w:rPr>
  </w:style>
  <w:style w:type="paragraph" w:styleId="Footer">
    <w:name w:val="footer"/>
    <w:basedOn w:val="Normal"/>
    <w:link w:val="FooterChar"/>
    <w:uiPriority w:val="99"/>
    <w:unhideWhenUsed/>
    <w:rsid w:val="00A3311A"/>
    <w:pPr>
      <w:tabs>
        <w:tab w:val="center" w:pos="4513"/>
        <w:tab w:val="right" w:pos="9026"/>
      </w:tabs>
    </w:pPr>
  </w:style>
  <w:style w:type="character" w:customStyle="1" w:styleId="FooterChar">
    <w:name w:val="Footer Char"/>
    <w:basedOn w:val="DefaultParagraphFont"/>
    <w:link w:val="Footer"/>
    <w:uiPriority w:val="99"/>
    <w:rsid w:val="00A3311A"/>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0F5"/>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25D5"/>
    <w:pPr>
      <w:ind w:left="720"/>
      <w:contextualSpacing/>
    </w:pPr>
  </w:style>
  <w:style w:type="paragraph" w:styleId="Header">
    <w:name w:val="header"/>
    <w:basedOn w:val="Normal"/>
    <w:link w:val="HeaderChar"/>
    <w:uiPriority w:val="99"/>
    <w:semiHidden/>
    <w:unhideWhenUsed/>
    <w:rsid w:val="00A3311A"/>
    <w:pPr>
      <w:tabs>
        <w:tab w:val="center" w:pos="4513"/>
        <w:tab w:val="right" w:pos="9026"/>
      </w:tabs>
    </w:pPr>
  </w:style>
  <w:style w:type="character" w:customStyle="1" w:styleId="HeaderChar">
    <w:name w:val="Header Char"/>
    <w:basedOn w:val="DefaultParagraphFont"/>
    <w:link w:val="Header"/>
    <w:uiPriority w:val="99"/>
    <w:semiHidden/>
    <w:rsid w:val="00A3311A"/>
    <w:rPr>
      <w:rFonts w:ascii="Tahoma" w:eastAsia="Times New Roman" w:hAnsi="Tahoma" w:cs="Times New Roman"/>
      <w:sz w:val="24"/>
      <w:szCs w:val="24"/>
      <w:lang w:val="en-US"/>
    </w:rPr>
  </w:style>
  <w:style w:type="paragraph" w:styleId="Footer">
    <w:name w:val="footer"/>
    <w:basedOn w:val="Normal"/>
    <w:link w:val="FooterChar"/>
    <w:uiPriority w:val="99"/>
    <w:unhideWhenUsed/>
    <w:rsid w:val="00A3311A"/>
    <w:pPr>
      <w:tabs>
        <w:tab w:val="center" w:pos="4513"/>
        <w:tab w:val="right" w:pos="9026"/>
      </w:tabs>
    </w:pPr>
  </w:style>
  <w:style w:type="character" w:customStyle="1" w:styleId="FooterChar">
    <w:name w:val="Footer Char"/>
    <w:basedOn w:val="DefaultParagraphFont"/>
    <w:link w:val="Footer"/>
    <w:uiPriority w:val="99"/>
    <w:rsid w:val="00A3311A"/>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855</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HP</cp:lastModifiedBy>
  <cp:revision>2</cp:revision>
  <cp:lastPrinted>2013-04-12T09:45:00Z</cp:lastPrinted>
  <dcterms:created xsi:type="dcterms:W3CDTF">2017-04-05T12:49:00Z</dcterms:created>
  <dcterms:modified xsi:type="dcterms:W3CDTF">2017-04-05T12:49:00Z</dcterms:modified>
</cp:coreProperties>
</file>