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7EB" w:rsidRDefault="008432AD" w:rsidP="00376B91">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CATHERINE KUMBULA</w:t>
      </w:r>
    </w:p>
    <w:p w:rsidR="008432AD" w:rsidRDefault="00376B91" w:rsidP="00376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w:t>
      </w:r>
      <w:r w:rsidR="008432AD">
        <w:rPr>
          <w:rFonts w:ascii="Times New Roman" w:hAnsi="Times New Roman" w:cs="Times New Roman"/>
          <w:sz w:val="24"/>
          <w:szCs w:val="24"/>
        </w:rPr>
        <w:t>ersus</w:t>
      </w:r>
    </w:p>
    <w:p w:rsidR="008432AD" w:rsidRDefault="008432AD" w:rsidP="00376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PEARL PROPERTIES</w:t>
      </w:r>
    </w:p>
    <w:p w:rsidR="00376B91" w:rsidRDefault="00376B91" w:rsidP="00376B91">
      <w:pPr>
        <w:spacing w:after="0" w:line="240" w:lineRule="auto"/>
        <w:jc w:val="both"/>
        <w:rPr>
          <w:rFonts w:ascii="Times New Roman" w:hAnsi="Times New Roman" w:cs="Times New Roman"/>
          <w:sz w:val="24"/>
          <w:szCs w:val="24"/>
        </w:rPr>
      </w:pPr>
    </w:p>
    <w:p w:rsidR="00376B91" w:rsidRDefault="00376B91" w:rsidP="00376B91">
      <w:pPr>
        <w:spacing w:after="0" w:line="240" w:lineRule="auto"/>
        <w:jc w:val="both"/>
        <w:rPr>
          <w:rFonts w:ascii="Times New Roman" w:hAnsi="Times New Roman" w:cs="Times New Roman"/>
          <w:sz w:val="24"/>
          <w:szCs w:val="24"/>
        </w:rPr>
      </w:pPr>
    </w:p>
    <w:p w:rsidR="00376B91" w:rsidRDefault="00376B91" w:rsidP="00376B91">
      <w:pPr>
        <w:spacing w:after="0" w:line="240" w:lineRule="auto"/>
        <w:jc w:val="both"/>
        <w:rPr>
          <w:rFonts w:ascii="Times New Roman" w:hAnsi="Times New Roman" w:cs="Times New Roman"/>
          <w:sz w:val="24"/>
          <w:szCs w:val="24"/>
        </w:rPr>
      </w:pPr>
    </w:p>
    <w:p w:rsidR="008432AD" w:rsidRDefault="008432AD" w:rsidP="00376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rsidR="008432AD" w:rsidRDefault="008432AD" w:rsidP="00376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MUSAKWA J</w:t>
      </w:r>
    </w:p>
    <w:p w:rsidR="008432AD" w:rsidRDefault="008432AD" w:rsidP="00376B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HARARE, 24 March 2015</w:t>
      </w:r>
      <w:r w:rsidR="007208D5">
        <w:rPr>
          <w:rFonts w:ascii="Times New Roman" w:hAnsi="Times New Roman" w:cs="Times New Roman"/>
          <w:sz w:val="24"/>
          <w:szCs w:val="24"/>
        </w:rPr>
        <w:t xml:space="preserve"> and 13 January 2016</w:t>
      </w:r>
    </w:p>
    <w:p w:rsidR="00376B91" w:rsidRDefault="00376B91" w:rsidP="00376B91">
      <w:pPr>
        <w:spacing w:after="0" w:line="240" w:lineRule="auto"/>
        <w:jc w:val="both"/>
        <w:rPr>
          <w:rFonts w:ascii="Times New Roman" w:hAnsi="Times New Roman" w:cs="Times New Roman"/>
          <w:sz w:val="24"/>
          <w:szCs w:val="24"/>
        </w:rPr>
      </w:pPr>
    </w:p>
    <w:p w:rsidR="00376B91" w:rsidRDefault="00376B91" w:rsidP="00376B91">
      <w:pPr>
        <w:spacing w:after="0" w:line="240" w:lineRule="auto"/>
        <w:jc w:val="both"/>
        <w:rPr>
          <w:rFonts w:ascii="Times New Roman" w:hAnsi="Times New Roman" w:cs="Times New Roman"/>
          <w:sz w:val="24"/>
          <w:szCs w:val="24"/>
        </w:rPr>
      </w:pPr>
    </w:p>
    <w:p w:rsidR="00376B91" w:rsidRDefault="00376B91" w:rsidP="00376B91">
      <w:pPr>
        <w:spacing w:after="0" w:line="240" w:lineRule="auto"/>
        <w:jc w:val="both"/>
        <w:rPr>
          <w:rFonts w:ascii="Times New Roman" w:hAnsi="Times New Roman" w:cs="Times New Roman"/>
          <w:sz w:val="24"/>
          <w:szCs w:val="24"/>
        </w:rPr>
      </w:pPr>
    </w:p>
    <w:p w:rsidR="008432AD" w:rsidRDefault="008432AD" w:rsidP="003B0A83">
      <w:pPr>
        <w:spacing w:line="360" w:lineRule="auto"/>
        <w:jc w:val="both"/>
        <w:rPr>
          <w:rFonts w:ascii="Times New Roman" w:hAnsi="Times New Roman" w:cs="Times New Roman"/>
          <w:b/>
          <w:sz w:val="24"/>
          <w:szCs w:val="24"/>
        </w:rPr>
      </w:pPr>
      <w:r w:rsidRPr="00FF0B5B">
        <w:rPr>
          <w:rFonts w:ascii="Times New Roman" w:hAnsi="Times New Roman" w:cs="Times New Roman"/>
          <w:b/>
          <w:sz w:val="24"/>
          <w:szCs w:val="24"/>
        </w:rPr>
        <w:t>Opposed Application</w:t>
      </w:r>
    </w:p>
    <w:p w:rsidR="00CD783D" w:rsidRPr="00FF0B5B" w:rsidRDefault="00CD783D" w:rsidP="00CD783D">
      <w:pPr>
        <w:spacing w:after="0" w:line="240" w:lineRule="auto"/>
        <w:jc w:val="both"/>
        <w:rPr>
          <w:rFonts w:ascii="Times New Roman" w:hAnsi="Times New Roman" w:cs="Times New Roman"/>
          <w:b/>
          <w:sz w:val="24"/>
          <w:szCs w:val="24"/>
        </w:rPr>
      </w:pPr>
    </w:p>
    <w:p w:rsidR="008432AD" w:rsidRDefault="008432AD" w:rsidP="00376B91">
      <w:pPr>
        <w:spacing w:after="0" w:line="240" w:lineRule="auto"/>
        <w:jc w:val="both"/>
        <w:rPr>
          <w:rFonts w:ascii="Times New Roman" w:hAnsi="Times New Roman" w:cs="Times New Roman"/>
          <w:sz w:val="24"/>
          <w:szCs w:val="24"/>
        </w:rPr>
      </w:pPr>
      <w:r w:rsidRPr="00FF0B5B">
        <w:rPr>
          <w:rFonts w:ascii="Times New Roman" w:hAnsi="Times New Roman" w:cs="Times New Roman"/>
          <w:i/>
          <w:sz w:val="24"/>
          <w:szCs w:val="24"/>
        </w:rPr>
        <w:t>T. Nyamasoka</w:t>
      </w:r>
      <w:r>
        <w:rPr>
          <w:rFonts w:ascii="Times New Roman" w:hAnsi="Times New Roman" w:cs="Times New Roman"/>
          <w:sz w:val="24"/>
          <w:szCs w:val="24"/>
        </w:rPr>
        <w:t>, for applicant</w:t>
      </w:r>
    </w:p>
    <w:p w:rsidR="008432AD" w:rsidRDefault="008432AD" w:rsidP="00376B91">
      <w:pPr>
        <w:spacing w:after="0" w:line="240" w:lineRule="auto"/>
        <w:jc w:val="both"/>
        <w:rPr>
          <w:rFonts w:ascii="Times New Roman" w:hAnsi="Times New Roman" w:cs="Times New Roman"/>
          <w:sz w:val="24"/>
          <w:szCs w:val="24"/>
        </w:rPr>
      </w:pPr>
      <w:r w:rsidRPr="00FF0B5B">
        <w:rPr>
          <w:rFonts w:ascii="Times New Roman" w:hAnsi="Times New Roman" w:cs="Times New Roman"/>
          <w:i/>
          <w:sz w:val="24"/>
          <w:szCs w:val="24"/>
        </w:rPr>
        <w:t>O.D. Mawadze</w:t>
      </w:r>
      <w:r>
        <w:rPr>
          <w:rFonts w:ascii="Times New Roman" w:hAnsi="Times New Roman" w:cs="Times New Roman"/>
          <w:sz w:val="24"/>
          <w:szCs w:val="24"/>
        </w:rPr>
        <w:t>, for respondent</w:t>
      </w:r>
    </w:p>
    <w:p w:rsidR="00376B91" w:rsidRDefault="00376B91" w:rsidP="00376B91">
      <w:pPr>
        <w:spacing w:after="0" w:line="240" w:lineRule="auto"/>
        <w:jc w:val="both"/>
        <w:rPr>
          <w:rFonts w:ascii="Times New Roman" w:hAnsi="Times New Roman" w:cs="Times New Roman"/>
          <w:sz w:val="24"/>
          <w:szCs w:val="24"/>
        </w:rPr>
      </w:pPr>
    </w:p>
    <w:p w:rsidR="00376B91" w:rsidRDefault="00376B91" w:rsidP="00376B91">
      <w:pPr>
        <w:spacing w:after="0" w:line="240" w:lineRule="auto"/>
        <w:jc w:val="both"/>
        <w:rPr>
          <w:rFonts w:ascii="Times New Roman" w:hAnsi="Times New Roman" w:cs="Times New Roman"/>
          <w:sz w:val="24"/>
          <w:szCs w:val="24"/>
        </w:rPr>
      </w:pPr>
    </w:p>
    <w:p w:rsidR="008432AD" w:rsidRDefault="00AE2E30" w:rsidP="00376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MUSAKWA J: Following the issuance of summons by the plaintiff, the defendant duly filed appearance to defend and subsequently filed an exception in terms of Order 3 </w:t>
      </w:r>
      <w:r w:rsidR="00CD783D">
        <w:rPr>
          <w:rFonts w:ascii="Times New Roman" w:hAnsi="Times New Roman" w:cs="Times New Roman"/>
          <w:sz w:val="24"/>
          <w:szCs w:val="24"/>
        </w:rPr>
        <w:t>r</w:t>
      </w:r>
      <w:r>
        <w:rPr>
          <w:rFonts w:ascii="Times New Roman" w:hAnsi="Times New Roman" w:cs="Times New Roman"/>
          <w:sz w:val="24"/>
          <w:szCs w:val="24"/>
        </w:rPr>
        <w:t xml:space="preserve"> 11 </w:t>
      </w:r>
      <w:r w:rsidR="00CF18B0">
        <w:rPr>
          <w:rFonts w:ascii="Times New Roman" w:hAnsi="Times New Roman" w:cs="Times New Roman"/>
          <w:sz w:val="24"/>
          <w:szCs w:val="24"/>
        </w:rPr>
        <w:t>(c)</w:t>
      </w:r>
      <w:r>
        <w:rPr>
          <w:rFonts w:ascii="Times New Roman" w:hAnsi="Times New Roman" w:cs="Times New Roman"/>
          <w:sz w:val="24"/>
          <w:szCs w:val="24"/>
        </w:rPr>
        <w:t xml:space="preserve"> of the High Court Rules. </w:t>
      </w:r>
    </w:p>
    <w:p w:rsidR="00CF18B0" w:rsidRDefault="00CF18B0" w:rsidP="00376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plaintiff issued summons in which she claims special and general damages. Having referred to a declaration as amplifying the summons, the plaintiff simultaneously filed a declaration that outlines the particulars of claim.</w:t>
      </w:r>
      <w:r w:rsidR="00723DA4">
        <w:rPr>
          <w:rFonts w:ascii="Times New Roman" w:hAnsi="Times New Roman" w:cs="Times New Roman"/>
          <w:sz w:val="24"/>
          <w:szCs w:val="24"/>
        </w:rPr>
        <w:t xml:space="preserve"> Four days before the defendant filed an exception, the plaintiff filed a notice of amendment of the summons and declaration.</w:t>
      </w:r>
    </w:p>
    <w:p w:rsidR="00CF18B0" w:rsidRDefault="00CF18B0" w:rsidP="00376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defendant’s exception is that the summons is bad at law as it discloses no cause of action as it does not comply with</w:t>
      </w:r>
      <w:r w:rsidRPr="00CF18B0">
        <w:rPr>
          <w:rFonts w:ascii="Times New Roman" w:hAnsi="Times New Roman" w:cs="Times New Roman"/>
          <w:sz w:val="24"/>
          <w:szCs w:val="24"/>
        </w:rPr>
        <w:t xml:space="preserve"> </w:t>
      </w:r>
      <w:r w:rsidR="005A6D55">
        <w:rPr>
          <w:rFonts w:ascii="Times New Roman" w:hAnsi="Times New Roman" w:cs="Times New Roman"/>
          <w:sz w:val="24"/>
          <w:szCs w:val="24"/>
        </w:rPr>
        <w:t xml:space="preserve">Order 3 </w:t>
      </w:r>
      <w:r w:rsidR="00CD783D">
        <w:rPr>
          <w:rFonts w:ascii="Times New Roman" w:hAnsi="Times New Roman" w:cs="Times New Roman"/>
          <w:sz w:val="24"/>
          <w:szCs w:val="24"/>
        </w:rPr>
        <w:t>r</w:t>
      </w:r>
      <w:r w:rsidR="005A6D55">
        <w:rPr>
          <w:rFonts w:ascii="Times New Roman" w:hAnsi="Times New Roman" w:cs="Times New Roman"/>
          <w:sz w:val="24"/>
          <w:szCs w:val="24"/>
        </w:rPr>
        <w:t xml:space="preserve"> 11 (c). </w:t>
      </w:r>
      <w:r w:rsidR="00BA1EDC">
        <w:rPr>
          <w:rFonts w:ascii="Times New Roman" w:hAnsi="Times New Roman" w:cs="Times New Roman"/>
          <w:sz w:val="24"/>
          <w:szCs w:val="24"/>
        </w:rPr>
        <w:t>This</w:t>
      </w:r>
      <w:r w:rsidR="005A6D55">
        <w:rPr>
          <w:rFonts w:ascii="Times New Roman" w:hAnsi="Times New Roman" w:cs="Times New Roman"/>
          <w:sz w:val="24"/>
          <w:szCs w:val="24"/>
        </w:rPr>
        <w:t xml:space="preserve"> is because the summons is said not to give a general statement of the claim.</w:t>
      </w:r>
    </w:p>
    <w:p w:rsidR="00BA1EDC" w:rsidRDefault="00390C15" w:rsidP="00376B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response to the exception the defendant filed an opposing affidavit in which it is contended that the summons contains a clear and concise statement of the nature, extent and grounds of the plaintiff’s cause of action.</w:t>
      </w:r>
      <w:r w:rsidR="00407BB3">
        <w:rPr>
          <w:rFonts w:ascii="Times New Roman" w:hAnsi="Times New Roman" w:cs="Times New Roman"/>
          <w:sz w:val="24"/>
          <w:szCs w:val="24"/>
        </w:rPr>
        <w:t xml:space="preserve"> Thus it is contended that the provisions of</w:t>
      </w:r>
      <w:r w:rsidR="00407BB3" w:rsidRPr="00407BB3">
        <w:rPr>
          <w:rFonts w:ascii="Times New Roman" w:hAnsi="Times New Roman" w:cs="Times New Roman"/>
          <w:sz w:val="24"/>
          <w:szCs w:val="24"/>
        </w:rPr>
        <w:t xml:space="preserve"> </w:t>
      </w:r>
      <w:r w:rsidR="00407BB3">
        <w:rPr>
          <w:rFonts w:ascii="Times New Roman" w:hAnsi="Times New Roman" w:cs="Times New Roman"/>
          <w:sz w:val="24"/>
          <w:szCs w:val="24"/>
        </w:rPr>
        <w:t xml:space="preserve">Order 3 </w:t>
      </w:r>
      <w:r w:rsidR="00CD783D">
        <w:rPr>
          <w:rFonts w:ascii="Times New Roman" w:hAnsi="Times New Roman" w:cs="Times New Roman"/>
          <w:sz w:val="24"/>
          <w:szCs w:val="24"/>
        </w:rPr>
        <w:t>r</w:t>
      </w:r>
      <w:r w:rsidR="00407BB3">
        <w:rPr>
          <w:rFonts w:ascii="Times New Roman" w:hAnsi="Times New Roman" w:cs="Times New Roman"/>
          <w:sz w:val="24"/>
          <w:szCs w:val="24"/>
        </w:rPr>
        <w:t xml:space="preserve"> 11 (c) have been fully met. </w:t>
      </w:r>
    </w:p>
    <w:p w:rsidR="0021701C" w:rsidRDefault="00723DA4" w:rsidP="003B0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his submissions, Mr </w:t>
      </w:r>
      <w:r w:rsidRPr="007208D5">
        <w:rPr>
          <w:rFonts w:ascii="Times New Roman" w:hAnsi="Times New Roman" w:cs="Times New Roman"/>
          <w:i/>
          <w:sz w:val="24"/>
          <w:szCs w:val="24"/>
        </w:rPr>
        <w:t>Nyamasoka</w:t>
      </w:r>
      <w:r>
        <w:rPr>
          <w:rFonts w:ascii="Times New Roman" w:hAnsi="Times New Roman" w:cs="Times New Roman"/>
          <w:sz w:val="24"/>
          <w:szCs w:val="24"/>
        </w:rPr>
        <w:t xml:space="preserve"> for the defendant contended that the summons is defective as it simply contains a prayer. The basis of the claim is not stated. Without the defect being remedied the defendant will not be able to plead. It is immaterial that there is a declaration.</w:t>
      </w:r>
      <w:r w:rsidR="00172967">
        <w:rPr>
          <w:rFonts w:ascii="Times New Roman" w:hAnsi="Times New Roman" w:cs="Times New Roman"/>
          <w:sz w:val="24"/>
          <w:szCs w:val="24"/>
        </w:rPr>
        <w:t xml:space="preserve"> Rule 11(c) provides what a summons must contain.</w:t>
      </w:r>
      <w:r w:rsidR="007B02FF">
        <w:rPr>
          <w:rFonts w:ascii="Times New Roman" w:hAnsi="Times New Roman" w:cs="Times New Roman"/>
          <w:sz w:val="24"/>
          <w:szCs w:val="24"/>
        </w:rPr>
        <w:t xml:space="preserve"> In support thereof he cited </w:t>
      </w:r>
      <w:r w:rsidR="007B02FF" w:rsidRPr="007208D5">
        <w:rPr>
          <w:rFonts w:ascii="Times New Roman" w:hAnsi="Times New Roman" w:cs="Times New Roman"/>
          <w:i/>
          <w:sz w:val="24"/>
          <w:szCs w:val="24"/>
        </w:rPr>
        <w:t xml:space="preserve">CMED (Pvt) Ltd </w:t>
      </w:r>
      <w:r w:rsidR="007B02FF" w:rsidRPr="00384D91">
        <w:rPr>
          <w:rFonts w:ascii="Times New Roman" w:hAnsi="Times New Roman" w:cs="Times New Roman"/>
          <w:sz w:val="24"/>
          <w:szCs w:val="24"/>
        </w:rPr>
        <w:t>v</w:t>
      </w:r>
      <w:r w:rsidR="007B02FF" w:rsidRPr="007208D5">
        <w:rPr>
          <w:rFonts w:ascii="Times New Roman" w:hAnsi="Times New Roman" w:cs="Times New Roman"/>
          <w:i/>
          <w:sz w:val="24"/>
          <w:szCs w:val="24"/>
        </w:rPr>
        <w:t xml:space="preserve"> First Oil Co &amp; NCZIM &amp; Ors</w:t>
      </w:r>
      <w:r w:rsidR="007B02FF">
        <w:rPr>
          <w:rFonts w:ascii="Times New Roman" w:hAnsi="Times New Roman" w:cs="Times New Roman"/>
          <w:sz w:val="24"/>
          <w:szCs w:val="24"/>
        </w:rPr>
        <w:t xml:space="preserve"> HH-495-13 and </w:t>
      </w:r>
      <w:r w:rsidR="007B02FF" w:rsidRPr="007208D5">
        <w:rPr>
          <w:rFonts w:ascii="Times New Roman" w:hAnsi="Times New Roman" w:cs="Times New Roman"/>
          <w:i/>
          <w:sz w:val="24"/>
          <w:szCs w:val="24"/>
        </w:rPr>
        <w:t xml:space="preserve">Mavheya v Mutangiri &amp; Ors </w:t>
      </w:r>
      <w:r w:rsidR="007B02FF">
        <w:rPr>
          <w:rFonts w:ascii="Times New Roman" w:hAnsi="Times New Roman" w:cs="Times New Roman"/>
          <w:sz w:val="24"/>
          <w:szCs w:val="24"/>
        </w:rPr>
        <w:t xml:space="preserve">1997 (2) ZLR 462 (H). </w:t>
      </w:r>
    </w:p>
    <w:p w:rsidR="00723DA4" w:rsidRDefault="007B02FF" w:rsidP="00384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Mr </w:t>
      </w:r>
      <w:r w:rsidRPr="007208D5">
        <w:rPr>
          <w:rFonts w:ascii="Times New Roman" w:hAnsi="Times New Roman" w:cs="Times New Roman"/>
          <w:i/>
          <w:sz w:val="24"/>
          <w:szCs w:val="24"/>
        </w:rPr>
        <w:t>Nyamasoka</w:t>
      </w:r>
      <w:r>
        <w:rPr>
          <w:rFonts w:ascii="Times New Roman" w:hAnsi="Times New Roman" w:cs="Times New Roman"/>
          <w:sz w:val="24"/>
          <w:szCs w:val="24"/>
        </w:rPr>
        <w:t xml:space="preserve"> further submitted that</w:t>
      </w:r>
      <w:r w:rsidR="00172967">
        <w:rPr>
          <w:rFonts w:ascii="Times New Roman" w:hAnsi="Times New Roman" w:cs="Times New Roman"/>
          <w:sz w:val="24"/>
          <w:szCs w:val="24"/>
        </w:rPr>
        <w:t xml:space="preserve"> </w:t>
      </w:r>
      <w:r>
        <w:rPr>
          <w:rFonts w:ascii="Times New Roman" w:hAnsi="Times New Roman" w:cs="Times New Roman"/>
          <w:sz w:val="24"/>
          <w:szCs w:val="24"/>
        </w:rPr>
        <w:t>o</w:t>
      </w:r>
      <w:r w:rsidR="00172967">
        <w:rPr>
          <w:rFonts w:ascii="Times New Roman" w:hAnsi="Times New Roman" w:cs="Times New Roman"/>
          <w:sz w:val="24"/>
          <w:szCs w:val="24"/>
        </w:rPr>
        <w:t>nce the summons is defective it cannot be cured by the declaration. Therefore the defendant is seeking that the exception be upheld so that the defect complained of is cured.</w:t>
      </w:r>
      <w:r w:rsidR="0021701C">
        <w:rPr>
          <w:rFonts w:ascii="Times New Roman" w:hAnsi="Times New Roman" w:cs="Times New Roman"/>
          <w:sz w:val="24"/>
          <w:szCs w:val="24"/>
        </w:rPr>
        <w:t xml:space="preserve"> The lack of particularity in the summons makes it fail to disclose the cause of action. Reference was made to </w:t>
      </w:r>
      <w:r w:rsidR="0021701C" w:rsidRPr="007208D5">
        <w:rPr>
          <w:rFonts w:ascii="Times New Roman" w:hAnsi="Times New Roman" w:cs="Times New Roman"/>
          <w:i/>
          <w:sz w:val="24"/>
          <w:szCs w:val="24"/>
        </w:rPr>
        <w:t xml:space="preserve">McKenzie </w:t>
      </w:r>
      <w:r w:rsidR="0021701C" w:rsidRPr="00384D91">
        <w:rPr>
          <w:rFonts w:ascii="Times New Roman" w:hAnsi="Times New Roman" w:cs="Times New Roman"/>
          <w:sz w:val="24"/>
          <w:szCs w:val="24"/>
        </w:rPr>
        <w:t>v</w:t>
      </w:r>
      <w:r w:rsidR="0021701C" w:rsidRPr="007208D5">
        <w:rPr>
          <w:rFonts w:ascii="Times New Roman" w:hAnsi="Times New Roman" w:cs="Times New Roman"/>
          <w:i/>
          <w:sz w:val="24"/>
          <w:szCs w:val="24"/>
        </w:rPr>
        <w:t xml:space="preserve"> </w:t>
      </w:r>
      <w:r w:rsidR="003B0A83" w:rsidRPr="007208D5">
        <w:rPr>
          <w:rFonts w:ascii="Times New Roman" w:hAnsi="Times New Roman" w:cs="Times New Roman"/>
          <w:i/>
          <w:sz w:val="24"/>
          <w:szCs w:val="24"/>
        </w:rPr>
        <w:t>Farmers’</w:t>
      </w:r>
      <w:r w:rsidR="0021701C" w:rsidRPr="007208D5">
        <w:rPr>
          <w:rFonts w:ascii="Times New Roman" w:hAnsi="Times New Roman" w:cs="Times New Roman"/>
          <w:i/>
          <w:sz w:val="24"/>
          <w:szCs w:val="24"/>
        </w:rPr>
        <w:t xml:space="preserve"> Co-operative Meat Industries Ltd </w:t>
      </w:r>
      <w:r w:rsidR="0021701C">
        <w:rPr>
          <w:rFonts w:ascii="Times New Roman" w:hAnsi="Times New Roman" w:cs="Times New Roman"/>
          <w:sz w:val="24"/>
          <w:szCs w:val="24"/>
        </w:rPr>
        <w:t xml:space="preserve">1922 AD 16 and </w:t>
      </w:r>
      <w:r w:rsidR="0021701C" w:rsidRPr="007208D5">
        <w:rPr>
          <w:rFonts w:ascii="Times New Roman" w:hAnsi="Times New Roman" w:cs="Times New Roman"/>
          <w:i/>
          <w:sz w:val="24"/>
          <w:szCs w:val="24"/>
        </w:rPr>
        <w:t xml:space="preserve">Evins </w:t>
      </w:r>
      <w:r w:rsidR="0021701C" w:rsidRPr="00384D91">
        <w:rPr>
          <w:rFonts w:ascii="Times New Roman" w:hAnsi="Times New Roman" w:cs="Times New Roman"/>
          <w:sz w:val="24"/>
          <w:szCs w:val="24"/>
        </w:rPr>
        <w:t>v</w:t>
      </w:r>
      <w:r w:rsidR="0021701C" w:rsidRPr="007208D5">
        <w:rPr>
          <w:rFonts w:ascii="Times New Roman" w:hAnsi="Times New Roman" w:cs="Times New Roman"/>
          <w:i/>
          <w:sz w:val="24"/>
          <w:szCs w:val="24"/>
        </w:rPr>
        <w:t xml:space="preserve"> Shield Insurance Co Ltd</w:t>
      </w:r>
      <w:r w:rsidR="0021701C">
        <w:rPr>
          <w:rFonts w:ascii="Times New Roman" w:hAnsi="Times New Roman" w:cs="Times New Roman"/>
          <w:sz w:val="24"/>
          <w:szCs w:val="24"/>
        </w:rPr>
        <w:t xml:space="preserve"> 1980 (2) SA 814 (A).</w:t>
      </w:r>
    </w:p>
    <w:p w:rsidR="002F73D3" w:rsidRDefault="007A3909" w:rsidP="00384D9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Mr </w:t>
      </w:r>
      <w:r w:rsidRPr="007208D5">
        <w:rPr>
          <w:rFonts w:ascii="Times New Roman" w:hAnsi="Times New Roman" w:cs="Times New Roman"/>
          <w:i/>
          <w:sz w:val="24"/>
          <w:szCs w:val="24"/>
        </w:rPr>
        <w:t>Mawadze</w:t>
      </w:r>
      <w:r>
        <w:rPr>
          <w:rFonts w:ascii="Times New Roman" w:hAnsi="Times New Roman" w:cs="Times New Roman"/>
          <w:sz w:val="24"/>
          <w:szCs w:val="24"/>
        </w:rPr>
        <w:t xml:space="preserve"> submitted that counsel for the defendant admitted to two forms of summons. Thus an endorsed summons is commonly used for claims for debts or liquidated demands. On the other hand the combined summons comprises the summons and declaration which has particulars of claim.</w:t>
      </w:r>
      <w:r w:rsidR="007F23D2">
        <w:rPr>
          <w:rFonts w:ascii="Times New Roman" w:hAnsi="Times New Roman" w:cs="Times New Roman"/>
          <w:sz w:val="24"/>
          <w:szCs w:val="24"/>
        </w:rPr>
        <w:t xml:space="preserve"> In such a case the summons does not stand alone. Therefore, neither the summons nor the declaration will</w:t>
      </w:r>
      <w:r w:rsidR="00871D2E">
        <w:rPr>
          <w:rFonts w:ascii="Times New Roman" w:hAnsi="Times New Roman" w:cs="Times New Roman"/>
          <w:sz w:val="24"/>
          <w:szCs w:val="24"/>
        </w:rPr>
        <w:t xml:space="preserve"> be read in isolation of the other. That is why there are different time limits for filing plea</w:t>
      </w:r>
      <w:r w:rsidR="006F16A1">
        <w:rPr>
          <w:rFonts w:ascii="Times New Roman" w:hAnsi="Times New Roman" w:cs="Times New Roman"/>
          <w:sz w:val="24"/>
          <w:szCs w:val="24"/>
        </w:rPr>
        <w:t xml:space="preserve">s to a </w:t>
      </w:r>
      <w:r w:rsidR="003B0A83">
        <w:rPr>
          <w:rFonts w:ascii="Times New Roman" w:hAnsi="Times New Roman" w:cs="Times New Roman"/>
          <w:sz w:val="24"/>
          <w:szCs w:val="24"/>
        </w:rPr>
        <w:t>stand-alone</w:t>
      </w:r>
      <w:r w:rsidR="006F16A1">
        <w:rPr>
          <w:rFonts w:ascii="Times New Roman" w:hAnsi="Times New Roman" w:cs="Times New Roman"/>
          <w:sz w:val="24"/>
          <w:szCs w:val="24"/>
        </w:rPr>
        <w:t xml:space="preserve"> summons and a summons followed by a declaration.</w:t>
      </w:r>
    </w:p>
    <w:p w:rsidR="002F73D3" w:rsidRDefault="002F73D3" w:rsidP="003B0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summons that is complained of is framed as follows-</w:t>
      </w:r>
    </w:p>
    <w:p w:rsidR="002F73D3" w:rsidRPr="00384D91" w:rsidRDefault="002F73D3" w:rsidP="00384D91">
      <w:pPr>
        <w:spacing w:line="360" w:lineRule="auto"/>
        <w:ind w:firstLine="720"/>
        <w:jc w:val="both"/>
        <w:rPr>
          <w:rFonts w:ascii="Times New Roman" w:hAnsi="Times New Roman" w:cs="Times New Roman"/>
        </w:rPr>
      </w:pPr>
      <w:r w:rsidRPr="00384D91">
        <w:rPr>
          <w:rFonts w:ascii="Times New Roman" w:hAnsi="Times New Roman" w:cs="Times New Roman"/>
        </w:rPr>
        <w:t>“To the defendant named above:-</w:t>
      </w:r>
    </w:p>
    <w:p w:rsidR="002F73D3" w:rsidRPr="00384D91" w:rsidRDefault="002F73D3" w:rsidP="00384D91">
      <w:pPr>
        <w:spacing w:line="360" w:lineRule="auto"/>
        <w:ind w:firstLine="720"/>
        <w:jc w:val="both"/>
        <w:rPr>
          <w:rFonts w:ascii="Times New Roman" w:hAnsi="Times New Roman" w:cs="Times New Roman"/>
        </w:rPr>
      </w:pPr>
      <w:r w:rsidRPr="00384D91">
        <w:rPr>
          <w:rFonts w:ascii="Times New Roman" w:hAnsi="Times New Roman" w:cs="Times New Roman"/>
        </w:rPr>
        <w:t>The Plaintiff’s claim as against the Defendant is for:-</w:t>
      </w:r>
    </w:p>
    <w:p w:rsidR="002F73D3" w:rsidRDefault="002F73D3" w:rsidP="00384D91">
      <w:pPr>
        <w:pStyle w:val="ListParagraph"/>
        <w:numPr>
          <w:ilvl w:val="0"/>
          <w:numId w:val="1"/>
        </w:numPr>
        <w:spacing w:line="240" w:lineRule="auto"/>
        <w:jc w:val="both"/>
        <w:rPr>
          <w:rFonts w:ascii="Times New Roman" w:hAnsi="Times New Roman" w:cs="Times New Roman"/>
        </w:rPr>
      </w:pPr>
      <w:r w:rsidRPr="00384D91">
        <w:rPr>
          <w:rFonts w:ascii="Times New Roman" w:hAnsi="Times New Roman" w:cs="Times New Roman"/>
        </w:rPr>
        <w:t>Payment of the amount of US$10 000-00 (Ten Thousand United States Dollars) for hospital and medical expenses.</w:t>
      </w:r>
    </w:p>
    <w:p w:rsidR="00384D91" w:rsidRPr="00384D91" w:rsidRDefault="00384D91" w:rsidP="00384D91">
      <w:pPr>
        <w:pStyle w:val="ListParagraph"/>
        <w:spacing w:line="240" w:lineRule="auto"/>
        <w:jc w:val="both"/>
        <w:rPr>
          <w:rFonts w:ascii="Times New Roman" w:hAnsi="Times New Roman" w:cs="Times New Roman"/>
        </w:rPr>
      </w:pPr>
    </w:p>
    <w:p w:rsidR="00384D91" w:rsidRDefault="002F73D3" w:rsidP="00384D91">
      <w:pPr>
        <w:pStyle w:val="ListParagraph"/>
        <w:numPr>
          <w:ilvl w:val="0"/>
          <w:numId w:val="1"/>
        </w:numPr>
        <w:spacing w:after="0" w:line="240" w:lineRule="auto"/>
        <w:jc w:val="both"/>
        <w:rPr>
          <w:rFonts w:ascii="Times New Roman" w:hAnsi="Times New Roman" w:cs="Times New Roman"/>
        </w:rPr>
      </w:pPr>
      <w:r w:rsidRPr="00384D91">
        <w:rPr>
          <w:rFonts w:ascii="Times New Roman" w:hAnsi="Times New Roman" w:cs="Times New Roman"/>
        </w:rPr>
        <w:t>Payment of US$40 000-00 (Forty Thousand United States Dollars) being estimated future medical expenses that the plaintiff is likely to incur.</w:t>
      </w:r>
    </w:p>
    <w:p w:rsidR="00384D91" w:rsidRPr="00384D91" w:rsidRDefault="00384D91" w:rsidP="00384D91">
      <w:pPr>
        <w:spacing w:after="0" w:line="240" w:lineRule="auto"/>
        <w:jc w:val="both"/>
        <w:rPr>
          <w:rFonts w:ascii="Times New Roman" w:hAnsi="Times New Roman" w:cs="Times New Roman"/>
        </w:rPr>
      </w:pPr>
    </w:p>
    <w:p w:rsidR="002F73D3" w:rsidRPr="00384D91" w:rsidRDefault="002F73D3" w:rsidP="003B0A83">
      <w:pPr>
        <w:pStyle w:val="ListParagraph"/>
        <w:numPr>
          <w:ilvl w:val="0"/>
          <w:numId w:val="1"/>
        </w:numPr>
        <w:spacing w:line="360" w:lineRule="auto"/>
        <w:jc w:val="both"/>
        <w:rPr>
          <w:rFonts w:ascii="Times New Roman" w:hAnsi="Times New Roman" w:cs="Times New Roman"/>
        </w:rPr>
      </w:pPr>
      <w:r w:rsidRPr="00384D91">
        <w:rPr>
          <w:rFonts w:ascii="Times New Roman" w:hAnsi="Times New Roman" w:cs="Times New Roman"/>
        </w:rPr>
        <w:t>Payment of US$50 000-00 (Fifty Thousand United States Dollars) for loss of earnings.</w:t>
      </w:r>
    </w:p>
    <w:p w:rsidR="002F73D3" w:rsidRDefault="002F73D3" w:rsidP="00384D91">
      <w:pPr>
        <w:pStyle w:val="ListParagraph"/>
        <w:numPr>
          <w:ilvl w:val="0"/>
          <w:numId w:val="1"/>
        </w:numPr>
        <w:spacing w:after="0" w:line="240" w:lineRule="auto"/>
        <w:jc w:val="both"/>
        <w:rPr>
          <w:rFonts w:ascii="Times New Roman" w:hAnsi="Times New Roman" w:cs="Times New Roman"/>
        </w:rPr>
      </w:pPr>
      <w:r w:rsidRPr="00384D91">
        <w:rPr>
          <w:rFonts w:ascii="Times New Roman" w:hAnsi="Times New Roman" w:cs="Times New Roman"/>
        </w:rPr>
        <w:t>Payment of US$150 000-00 (Fifty Thousand United States Dollars) being general damages for loss of earning capacity, pain and suffering, loss of amenities of life and, permanent disability.</w:t>
      </w:r>
    </w:p>
    <w:p w:rsidR="00384D91" w:rsidRPr="00384D91" w:rsidRDefault="00384D91" w:rsidP="00384D91">
      <w:pPr>
        <w:pStyle w:val="ListParagraph"/>
        <w:spacing w:after="0" w:line="240" w:lineRule="auto"/>
        <w:jc w:val="both"/>
        <w:rPr>
          <w:rFonts w:ascii="Times New Roman" w:hAnsi="Times New Roman" w:cs="Times New Roman"/>
        </w:rPr>
      </w:pPr>
    </w:p>
    <w:p w:rsidR="00164AF2" w:rsidRPr="00384D91" w:rsidRDefault="002F73D3" w:rsidP="003B0A83">
      <w:pPr>
        <w:pStyle w:val="ListParagraph"/>
        <w:numPr>
          <w:ilvl w:val="0"/>
          <w:numId w:val="1"/>
        </w:numPr>
        <w:spacing w:line="360" w:lineRule="auto"/>
        <w:jc w:val="both"/>
        <w:rPr>
          <w:rFonts w:ascii="Times New Roman" w:hAnsi="Times New Roman" w:cs="Times New Roman"/>
        </w:rPr>
      </w:pPr>
      <w:r w:rsidRPr="00384D91">
        <w:rPr>
          <w:rFonts w:ascii="Times New Roman" w:hAnsi="Times New Roman" w:cs="Times New Roman"/>
        </w:rPr>
        <w:t>Costs of suit on a legal practitioner and client scale.</w:t>
      </w:r>
    </w:p>
    <w:p w:rsidR="00164AF2" w:rsidRPr="00384D91" w:rsidRDefault="00164AF2" w:rsidP="00384D91">
      <w:pPr>
        <w:spacing w:line="360" w:lineRule="auto"/>
        <w:ind w:firstLine="720"/>
        <w:jc w:val="both"/>
        <w:rPr>
          <w:rFonts w:ascii="Times New Roman" w:hAnsi="Times New Roman" w:cs="Times New Roman"/>
        </w:rPr>
      </w:pPr>
      <w:r w:rsidRPr="00384D91">
        <w:rPr>
          <w:rFonts w:ascii="Times New Roman" w:hAnsi="Times New Roman" w:cs="Times New Roman"/>
        </w:rPr>
        <w:t>As amplified by plaintiff’s declaration attached hereto.</w:t>
      </w:r>
      <w:r w:rsidR="007208D5" w:rsidRPr="00384D91">
        <w:rPr>
          <w:rFonts w:ascii="Times New Roman" w:hAnsi="Times New Roman" w:cs="Times New Roman"/>
        </w:rPr>
        <w:t>”</w:t>
      </w:r>
    </w:p>
    <w:p w:rsidR="009532D5" w:rsidRDefault="00164AF2" w:rsidP="003B0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declaration then describes the particulars of the plaintiff and the defendant as well as laying out the particulars of the claim.</w:t>
      </w:r>
    </w:p>
    <w:p w:rsidR="009532D5" w:rsidRDefault="009532D5" w:rsidP="003B0A8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Order 3 </w:t>
      </w:r>
      <w:r w:rsidR="00CD783D">
        <w:rPr>
          <w:rFonts w:ascii="Times New Roman" w:hAnsi="Times New Roman" w:cs="Times New Roman"/>
          <w:sz w:val="24"/>
          <w:szCs w:val="24"/>
        </w:rPr>
        <w:t>r</w:t>
      </w:r>
      <w:r>
        <w:rPr>
          <w:rFonts w:ascii="Times New Roman" w:hAnsi="Times New Roman" w:cs="Times New Roman"/>
          <w:sz w:val="24"/>
          <w:szCs w:val="24"/>
        </w:rPr>
        <w:t xml:space="preserve"> 11 provides that</w:t>
      </w:r>
      <w:r w:rsidR="00384D91">
        <w:rPr>
          <w:rFonts w:ascii="Times New Roman" w:hAnsi="Times New Roman" w:cs="Times New Roman"/>
          <w:sz w:val="24"/>
          <w:szCs w:val="24"/>
        </w:rPr>
        <w:t>:</w:t>
      </w:r>
    </w:p>
    <w:p w:rsidR="009532D5" w:rsidRPr="00384D91" w:rsidRDefault="009532D5" w:rsidP="00384D91">
      <w:pPr>
        <w:autoSpaceDE w:val="0"/>
        <w:autoSpaceDN w:val="0"/>
        <w:adjustRightInd w:val="0"/>
        <w:spacing w:after="0" w:line="360" w:lineRule="auto"/>
        <w:ind w:firstLine="720"/>
        <w:jc w:val="both"/>
        <w:rPr>
          <w:rFonts w:ascii="Times New Roman" w:hAnsi="Times New Roman" w:cs="Times New Roman"/>
        </w:rPr>
      </w:pPr>
      <w:r w:rsidRPr="00384D91">
        <w:rPr>
          <w:rFonts w:ascii="Times New Roman" w:hAnsi="Times New Roman" w:cs="Times New Roman"/>
        </w:rPr>
        <w:t>“Before issue every summons shall contain—</w:t>
      </w:r>
    </w:p>
    <w:p w:rsidR="009532D5" w:rsidRPr="00384D91" w:rsidRDefault="009532D5" w:rsidP="00384D9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384D91">
        <w:rPr>
          <w:rFonts w:ascii="Times New Roman" w:hAnsi="Times New Roman" w:cs="Times New Roman"/>
        </w:rPr>
        <w:t>the full name of the defendant and his residence or place of business and, if</w:t>
      </w:r>
      <w:r w:rsidR="00C956EA" w:rsidRPr="00384D91">
        <w:rPr>
          <w:rFonts w:ascii="Times New Roman" w:hAnsi="Times New Roman" w:cs="Times New Roman"/>
        </w:rPr>
        <w:t xml:space="preserve"> he is sued in a representative </w:t>
      </w:r>
      <w:r w:rsidRPr="00384D91">
        <w:rPr>
          <w:rFonts w:ascii="Times New Roman" w:hAnsi="Times New Roman" w:cs="Times New Roman"/>
        </w:rPr>
        <w:t>capacity, the capacity in which he is so sued. Where the defendant’</w:t>
      </w:r>
      <w:r w:rsidR="00C956EA" w:rsidRPr="00384D91">
        <w:rPr>
          <w:rFonts w:ascii="Times New Roman" w:hAnsi="Times New Roman" w:cs="Times New Roman"/>
        </w:rPr>
        <w:t xml:space="preserve">s full </w:t>
      </w:r>
      <w:r w:rsidR="00C956EA" w:rsidRPr="00384D91">
        <w:rPr>
          <w:rFonts w:ascii="Times New Roman" w:hAnsi="Times New Roman" w:cs="Times New Roman"/>
        </w:rPr>
        <w:lastRenderedPageBreak/>
        <w:t xml:space="preserve">name is unknown to the </w:t>
      </w:r>
      <w:r w:rsidRPr="00384D91">
        <w:rPr>
          <w:rFonts w:ascii="Times New Roman" w:hAnsi="Times New Roman" w:cs="Times New Roman"/>
        </w:rPr>
        <w:t>plaintiff, that fact should be stated and his name and initials, or his name and su</w:t>
      </w:r>
      <w:r w:rsidR="00C956EA" w:rsidRPr="00384D91">
        <w:rPr>
          <w:rFonts w:ascii="Times New Roman" w:hAnsi="Times New Roman" w:cs="Times New Roman"/>
        </w:rPr>
        <w:t xml:space="preserve">ch of his initials as are </w:t>
      </w:r>
      <w:r w:rsidRPr="00384D91">
        <w:rPr>
          <w:rFonts w:ascii="Times New Roman" w:hAnsi="Times New Roman" w:cs="Times New Roman"/>
        </w:rPr>
        <w:t>known, should be given;</w:t>
      </w:r>
    </w:p>
    <w:p w:rsidR="00384D91" w:rsidRPr="00384D91" w:rsidRDefault="00384D91" w:rsidP="00384D91">
      <w:pPr>
        <w:pStyle w:val="ListParagraph"/>
        <w:autoSpaceDE w:val="0"/>
        <w:autoSpaceDN w:val="0"/>
        <w:adjustRightInd w:val="0"/>
        <w:spacing w:after="0" w:line="240" w:lineRule="auto"/>
        <w:ind w:left="1080"/>
        <w:jc w:val="both"/>
        <w:rPr>
          <w:rFonts w:ascii="Times New Roman" w:hAnsi="Times New Roman" w:cs="Times New Roman"/>
        </w:rPr>
      </w:pPr>
    </w:p>
    <w:p w:rsidR="00384D91" w:rsidRPr="00384D91" w:rsidRDefault="009532D5" w:rsidP="00384D9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384D91">
        <w:rPr>
          <w:rFonts w:ascii="Times New Roman" w:hAnsi="Times New Roman" w:cs="Times New Roman"/>
        </w:rPr>
        <w:t xml:space="preserve">the full name, and address for service of the plaintiff and, if he sues in a representative </w:t>
      </w:r>
      <w:r w:rsidR="00384D91" w:rsidRPr="00384D91">
        <w:rPr>
          <w:rFonts w:ascii="Times New Roman" w:hAnsi="Times New Roman" w:cs="Times New Roman"/>
        </w:rPr>
        <w:t xml:space="preserve">  </w:t>
      </w:r>
    </w:p>
    <w:p w:rsidR="009532D5" w:rsidRDefault="009532D5" w:rsidP="00384D91">
      <w:pPr>
        <w:pStyle w:val="ListParagraph"/>
        <w:autoSpaceDE w:val="0"/>
        <w:autoSpaceDN w:val="0"/>
        <w:adjustRightInd w:val="0"/>
        <w:spacing w:after="0" w:line="240" w:lineRule="auto"/>
        <w:ind w:left="1080"/>
        <w:jc w:val="both"/>
        <w:rPr>
          <w:rFonts w:ascii="Times New Roman" w:hAnsi="Times New Roman" w:cs="Times New Roman"/>
        </w:rPr>
      </w:pPr>
      <w:r w:rsidRPr="00384D91">
        <w:rPr>
          <w:rFonts w:ascii="Times New Roman" w:hAnsi="Times New Roman" w:cs="Times New Roman"/>
        </w:rPr>
        <w:t>capacity, the</w:t>
      </w:r>
      <w:r w:rsidR="00384D91">
        <w:rPr>
          <w:rFonts w:ascii="Times New Roman" w:hAnsi="Times New Roman" w:cs="Times New Roman"/>
        </w:rPr>
        <w:t xml:space="preserve"> </w:t>
      </w:r>
      <w:r w:rsidRPr="00384D91">
        <w:rPr>
          <w:rFonts w:ascii="Times New Roman" w:hAnsi="Times New Roman" w:cs="Times New Roman"/>
        </w:rPr>
        <w:t>capacity in which he sues;</w:t>
      </w:r>
    </w:p>
    <w:p w:rsidR="00384D91" w:rsidRPr="00384D91" w:rsidRDefault="00384D91" w:rsidP="00384D91">
      <w:pPr>
        <w:pStyle w:val="ListParagraph"/>
        <w:autoSpaceDE w:val="0"/>
        <w:autoSpaceDN w:val="0"/>
        <w:adjustRightInd w:val="0"/>
        <w:spacing w:after="0" w:line="240" w:lineRule="auto"/>
        <w:ind w:left="1080"/>
        <w:jc w:val="both"/>
        <w:rPr>
          <w:rFonts w:ascii="Times New Roman" w:hAnsi="Times New Roman" w:cs="Times New Roman"/>
        </w:rPr>
      </w:pPr>
    </w:p>
    <w:p w:rsidR="00384D91" w:rsidRPr="00384D91" w:rsidRDefault="009532D5" w:rsidP="00384D91">
      <w:pPr>
        <w:pStyle w:val="ListParagraph"/>
        <w:numPr>
          <w:ilvl w:val="0"/>
          <w:numId w:val="2"/>
        </w:numPr>
        <w:autoSpaceDE w:val="0"/>
        <w:autoSpaceDN w:val="0"/>
        <w:adjustRightInd w:val="0"/>
        <w:spacing w:after="0" w:line="240" w:lineRule="auto"/>
        <w:jc w:val="both"/>
        <w:rPr>
          <w:rFonts w:ascii="Times New Roman" w:hAnsi="Times New Roman" w:cs="Times New Roman"/>
        </w:rPr>
      </w:pPr>
      <w:r w:rsidRPr="00384D91">
        <w:rPr>
          <w:rFonts w:ascii="Times New Roman" w:hAnsi="Times New Roman" w:cs="Times New Roman"/>
        </w:rPr>
        <w:t xml:space="preserve">a true and concise statement of the nature, extent and grounds of the cause of action and </w:t>
      </w:r>
    </w:p>
    <w:p w:rsidR="009532D5" w:rsidRDefault="009532D5" w:rsidP="00384D91">
      <w:pPr>
        <w:pStyle w:val="ListParagraph"/>
        <w:autoSpaceDE w:val="0"/>
        <w:autoSpaceDN w:val="0"/>
        <w:adjustRightInd w:val="0"/>
        <w:spacing w:after="0" w:line="240" w:lineRule="auto"/>
        <w:ind w:left="1080"/>
        <w:jc w:val="both"/>
        <w:rPr>
          <w:rFonts w:ascii="Times New Roman" w:hAnsi="Times New Roman" w:cs="Times New Roman"/>
        </w:rPr>
      </w:pPr>
      <w:r w:rsidRPr="00384D91">
        <w:rPr>
          <w:rFonts w:ascii="Times New Roman" w:hAnsi="Times New Roman" w:cs="Times New Roman"/>
        </w:rPr>
        <w:t>of the relief or</w:t>
      </w:r>
      <w:r w:rsidR="00384D91">
        <w:rPr>
          <w:rFonts w:ascii="Times New Roman" w:hAnsi="Times New Roman" w:cs="Times New Roman"/>
        </w:rPr>
        <w:t xml:space="preserve"> </w:t>
      </w:r>
      <w:r w:rsidRPr="00384D91">
        <w:rPr>
          <w:rFonts w:ascii="Times New Roman" w:hAnsi="Times New Roman" w:cs="Times New Roman"/>
        </w:rPr>
        <w:t>remedies sought in the action;</w:t>
      </w:r>
    </w:p>
    <w:p w:rsidR="00384D91" w:rsidRPr="00384D91" w:rsidRDefault="00384D91" w:rsidP="00384D91">
      <w:pPr>
        <w:pStyle w:val="ListParagraph"/>
        <w:autoSpaceDE w:val="0"/>
        <w:autoSpaceDN w:val="0"/>
        <w:adjustRightInd w:val="0"/>
        <w:spacing w:after="0" w:line="240" w:lineRule="auto"/>
        <w:ind w:left="1080"/>
        <w:jc w:val="both"/>
        <w:rPr>
          <w:rFonts w:ascii="Times New Roman" w:hAnsi="Times New Roman" w:cs="Times New Roman"/>
        </w:rPr>
      </w:pPr>
    </w:p>
    <w:p w:rsidR="009532D5" w:rsidRPr="00384D91" w:rsidRDefault="009532D5" w:rsidP="00384D91">
      <w:pPr>
        <w:pStyle w:val="ListParagraph"/>
        <w:numPr>
          <w:ilvl w:val="0"/>
          <w:numId w:val="2"/>
        </w:numPr>
        <w:autoSpaceDE w:val="0"/>
        <w:autoSpaceDN w:val="0"/>
        <w:adjustRightInd w:val="0"/>
        <w:spacing w:after="0" w:line="360" w:lineRule="auto"/>
        <w:jc w:val="both"/>
        <w:rPr>
          <w:rFonts w:ascii="Times New Roman" w:hAnsi="Times New Roman" w:cs="Times New Roman"/>
        </w:rPr>
      </w:pPr>
      <w:r w:rsidRPr="00384D91">
        <w:rPr>
          <w:rFonts w:ascii="Times New Roman" w:hAnsi="Times New Roman" w:cs="Times New Roman"/>
        </w:rPr>
        <w:t>the date of issue.</w:t>
      </w:r>
      <w:r w:rsidR="00A475F1" w:rsidRPr="00384D91">
        <w:rPr>
          <w:rFonts w:ascii="Times New Roman" w:hAnsi="Times New Roman" w:cs="Times New Roman"/>
        </w:rPr>
        <w:t>”</w:t>
      </w:r>
    </w:p>
    <w:p w:rsidR="00384D91" w:rsidRPr="00384D91" w:rsidRDefault="00384D91" w:rsidP="00384D91">
      <w:pPr>
        <w:pStyle w:val="ListParagraph"/>
        <w:autoSpaceDE w:val="0"/>
        <w:autoSpaceDN w:val="0"/>
        <w:adjustRightInd w:val="0"/>
        <w:spacing w:after="0" w:line="360" w:lineRule="auto"/>
        <w:ind w:left="1080"/>
        <w:jc w:val="both"/>
        <w:rPr>
          <w:rFonts w:ascii="Times New Roman" w:hAnsi="Times New Roman" w:cs="Times New Roman"/>
        </w:rPr>
      </w:pPr>
    </w:p>
    <w:p w:rsidR="00CD783D" w:rsidRDefault="00C956EA" w:rsidP="00384D91">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apparent that the plaintiff’s summons does not comply with para</w:t>
      </w:r>
      <w:r w:rsidR="00CD783D">
        <w:rPr>
          <w:rFonts w:ascii="Times New Roman" w:hAnsi="Times New Roman" w:cs="Times New Roman"/>
          <w:sz w:val="24"/>
          <w:szCs w:val="24"/>
        </w:rPr>
        <w:t>(</w:t>
      </w:r>
      <w:r>
        <w:rPr>
          <w:rFonts w:ascii="Times New Roman" w:hAnsi="Times New Roman" w:cs="Times New Roman"/>
          <w:sz w:val="24"/>
          <w:szCs w:val="24"/>
        </w:rPr>
        <w:t>s</w:t>
      </w:r>
      <w:r w:rsidR="00CD783D">
        <w:rPr>
          <w:rFonts w:ascii="Times New Roman" w:hAnsi="Times New Roman" w:cs="Times New Roman"/>
          <w:sz w:val="24"/>
          <w:szCs w:val="24"/>
        </w:rPr>
        <w:t>)</w:t>
      </w:r>
      <w:r>
        <w:rPr>
          <w:rFonts w:ascii="Times New Roman" w:hAnsi="Times New Roman" w:cs="Times New Roman"/>
          <w:sz w:val="24"/>
          <w:szCs w:val="24"/>
        </w:rPr>
        <w:t xml:space="preserve"> (a) to (c) of </w:t>
      </w:r>
    </w:p>
    <w:p w:rsidR="00A475F1" w:rsidRDefault="00CD783D" w:rsidP="00CD783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r</w:t>
      </w:r>
      <w:r w:rsidR="00C956EA">
        <w:rPr>
          <w:rFonts w:ascii="Times New Roman" w:hAnsi="Times New Roman" w:cs="Times New Roman"/>
          <w:sz w:val="24"/>
          <w:szCs w:val="24"/>
        </w:rPr>
        <w:t xml:space="preserve"> 11.</w:t>
      </w:r>
    </w:p>
    <w:p w:rsidR="00A475F1" w:rsidRDefault="00A475F1" w:rsidP="003B0A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On the other hand, Order 17 </w:t>
      </w:r>
      <w:r w:rsidR="00384D91">
        <w:rPr>
          <w:rFonts w:ascii="Times New Roman" w:hAnsi="Times New Roman" w:cs="Times New Roman"/>
          <w:sz w:val="24"/>
          <w:szCs w:val="24"/>
        </w:rPr>
        <w:t>r</w:t>
      </w:r>
      <w:r>
        <w:rPr>
          <w:rFonts w:ascii="Times New Roman" w:hAnsi="Times New Roman" w:cs="Times New Roman"/>
          <w:sz w:val="24"/>
          <w:szCs w:val="24"/>
        </w:rPr>
        <w:t xml:space="preserve"> 109 provides that-</w:t>
      </w:r>
    </w:p>
    <w:p w:rsidR="00C956EA" w:rsidRDefault="00A475F1" w:rsidP="00384D91">
      <w:pPr>
        <w:autoSpaceDE w:val="0"/>
        <w:autoSpaceDN w:val="0"/>
        <w:adjustRightInd w:val="0"/>
        <w:spacing w:after="0" w:line="240" w:lineRule="auto"/>
        <w:ind w:left="720"/>
        <w:jc w:val="both"/>
        <w:rPr>
          <w:rFonts w:ascii="Times New Roman" w:hAnsi="Times New Roman" w:cs="Times New Roman"/>
        </w:rPr>
      </w:pPr>
      <w:r>
        <w:rPr>
          <w:rFonts w:ascii="Times New Roman" w:hAnsi="Times New Roman" w:cs="Times New Roman"/>
          <w:sz w:val="24"/>
          <w:szCs w:val="24"/>
        </w:rPr>
        <w:t>“</w:t>
      </w:r>
      <w:r w:rsidRPr="00384D91">
        <w:rPr>
          <w:rFonts w:ascii="Times New Roman" w:hAnsi="Times New Roman" w:cs="Times New Roman"/>
        </w:rPr>
        <w:t>The statement of the plaintiff’s claim shall be called his declaration, and it shall state truly and concisely the name and description of the party suing and his place of residence or place of business, and if he sues in a representative capacity, the capacity in which he sues, the name of the defendant and his place of residence or place of business, and if he is sued in a representative capacity, the capacity in which he is sued and the nature, extent and grounds of the cause of action, complaint or demand.”</w:t>
      </w:r>
    </w:p>
    <w:p w:rsidR="00384D91" w:rsidRPr="00384D91" w:rsidRDefault="00384D91" w:rsidP="00384D91">
      <w:pPr>
        <w:autoSpaceDE w:val="0"/>
        <w:autoSpaceDN w:val="0"/>
        <w:adjustRightInd w:val="0"/>
        <w:spacing w:after="0" w:line="240" w:lineRule="auto"/>
        <w:ind w:left="720"/>
        <w:jc w:val="both"/>
        <w:rPr>
          <w:rFonts w:ascii="Times New Roman" w:hAnsi="Times New Roman" w:cs="Times New Roman"/>
        </w:rPr>
      </w:pPr>
    </w:p>
    <w:p w:rsidR="00BC6105" w:rsidRDefault="00AE104D" w:rsidP="003B0A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can be noted from the above provisions that the content of a summons which is not for a debt or liquidated demand only is the same as the declaration. It is only an endorsed summons that will incorporate the contents of a declaration. See </w:t>
      </w:r>
      <w:r w:rsidR="00C96702">
        <w:rPr>
          <w:rFonts w:ascii="Times New Roman" w:hAnsi="Times New Roman" w:cs="Times New Roman"/>
          <w:sz w:val="24"/>
          <w:szCs w:val="24"/>
        </w:rPr>
        <w:t xml:space="preserve">Order 3 </w:t>
      </w:r>
      <w:r w:rsidR="00384D91">
        <w:rPr>
          <w:rFonts w:ascii="Times New Roman" w:hAnsi="Times New Roman" w:cs="Times New Roman"/>
          <w:sz w:val="24"/>
          <w:szCs w:val="24"/>
        </w:rPr>
        <w:t>r</w:t>
      </w:r>
      <w:r w:rsidR="00C96702">
        <w:rPr>
          <w:rFonts w:ascii="Times New Roman" w:hAnsi="Times New Roman" w:cs="Times New Roman"/>
          <w:sz w:val="24"/>
          <w:szCs w:val="24"/>
        </w:rPr>
        <w:t xml:space="preserve"> 13.</w:t>
      </w:r>
      <w:r w:rsidR="006F4253">
        <w:rPr>
          <w:rFonts w:ascii="Times New Roman" w:hAnsi="Times New Roman" w:cs="Times New Roman"/>
          <w:sz w:val="24"/>
          <w:szCs w:val="24"/>
        </w:rPr>
        <w:t xml:space="preserve"> It matters not that the plaintiff subsequen</w:t>
      </w:r>
      <w:r w:rsidR="00901BFE">
        <w:rPr>
          <w:rFonts w:ascii="Times New Roman" w:hAnsi="Times New Roman" w:cs="Times New Roman"/>
          <w:sz w:val="24"/>
          <w:szCs w:val="24"/>
        </w:rPr>
        <w:t xml:space="preserve">tly sought to amend the summons even before the defendant filed the exception. As it stands, the amendment to the summons has not been granted. I can only note in passing that the amendment sought only relates to the declaration although it is titled ‘Notice of </w:t>
      </w:r>
      <w:r w:rsidR="00BC6105">
        <w:rPr>
          <w:rFonts w:ascii="Times New Roman" w:hAnsi="Times New Roman" w:cs="Times New Roman"/>
          <w:sz w:val="24"/>
          <w:szCs w:val="24"/>
        </w:rPr>
        <w:t>Amendment</w:t>
      </w:r>
      <w:r w:rsidR="00901BFE">
        <w:rPr>
          <w:rFonts w:ascii="Times New Roman" w:hAnsi="Times New Roman" w:cs="Times New Roman"/>
          <w:sz w:val="24"/>
          <w:szCs w:val="24"/>
        </w:rPr>
        <w:t xml:space="preserve"> of Summons and D</w:t>
      </w:r>
      <w:r w:rsidR="00BC6105">
        <w:rPr>
          <w:rFonts w:ascii="Times New Roman" w:hAnsi="Times New Roman" w:cs="Times New Roman"/>
          <w:sz w:val="24"/>
          <w:szCs w:val="24"/>
        </w:rPr>
        <w:t xml:space="preserve">eclaration.’ As correctly observed by Mr </w:t>
      </w:r>
      <w:r w:rsidR="00BC6105" w:rsidRPr="007208D5">
        <w:rPr>
          <w:rFonts w:ascii="Times New Roman" w:hAnsi="Times New Roman" w:cs="Times New Roman"/>
          <w:i/>
          <w:sz w:val="24"/>
          <w:szCs w:val="24"/>
        </w:rPr>
        <w:t>Nyamasoka</w:t>
      </w:r>
      <w:r w:rsidR="00BC6105">
        <w:rPr>
          <w:rFonts w:ascii="Times New Roman" w:hAnsi="Times New Roman" w:cs="Times New Roman"/>
          <w:sz w:val="24"/>
          <w:szCs w:val="24"/>
        </w:rPr>
        <w:t>, the intended amendment does not rectify the defects in the summons.</w:t>
      </w:r>
    </w:p>
    <w:p w:rsidR="00EE1559" w:rsidRDefault="00BC6105" w:rsidP="003B0A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defendant sought a dismissal of the plaintiff’s claim.</w:t>
      </w:r>
      <w:r w:rsidR="00575CDC">
        <w:rPr>
          <w:rFonts w:ascii="Times New Roman" w:hAnsi="Times New Roman" w:cs="Times New Roman"/>
          <w:sz w:val="24"/>
          <w:szCs w:val="24"/>
        </w:rPr>
        <w:t xml:space="preserve"> Mr </w:t>
      </w:r>
      <w:r w:rsidR="00575CDC" w:rsidRPr="007208D5">
        <w:rPr>
          <w:rFonts w:ascii="Times New Roman" w:hAnsi="Times New Roman" w:cs="Times New Roman"/>
          <w:i/>
          <w:sz w:val="24"/>
          <w:szCs w:val="24"/>
        </w:rPr>
        <w:t xml:space="preserve">Nyamasoka </w:t>
      </w:r>
      <w:r w:rsidR="00575CDC">
        <w:rPr>
          <w:rFonts w:ascii="Times New Roman" w:hAnsi="Times New Roman" w:cs="Times New Roman"/>
          <w:sz w:val="24"/>
          <w:szCs w:val="24"/>
        </w:rPr>
        <w:t>submitted that the court should uphold the exception and consequently, this will lead to dismissal of the claim.</w:t>
      </w:r>
      <w:r w:rsidR="004A7A12">
        <w:rPr>
          <w:rFonts w:ascii="Times New Roman" w:hAnsi="Times New Roman" w:cs="Times New Roman"/>
          <w:sz w:val="24"/>
          <w:szCs w:val="24"/>
        </w:rPr>
        <w:t xml:space="preserve"> Mr </w:t>
      </w:r>
      <w:r w:rsidR="004A7A12" w:rsidRPr="007208D5">
        <w:rPr>
          <w:rFonts w:ascii="Times New Roman" w:hAnsi="Times New Roman" w:cs="Times New Roman"/>
          <w:i/>
          <w:sz w:val="24"/>
          <w:szCs w:val="24"/>
        </w:rPr>
        <w:t>Nyamasoka</w:t>
      </w:r>
      <w:r w:rsidR="004A7A12">
        <w:rPr>
          <w:rFonts w:ascii="Times New Roman" w:hAnsi="Times New Roman" w:cs="Times New Roman"/>
          <w:sz w:val="24"/>
          <w:szCs w:val="24"/>
        </w:rPr>
        <w:t xml:space="preserve"> had in his earlier submission prayed for the exception to be upheld so that the defective summons is cured. The ultimate prayer he made was in response to Mr </w:t>
      </w:r>
      <w:r w:rsidR="004A7A12" w:rsidRPr="007208D5">
        <w:rPr>
          <w:rFonts w:ascii="Times New Roman" w:hAnsi="Times New Roman" w:cs="Times New Roman"/>
          <w:i/>
          <w:sz w:val="24"/>
          <w:szCs w:val="24"/>
        </w:rPr>
        <w:t>Mawadze</w:t>
      </w:r>
      <w:r w:rsidR="004A7A12">
        <w:rPr>
          <w:rFonts w:ascii="Times New Roman" w:hAnsi="Times New Roman" w:cs="Times New Roman"/>
          <w:sz w:val="24"/>
          <w:szCs w:val="24"/>
        </w:rPr>
        <w:t>’s submission that the relief being sought by the defendant was vague.</w:t>
      </w:r>
      <w:r w:rsidR="00EE1559">
        <w:rPr>
          <w:rFonts w:ascii="Times New Roman" w:hAnsi="Times New Roman" w:cs="Times New Roman"/>
          <w:sz w:val="24"/>
          <w:szCs w:val="24"/>
        </w:rPr>
        <w:t xml:space="preserve"> There is really no need to debate on whether the claim should be dismissed or amended. The pleading that the plaintiff calls a summons is incurably defective and what the court only has to do is to uphold the exception.</w:t>
      </w:r>
    </w:p>
    <w:p w:rsidR="00EE1559" w:rsidRDefault="00EE1559" w:rsidP="003B0A83">
      <w:pPr>
        <w:autoSpaceDE w:val="0"/>
        <w:autoSpaceDN w:val="0"/>
        <w:adjustRightInd w:val="0"/>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the result it is ordered that-</w:t>
      </w:r>
    </w:p>
    <w:p w:rsidR="00FF0B5B" w:rsidRDefault="00EE1559" w:rsidP="003B0A83">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The exception be and is hereby upheld with costs.</w:t>
      </w:r>
    </w:p>
    <w:p w:rsidR="00FF0B5B" w:rsidRDefault="00FF0B5B" w:rsidP="003B0A83">
      <w:pPr>
        <w:autoSpaceDE w:val="0"/>
        <w:autoSpaceDN w:val="0"/>
        <w:adjustRightInd w:val="0"/>
        <w:spacing w:after="0" w:line="360" w:lineRule="auto"/>
        <w:jc w:val="both"/>
        <w:rPr>
          <w:rFonts w:ascii="Times New Roman" w:hAnsi="Times New Roman" w:cs="Times New Roman"/>
          <w:sz w:val="24"/>
          <w:szCs w:val="24"/>
        </w:rPr>
      </w:pPr>
    </w:p>
    <w:p w:rsidR="00FF0B5B" w:rsidRDefault="00FF0B5B" w:rsidP="00CD783D">
      <w:pPr>
        <w:autoSpaceDE w:val="0"/>
        <w:autoSpaceDN w:val="0"/>
        <w:adjustRightInd w:val="0"/>
        <w:spacing w:after="0" w:line="240" w:lineRule="auto"/>
        <w:jc w:val="both"/>
        <w:rPr>
          <w:rFonts w:ascii="Times New Roman" w:hAnsi="Times New Roman" w:cs="Times New Roman"/>
          <w:sz w:val="24"/>
          <w:szCs w:val="24"/>
        </w:rPr>
      </w:pPr>
      <w:r w:rsidRPr="007208D5">
        <w:rPr>
          <w:rFonts w:ascii="Times New Roman" w:hAnsi="Times New Roman" w:cs="Times New Roman"/>
          <w:i/>
          <w:sz w:val="24"/>
          <w:szCs w:val="24"/>
        </w:rPr>
        <w:t>Atherstone &amp; Cook</w:t>
      </w:r>
      <w:r>
        <w:rPr>
          <w:rFonts w:ascii="Times New Roman" w:hAnsi="Times New Roman" w:cs="Times New Roman"/>
          <w:sz w:val="24"/>
          <w:szCs w:val="24"/>
        </w:rPr>
        <w:t>, applicant’s legal practitioners</w:t>
      </w:r>
    </w:p>
    <w:p w:rsidR="00AE104D" w:rsidRPr="00AE104D" w:rsidRDefault="00FF0B5B" w:rsidP="00CD783D">
      <w:pPr>
        <w:autoSpaceDE w:val="0"/>
        <w:autoSpaceDN w:val="0"/>
        <w:adjustRightInd w:val="0"/>
        <w:spacing w:after="0" w:line="240" w:lineRule="auto"/>
        <w:jc w:val="both"/>
        <w:rPr>
          <w:rFonts w:ascii="Times New Roman" w:hAnsi="Times New Roman" w:cs="Times New Roman"/>
          <w:sz w:val="24"/>
          <w:szCs w:val="24"/>
        </w:rPr>
      </w:pPr>
      <w:r w:rsidRPr="007208D5">
        <w:rPr>
          <w:rFonts w:ascii="Times New Roman" w:hAnsi="Times New Roman" w:cs="Times New Roman"/>
          <w:i/>
          <w:sz w:val="24"/>
          <w:szCs w:val="24"/>
        </w:rPr>
        <w:t>Manase &amp; Manase</w:t>
      </w:r>
      <w:r>
        <w:rPr>
          <w:rFonts w:ascii="Times New Roman" w:hAnsi="Times New Roman" w:cs="Times New Roman"/>
          <w:sz w:val="24"/>
          <w:szCs w:val="24"/>
        </w:rPr>
        <w:t>, respondent’s legal practitioners</w:t>
      </w:r>
      <w:r w:rsidR="00AE104D">
        <w:rPr>
          <w:rFonts w:ascii="Times New Roman" w:hAnsi="Times New Roman" w:cs="Times New Roman"/>
          <w:sz w:val="24"/>
          <w:szCs w:val="24"/>
        </w:rPr>
        <w:t xml:space="preserve"> </w:t>
      </w:r>
    </w:p>
    <w:sectPr w:rsidR="00AE104D" w:rsidRPr="00AE104D">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7504" w:rsidRDefault="00137504" w:rsidP="003B0A83">
      <w:pPr>
        <w:spacing w:after="0" w:line="240" w:lineRule="auto"/>
      </w:pPr>
      <w:r>
        <w:separator/>
      </w:r>
    </w:p>
  </w:endnote>
  <w:endnote w:type="continuationSeparator" w:id="0">
    <w:p w:rsidR="00137504" w:rsidRDefault="00137504" w:rsidP="003B0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7504" w:rsidRDefault="00137504" w:rsidP="003B0A83">
      <w:pPr>
        <w:spacing w:after="0" w:line="240" w:lineRule="auto"/>
      </w:pPr>
      <w:r>
        <w:separator/>
      </w:r>
    </w:p>
  </w:footnote>
  <w:footnote w:type="continuationSeparator" w:id="0">
    <w:p w:rsidR="00137504" w:rsidRDefault="00137504" w:rsidP="003B0A8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0089153"/>
      <w:docPartObj>
        <w:docPartGallery w:val="Page Numbers (Top of Page)"/>
        <w:docPartUnique/>
      </w:docPartObj>
    </w:sdtPr>
    <w:sdtEndPr>
      <w:rPr>
        <w:noProof/>
      </w:rPr>
    </w:sdtEndPr>
    <w:sdtContent>
      <w:p w:rsidR="003B0A83" w:rsidRDefault="003B0A83">
        <w:pPr>
          <w:pStyle w:val="Header"/>
          <w:jc w:val="right"/>
          <w:rPr>
            <w:noProof/>
          </w:rPr>
        </w:pPr>
        <w:r>
          <w:fldChar w:fldCharType="begin"/>
        </w:r>
        <w:r>
          <w:instrText xml:space="preserve"> PAGE   \* MERGEFORMAT </w:instrText>
        </w:r>
        <w:r>
          <w:fldChar w:fldCharType="separate"/>
        </w:r>
        <w:r w:rsidR="00525B15">
          <w:rPr>
            <w:noProof/>
          </w:rPr>
          <w:t>1</w:t>
        </w:r>
        <w:r>
          <w:rPr>
            <w:noProof/>
          </w:rPr>
          <w:fldChar w:fldCharType="end"/>
        </w:r>
      </w:p>
      <w:p w:rsidR="003B0A83" w:rsidRDefault="003B0A83">
        <w:pPr>
          <w:pStyle w:val="Header"/>
          <w:jc w:val="right"/>
          <w:rPr>
            <w:noProof/>
          </w:rPr>
        </w:pPr>
        <w:r>
          <w:rPr>
            <w:noProof/>
          </w:rPr>
          <w:t>HH</w:t>
        </w:r>
        <w:r w:rsidR="006A78E8">
          <w:rPr>
            <w:noProof/>
          </w:rPr>
          <w:t xml:space="preserve"> 20-16</w:t>
        </w:r>
      </w:p>
      <w:p w:rsidR="003B0A83" w:rsidRDefault="003B0A83">
        <w:pPr>
          <w:pStyle w:val="Header"/>
          <w:jc w:val="right"/>
        </w:pPr>
        <w:r>
          <w:rPr>
            <w:noProof/>
          </w:rPr>
          <w:t>HC 7403/14</w:t>
        </w:r>
      </w:p>
    </w:sdtContent>
  </w:sdt>
  <w:p w:rsidR="003B0A83" w:rsidRDefault="003B0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01086F"/>
    <w:multiLevelType w:val="hybridMultilevel"/>
    <w:tmpl w:val="D116E5D8"/>
    <w:lvl w:ilvl="0" w:tplc="80247E7C">
      <w:start w:val="1"/>
      <w:numFmt w:val="lowerLetter"/>
      <w:lvlText w:val="(%1)"/>
      <w:lvlJc w:val="left"/>
      <w:pPr>
        <w:ind w:left="1080" w:hanging="360"/>
      </w:pPr>
      <w:rPr>
        <w:rFonts w:hint="default"/>
        <w:i/>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52221A54"/>
    <w:multiLevelType w:val="hybridMultilevel"/>
    <w:tmpl w:val="1FC64314"/>
    <w:lvl w:ilvl="0" w:tplc="1E6EEDC4">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32AD"/>
    <w:rsid w:val="000F07C5"/>
    <w:rsid w:val="00137504"/>
    <w:rsid w:val="00164AF2"/>
    <w:rsid w:val="00172967"/>
    <w:rsid w:val="0021701C"/>
    <w:rsid w:val="002F73D3"/>
    <w:rsid w:val="00376B91"/>
    <w:rsid w:val="00384D91"/>
    <w:rsid w:val="00390C15"/>
    <w:rsid w:val="003B0A83"/>
    <w:rsid w:val="00407BB3"/>
    <w:rsid w:val="004A7A12"/>
    <w:rsid w:val="004C7F62"/>
    <w:rsid w:val="00525B15"/>
    <w:rsid w:val="00575CDC"/>
    <w:rsid w:val="005A6D55"/>
    <w:rsid w:val="006A78E8"/>
    <w:rsid w:val="006F16A1"/>
    <w:rsid w:val="006F4253"/>
    <w:rsid w:val="007208D5"/>
    <w:rsid w:val="00723DA4"/>
    <w:rsid w:val="007A3909"/>
    <w:rsid w:val="007B02FF"/>
    <w:rsid w:val="007F23D2"/>
    <w:rsid w:val="008432AD"/>
    <w:rsid w:val="00871D2E"/>
    <w:rsid w:val="00901BFE"/>
    <w:rsid w:val="009532D5"/>
    <w:rsid w:val="00A475F1"/>
    <w:rsid w:val="00A837EB"/>
    <w:rsid w:val="00AE104D"/>
    <w:rsid w:val="00AE2E30"/>
    <w:rsid w:val="00BA1EDC"/>
    <w:rsid w:val="00BC6105"/>
    <w:rsid w:val="00C956EA"/>
    <w:rsid w:val="00C96702"/>
    <w:rsid w:val="00CD783D"/>
    <w:rsid w:val="00CF18B0"/>
    <w:rsid w:val="00DB25F5"/>
    <w:rsid w:val="00EE1559"/>
    <w:rsid w:val="00FF0B5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D3"/>
    <w:pPr>
      <w:ind w:left="720"/>
      <w:contextualSpacing/>
    </w:pPr>
  </w:style>
  <w:style w:type="paragraph" w:styleId="Header">
    <w:name w:val="header"/>
    <w:basedOn w:val="Normal"/>
    <w:link w:val="HeaderChar"/>
    <w:uiPriority w:val="99"/>
    <w:unhideWhenUsed/>
    <w:rsid w:val="003B0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83"/>
  </w:style>
  <w:style w:type="paragraph" w:styleId="Footer">
    <w:name w:val="footer"/>
    <w:basedOn w:val="Normal"/>
    <w:link w:val="FooterChar"/>
    <w:uiPriority w:val="99"/>
    <w:unhideWhenUsed/>
    <w:rsid w:val="003B0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83"/>
  </w:style>
  <w:style w:type="paragraph" w:styleId="BalloonText">
    <w:name w:val="Balloon Text"/>
    <w:basedOn w:val="Normal"/>
    <w:link w:val="BalloonTextChar"/>
    <w:uiPriority w:val="99"/>
    <w:semiHidden/>
    <w:unhideWhenUsed/>
    <w:rsid w:val="004C7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F6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73D3"/>
    <w:pPr>
      <w:ind w:left="720"/>
      <w:contextualSpacing/>
    </w:pPr>
  </w:style>
  <w:style w:type="paragraph" w:styleId="Header">
    <w:name w:val="header"/>
    <w:basedOn w:val="Normal"/>
    <w:link w:val="HeaderChar"/>
    <w:uiPriority w:val="99"/>
    <w:unhideWhenUsed/>
    <w:rsid w:val="003B0A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83"/>
  </w:style>
  <w:style w:type="paragraph" w:styleId="Footer">
    <w:name w:val="footer"/>
    <w:basedOn w:val="Normal"/>
    <w:link w:val="FooterChar"/>
    <w:uiPriority w:val="99"/>
    <w:unhideWhenUsed/>
    <w:rsid w:val="003B0A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83"/>
  </w:style>
  <w:style w:type="paragraph" w:styleId="BalloonText">
    <w:name w:val="Balloon Text"/>
    <w:basedOn w:val="Normal"/>
    <w:link w:val="BalloonTextChar"/>
    <w:uiPriority w:val="99"/>
    <w:semiHidden/>
    <w:unhideWhenUsed/>
    <w:rsid w:val="004C7F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7F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984</Words>
  <Characters>5613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2016-01-08T09:01:00Z</cp:lastPrinted>
  <dcterms:created xsi:type="dcterms:W3CDTF">2016-01-08T10:42:00Z</dcterms:created>
  <dcterms:modified xsi:type="dcterms:W3CDTF">2016-01-08T10:42:00Z</dcterms:modified>
</cp:coreProperties>
</file>