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8A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273A33">
        <w:rPr>
          <w:rFonts w:ascii="Tahoma" w:hAnsi="Tahoma" w:cs="Tahoma"/>
          <w:b/>
          <w:sz w:val="24"/>
          <w:szCs w:val="24"/>
        </w:rPr>
        <w:t>I</w:t>
      </w:r>
      <w:r w:rsidR="009B2FDA" w:rsidRPr="00273A33">
        <w:rPr>
          <w:rFonts w:ascii="Tahoma" w:hAnsi="Tahoma" w:cs="Tahoma"/>
          <w:b/>
          <w:sz w:val="24"/>
          <w:szCs w:val="24"/>
        </w:rPr>
        <w:t>N THE LABOUR COURT OF ZIMBABWE</w:t>
      </w:r>
      <w:r w:rsidR="009B2FDA" w:rsidRPr="00273A33">
        <w:rPr>
          <w:rFonts w:ascii="Tahoma" w:hAnsi="Tahoma" w:cs="Tahoma"/>
          <w:b/>
          <w:sz w:val="24"/>
          <w:szCs w:val="24"/>
        </w:rPr>
        <w:tab/>
      </w:r>
      <w:r w:rsidRPr="00273A33">
        <w:rPr>
          <w:rFonts w:ascii="Tahoma" w:hAnsi="Tahoma" w:cs="Tahoma"/>
          <w:b/>
          <w:sz w:val="24"/>
          <w:szCs w:val="24"/>
        </w:rPr>
        <w:t>JUDGMENT NO.</w:t>
      </w:r>
      <w:proofErr w:type="gramEnd"/>
      <w:r w:rsidRPr="00273A33">
        <w:rPr>
          <w:rFonts w:ascii="Tahoma" w:hAnsi="Tahoma" w:cs="Tahoma"/>
          <w:b/>
          <w:sz w:val="24"/>
          <w:szCs w:val="24"/>
        </w:rPr>
        <w:t xml:space="preserve"> LC/H/</w:t>
      </w:r>
      <w:r w:rsidR="000E16B6">
        <w:rPr>
          <w:rFonts w:ascii="Tahoma" w:hAnsi="Tahoma" w:cs="Tahoma"/>
          <w:b/>
          <w:sz w:val="24"/>
          <w:szCs w:val="24"/>
        </w:rPr>
        <w:t>106</w:t>
      </w:r>
      <w:r w:rsidR="00573E56">
        <w:rPr>
          <w:rFonts w:ascii="Tahoma" w:hAnsi="Tahoma" w:cs="Tahoma"/>
          <w:b/>
          <w:sz w:val="24"/>
          <w:szCs w:val="24"/>
        </w:rPr>
        <w:t>/2020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73A33">
        <w:rPr>
          <w:rFonts w:ascii="Tahoma" w:hAnsi="Tahoma" w:cs="Tahoma"/>
          <w:b/>
          <w:sz w:val="24"/>
          <w:szCs w:val="24"/>
        </w:rPr>
        <w:t>HARARE,</w:t>
      </w:r>
      <w:r w:rsidR="002638B8">
        <w:rPr>
          <w:rFonts w:ascii="Tahoma" w:hAnsi="Tahoma" w:cs="Tahoma"/>
          <w:b/>
          <w:sz w:val="24"/>
          <w:szCs w:val="24"/>
        </w:rPr>
        <w:t xml:space="preserve"> 26 NOVEMBER 2019</w:t>
      </w:r>
      <w:r w:rsidR="002638B8">
        <w:rPr>
          <w:rFonts w:ascii="Tahoma" w:hAnsi="Tahoma" w:cs="Tahoma"/>
          <w:b/>
          <w:sz w:val="24"/>
          <w:szCs w:val="24"/>
        </w:rPr>
        <w:tab/>
      </w:r>
      <w:r w:rsidR="002638B8">
        <w:rPr>
          <w:rFonts w:ascii="Tahoma" w:hAnsi="Tahoma" w:cs="Tahoma"/>
          <w:b/>
          <w:sz w:val="24"/>
          <w:szCs w:val="24"/>
        </w:rPr>
        <w:tab/>
        <w:t xml:space="preserve">          </w:t>
      </w:r>
      <w:r w:rsidRPr="00273A33">
        <w:rPr>
          <w:rFonts w:ascii="Tahoma" w:hAnsi="Tahoma" w:cs="Tahoma"/>
          <w:b/>
          <w:sz w:val="24"/>
          <w:szCs w:val="24"/>
        </w:rPr>
        <w:t>CASE NO. LC/H/</w:t>
      </w:r>
      <w:r w:rsidR="00573E56">
        <w:rPr>
          <w:rFonts w:ascii="Tahoma" w:hAnsi="Tahoma" w:cs="Tahoma"/>
          <w:b/>
          <w:sz w:val="24"/>
          <w:szCs w:val="24"/>
        </w:rPr>
        <w:t>298/18</w:t>
      </w:r>
    </w:p>
    <w:p w:rsidR="00FC510D" w:rsidRPr="00273A33" w:rsidRDefault="006F5EE8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73A33">
        <w:rPr>
          <w:rFonts w:ascii="Tahoma" w:hAnsi="Tahoma" w:cs="Tahoma"/>
          <w:b/>
          <w:sz w:val="24"/>
          <w:szCs w:val="24"/>
        </w:rPr>
        <w:t xml:space="preserve">AND </w:t>
      </w:r>
      <w:r w:rsidR="000E16B6">
        <w:rPr>
          <w:rFonts w:ascii="Tahoma" w:hAnsi="Tahoma" w:cs="Tahoma"/>
          <w:b/>
          <w:sz w:val="24"/>
          <w:szCs w:val="24"/>
        </w:rPr>
        <w:t xml:space="preserve">22 MAY, </w:t>
      </w:r>
      <w:r w:rsidR="00573E56">
        <w:rPr>
          <w:rFonts w:ascii="Tahoma" w:hAnsi="Tahoma" w:cs="Tahoma"/>
          <w:b/>
          <w:sz w:val="24"/>
          <w:szCs w:val="24"/>
        </w:rPr>
        <w:t>2020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73A33">
        <w:rPr>
          <w:rFonts w:ascii="Tahoma" w:hAnsi="Tahoma" w:cs="Tahoma"/>
          <w:sz w:val="24"/>
          <w:szCs w:val="24"/>
        </w:rPr>
        <w:t>In the matter between: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573E56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CAROL CHIOZA</w:t>
      </w:r>
      <w:r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6F5EE8" w:rsidRPr="00273A33">
        <w:rPr>
          <w:rFonts w:ascii="Tahoma" w:hAnsi="Tahoma" w:cs="Tahoma"/>
          <w:b/>
          <w:sz w:val="24"/>
          <w:szCs w:val="24"/>
        </w:rPr>
        <w:tab/>
      </w:r>
      <w:r w:rsidR="00FC510D" w:rsidRPr="00273A33">
        <w:rPr>
          <w:rFonts w:ascii="Tahoma" w:hAnsi="Tahoma" w:cs="Tahoma"/>
          <w:b/>
          <w:sz w:val="24"/>
          <w:szCs w:val="24"/>
        </w:rPr>
        <w:t>Appellant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55195A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73A33">
        <w:rPr>
          <w:rFonts w:ascii="Tahoma" w:hAnsi="Tahoma" w:cs="Tahoma"/>
          <w:b/>
          <w:sz w:val="24"/>
          <w:szCs w:val="24"/>
        </w:rPr>
        <w:t>V</w:t>
      </w:r>
      <w:r w:rsidR="00FC510D" w:rsidRPr="00273A33">
        <w:rPr>
          <w:rFonts w:ascii="Tahoma" w:hAnsi="Tahoma" w:cs="Tahoma"/>
          <w:b/>
          <w:sz w:val="24"/>
          <w:szCs w:val="24"/>
        </w:rPr>
        <w:t>ersus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573E56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ZIMBABWE REVENUE AUTHORITY</w:t>
      </w:r>
      <w:r w:rsidR="0033416B" w:rsidRPr="00273A33">
        <w:rPr>
          <w:rFonts w:ascii="Tahoma" w:hAnsi="Tahoma" w:cs="Tahoma"/>
          <w:b/>
          <w:sz w:val="24"/>
          <w:szCs w:val="24"/>
        </w:rPr>
        <w:tab/>
      </w:r>
      <w:r w:rsidR="0033416B" w:rsidRPr="00273A33">
        <w:rPr>
          <w:rFonts w:ascii="Tahoma" w:hAnsi="Tahoma" w:cs="Tahoma"/>
          <w:b/>
          <w:sz w:val="24"/>
          <w:szCs w:val="24"/>
        </w:rPr>
        <w:tab/>
      </w:r>
      <w:r w:rsidR="0033416B" w:rsidRPr="00273A33">
        <w:rPr>
          <w:rFonts w:ascii="Tahoma" w:hAnsi="Tahoma" w:cs="Tahoma"/>
          <w:b/>
          <w:sz w:val="24"/>
          <w:szCs w:val="24"/>
        </w:rPr>
        <w:tab/>
      </w:r>
      <w:r w:rsidR="00FC510D" w:rsidRPr="00273A33">
        <w:rPr>
          <w:rFonts w:ascii="Tahoma" w:hAnsi="Tahoma" w:cs="Tahoma"/>
          <w:b/>
          <w:sz w:val="24"/>
          <w:szCs w:val="24"/>
        </w:rPr>
        <w:tab/>
      </w:r>
      <w:r w:rsidR="00FC510D" w:rsidRPr="00273A33">
        <w:rPr>
          <w:rFonts w:ascii="Tahoma" w:hAnsi="Tahoma" w:cs="Tahoma"/>
          <w:b/>
          <w:sz w:val="24"/>
          <w:szCs w:val="24"/>
        </w:rPr>
        <w:tab/>
        <w:t>Respondent</w:t>
      </w:r>
      <w:r w:rsidR="00FC510D" w:rsidRPr="00273A33">
        <w:rPr>
          <w:rFonts w:ascii="Tahoma" w:hAnsi="Tahoma" w:cs="Tahoma"/>
          <w:b/>
          <w:sz w:val="24"/>
          <w:szCs w:val="24"/>
        </w:rPr>
        <w:tab/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73A33">
        <w:rPr>
          <w:rFonts w:ascii="Tahoma" w:hAnsi="Tahoma" w:cs="Tahoma"/>
          <w:b/>
          <w:sz w:val="24"/>
          <w:szCs w:val="24"/>
        </w:rPr>
        <w:t xml:space="preserve">Before The </w:t>
      </w:r>
      <w:proofErr w:type="spellStart"/>
      <w:r w:rsidR="00273A33" w:rsidRPr="00273A33">
        <w:rPr>
          <w:rFonts w:ascii="Tahoma" w:hAnsi="Tahoma" w:cs="Tahoma"/>
          <w:b/>
          <w:sz w:val="24"/>
          <w:szCs w:val="24"/>
        </w:rPr>
        <w:t>Honourable</w:t>
      </w:r>
      <w:proofErr w:type="spellEnd"/>
      <w:r w:rsidRPr="00273A3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73A33">
        <w:rPr>
          <w:rFonts w:ascii="Tahoma" w:hAnsi="Tahoma" w:cs="Tahoma"/>
          <w:b/>
          <w:sz w:val="24"/>
          <w:szCs w:val="24"/>
        </w:rPr>
        <w:t>K</w:t>
      </w:r>
      <w:r w:rsidR="003743AD" w:rsidRPr="00273A33">
        <w:rPr>
          <w:rFonts w:ascii="Tahoma" w:hAnsi="Tahoma" w:cs="Tahoma"/>
          <w:b/>
          <w:sz w:val="24"/>
          <w:szCs w:val="24"/>
        </w:rPr>
        <w:t>udya</w:t>
      </w:r>
      <w:proofErr w:type="spellEnd"/>
      <w:r w:rsidR="006F5EE8" w:rsidRPr="00273A33">
        <w:rPr>
          <w:rFonts w:ascii="Tahoma" w:hAnsi="Tahoma" w:cs="Tahoma"/>
          <w:b/>
          <w:sz w:val="24"/>
          <w:szCs w:val="24"/>
        </w:rPr>
        <w:t xml:space="preserve"> J</w:t>
      </w:r>
    </w:p>
    <w:p w:rsidR="00FC510D" w:rsidRPr="00273A33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273A33" w:rsidRDefault="00573E56" w:rsidP="006F5EE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</w:t>
      </w:r>
      <w:r w:rsidR="00FC510D" w:rsidRPr="00273A33">
        <w:rPr>
          <w:rFonts w:ascii="Tahoma" w:hAnsi="Tahoma" w:cs="Tahoma"/>
          <w:sz w:val="24"/>
          <w:szCs w:val="24"/>
        </w:rPr>
        <w:t>Appellant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M. C. </w:t>
      </w:r>
      <w:proofErr w:type="spellStart"/>
      <w:r>
        <w:rPr>
          <w:rFonts w:ascii="Tahoma" w:hAnsi="Tahoma" w:cs="Tahoma"/>
          <w:sz w:val="24"/>
          <w:szCs w:val="24"/>
        </w:rPr>
        <w:t>Mukome</w:t>
      </w:r>
      <w:proofErr w:type="spellEnd"/>
      <w:r>
        <w:rPr>
          <w:rFonts w:ascii="Tahoma" w:hAnsi="Tahoma" w:cs="Tahoma"/>
          <w:sz w:val="24"/>
          <w:szCs w:val="24"/>
        </w:rPr>
        <w:t xml:space="preserve"> (Legal Practitioner)</w:t>
      </w:r>
    </w:p>
    <w:p w:rsidR="00FC510D" w:rsidRPr="00273A33" w:rsidRDefault="00FC510D" w:rsidP="00481438">
      <w:pPr>
        <w:spacing w:after="0" w:line="240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</w:p>
    <w:p w:rsidR="00FC510D" w:rsidRPr="00273A33" w:rsidRDefault="00273A33" w:rsidP="004814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73A33">
        <w:rPr>
          <w:rFonts w:ascii="Tahoma" w:hAnsi="Tahoma" w:cs="Tahoma"/>
          <w:sz w:val="24"/>
          <w:szCs w:val="24"/>
        </w:rPr>
        <w:t xml:space="preserve">For </w:t>
      </w:r>
      <w:r w:rsidR="00FC510D" w:rsidRPr="00273A33">
        <w:rPr>
          <w:rFonts w:ascii="Tahoma" w:hAnsi="Tahoma" w:cs="Tahoma"/>
          <w:sz w:val="24"/>
          <w:szCs w:val="24"/>
        </w:rPr>
        <w:t>Respondent</w:t>
      </w:r>
      <w:r w:rsidR="00FC510D" w:rsidRPr="00273A33">
        <w:rPr>
          <w:rFonts w:ascii="Tahoma" w:hAnsi="Tahoma" w:cs="Tahoma"/>
          <w:sz w:val="24"/>
          <w:szCs w:val="24"/>
        </w:rPr>
        <w:tab/>
      </w:r>
      <w:r w:rsidR="00FC510D" w:rsidRPr="00273A33">
        <w:rPr>
          <w:rFonts w:ascii="Tahoma" w:hAnsi="Tahoma" w:cs="Tahoma"/>
          <w:sz w:val="24"/>
          <w:szCs w:val="24"/>
        </w:rPr>
        <w:tab/>
      </w:r>
      <w:r w:rsidR="00FC510D" w:rsidRPr="00273A33">
        <w:rPr>
          <w:rFonts w:ascii="Tahoma" w:hAnsi="Tahoma" w:cs="Tahoma"/>
          <w:sz w:val="24"/>
          <w:szCs w:val="24"/>
        </w:rPr>
        <w:tab/>
      </w:r>
      <w:r w:rsidR="00573E56">
        <w:rPr>
          <w:rFonts w:ascii="Tahoma" w:hAnsi="Tahoma" w:cs="Tahoma"/>
          <w:sz w:val="24"/>
          <w:szCs w:val="24"/>
        </w:rPr>
        <w:t xml:space="preserve">L. </w:t>
      </w:r>
      <w:proofErr w:type="spellStart"/>
      <w:r w:rsidR="00573E56">
        <w:rPr>
          <w:rFonts w:ascii="Tahoma" w:hAnsi="Tahoma" w:cs="Tahoma"/>
          <w:sz w:val="24"/>
          <w:szCs w:val="24"/>
        </w:rPr>
        <w:t>Chipateni</w:t>
      </w:r>
      <w:proofErr w:type="spellEnd"/>
      <w:r w:rsidR="00573E56">
        <w:rPr>
          <w:rFonts w:ascii="Tahoma" w:hAnsi="Tahoma" w:cs="Tahoma"/>
          <w:sz w:val="24"/>
          <w:szCs w:val="24"/>
        </w:rPr>
        <w:t xml:space="preserve"> (Legal Officer</w:t>
      </w:r>
      <w:r w:rsidR="006F5EE8" w:rsidRPr="00273A33">
        <w:rPr>
          <w:rFonts w:ascii="Tahoma" w:hAnsi="Tahoma" w:cs="Tahoma"/>
          <w:sz w:val="24"/>
          <w:szCs w:val="24"/>
        </w:rPr>
        <w:t xml:space="preserve">) </w:t>
      </w:r>
    </w:p>
    <w:p w:rsidR="00FC510D" w:rsidRPr="00273A33" w:rsidRDefault="00FC510D" w:rsidP="004814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510D" w:rsidRPr="00273A33" w:rsidRDefault="00FC510D" w:rsidP="004814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510D" w:rsidRPr="00273A33" w:rsidRDefault="00FC510D" w:rsidP="004814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C510D" w:rsidRPr="00273A33" w:rsidRDefault="006F5EE8" w:rsidP="0048143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73A33">
        <w:rPr>
          <w:rFonts w:ascii="Tahoma" w:hAnsi="Tahoma" w:cs="Tahoma"/>
          <w:b/>
          <w:sz w:val="24"/>
          <w:szCs w:val="24"/>
        </w:rPr>
        <w:t>KUDYA</w:t>
      </w:r>
      <w:r w:rsidR="00FC510D" w:rsidRPr="00273A33">
        <w:rPr>
          <w:rFonts w:ascii="Tahoma" w:hAnsi="Tahoma" w:cs="Tahoma"/>
          <w:b/>
          <w:sz w:val="24"/>
          <w:szCs w:val="24"/>
        </w:rPr>
        <w:t xml:space="preserve"> J:</w:t>
      </w:r>
      <w:bookmarkStart w:id="0" w:name="_GoBack"/>
      <w:bookmarkEnd w:id="0"/>
    </w:p>
    <w:p w:rsidR="00481438" w:rsidRPr="00273A33" w:rsidRDefault="00481438" w:rsidP="0048143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C1F38" w:rsidRPr="00273A33" w:rsidRDefault="00BC1F38" w:rsidP="0048143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62C1B" w:rsidRDefault="004D6E4F" w:rsidP="00573E5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73A33">
        <w:rPr>
          <w:rFonts w:ascii="Tahoma" w:hAnsi="Tahoma" w:cs="Tahoma"/>
          <w:sz w:val="24"/>
          <w:szCs w:val="24"/>
        </w:rPr>
        <w:tab/>
      </w:r>
    </w:p>
    <w:p w:rsidR="00573E56" w:rsidRDefault="00573E56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This is an appeal against the decision of the respondent employer’s appeals committee where it confirmed appellant employee</w:t>
      </w:r>
      <w:r w:rsidR="00AB261D">
        <w:rPr>
          <w:rFonts w:ascii="Tahoma" w:hAnsi="Tahoma" w:cs="Tahoma"/>
          <w:sz w:val="24"/>
          <w:szCs w:val="24"/>
        </w:rPr>
        <w:t>’s</w:t>
      </w:r>
      <w:r w:rsidR="00197FAC">
        <w:rPr>
          <w:rFonts w:ascii="Tahoma" w:hAnsi="Tahoma" w:cs="Tahoma"/>
          <w:sz w:val="24"/>
          <w:szCs w:val="24"/>
        </w:rPr>
        <w:t xml:space="preserve"> dismissal</w:t>
      </w:r>
      <w:r>
        <w:rPr>
          <w:rFonts w:ascii="Tahoma" w:hAnsi="Tahoma" w:cs="Tahoma"/>
          <w:sz w:val="24"/>
          <w:szCs w:val="24"/>
        </w:rPr>
        <w:t xml:space="preserve"> following misconduct allegations.</w:t>
      </w:r>
    </w:p>
    <w:p w:rsidR="00573E56" w:rsidRDefault="00573E56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73E56" w:rsidRDefault="00573E56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background to the matter is that appellant who was in respondent’s employ was arraigned before a disciplinary committee following misconduct allegations. She was found guilty of negligent conduct and also of conduct inconsistent with her work and dismissed on both counts.</w:t>
      </w:r>
    </w:p>
    <w:p w:rsidR="002436F7" w:rsidRDefault="00573E56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Appeals in the matter went up to the Supreme Court where the matter was remitted to the respondent to reconsider penalty after the Supreme Court had dismissed </w:t>
      </w:r>
      <w:r w:rsidR="00AB261D">
        <w:rPr>
          <w:rFonts w:ascii="Tahoma" w:hAnsi="Tahoma" w:cs="Tahoma"/>
          <w:sz w:val="24"/>
          <w:szCs w:val="24"/>
        </w:rPr>
        <w:t>the count</w:t>
      </w:r>
      <w:r>
        <w:rPr>
          <w:rFonts w:ascii="Tahoma" w:hAnsi="Tahoma" w:cs="Tahoma"/>
          <w:sz w:val="24"/>
          <w:szCs w:val="24"/>
        </w:rPr>
        <w:t xml:space="preserve"> </w:t>
      </w:r>
      <w:r w:rsidR="00AB261D">
        <w:rPr>
          <w:rFonts w:ascii="Tahoma" w:hAnsi="Tahoma" w:cs="Tahoma"/>
          <w:sz w:val="24"/>
          <w:szCs w:val="24"/>
        </w:rPr>
        <w:t xml:space="preserve">on negligent conduct and set aside </w:t>
      </w:r>
      <w:r>
        <w:rPr>
          <w:rFonts w:ascii="Tahoma" w:hAnsi="Tahoma" w:cs="Tahoma"/>
          <w:sz w:val="24"/>
          <w:szCs w:val="24"/>
        </w:rPr>
        <w:t>the penalty. The result of the</w:t>
      </w:r>
      <w:r w:rsidR="006D21DF">
        <w:rPr>
          <w:rFonts w:ascii="Tahoma" w:hAnsi="Tahoma" w:cs="Tahoma"/>
          <w:sz w:val="24"/>
          <w:szCs w:val="24"/>
        </w:rPr>
        <w:t xml:space="preserve"> re-hearing was a </w:t>
      </w:r>
    </w:p>
    <w:p w:rsidR="002436F7" w:rsidRDefault="002436F7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73E56" w:rsidRDefault="002436F7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dismissal</w:t>
      </w:r>
      <w:proofErr w:type="gramEnd"/>
      <w:r>
        <w:rPr>
          <w:rFonts w:ascii="Tahoma" w:hAnsi="Tahoma" w:cs="Tahoma"/>
          <w:sz w:val="24"/>
          <w:szCs w:val="24"/>
        </w:rPr>
        <w:t xml:space="preserve"> penalty. Such irked </w:t>
      </w:r>
      <w:r w:rsidR="006D21DF">
        <w:rPr>
          <w:rFonts w:ascii="Tahoma" w:hAnsi="Tahoma" w:cs="Tahoma"/>
          <w:sz w:val="24"/>
          <w:szCs w:val="24"/>
        </w:rPr>
        <w:t>appellant and caused her to appeal to this court on the appeal</w:t>
      </w:r>
      <w:r>
        <w:rPr>
          <w:rFonts w:ascii="Tahoma" w:hAnsi="Tahoma" w:cs="Tahoma"/>
          <w:sz w:val="24"/>
          <w:szCs w:val="24"/>
        </w:rPr>
        <w:t xml:space="preserve"> which is the subject of this j</w:t>
      </w:r>
      <w:r w:rsidR="009F6B0B">
        <w:rPr>
          <w:rFonts w:ascii="Tahoma" w:hAnsi="Tahoma" w:cs="Tahoma"/>
          <w:sz w:val="24"/>
          <w:szCs w:val="24"/>
        </w:rPr>
        <w:t xml:space="preserve">udgment. The appeal raises </w:t>
      </w:r>
      <w:r w:rsidR="003356AB">
        <w:rPr>
          <w:rFonts w:ascii="Tahoma" w:hAnsi="Tahoma" w:cs="Tahoma"/>
          <w:sz w:val="24"/>
          <w:szCs w:val="24"/>
        </w:rPr>
        <w:t>three main issues;</w:t>
      </w:r>
    </w:p>
    <w:p w:rsidR="003356AB" w:rsidRDefault="003356AB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356AB" w:rsidRDefault="003356AB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>
        <w:rPr>
          <w:rFonts w:ascii="Tahoma" w:hAnsi="Tahoma" w:cs="Tahoma"/>
          <w:sz w:val="24"/>
          <w:szCs w:val="24"/>
        </w:rPr>
        <w:tab/>
        <w:t>Non-compliance with time lines set out by the Code.</w:t>
      </w:r>
    </w:p>
    <w:p w:rsidR="003356AB" w:rsidRDefault="003356AB" w:rsidP="003356A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356AB" w:rsidRDefault="003356AB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</w:t>
      </w:r>
      <w:r>
        <w:rPr>
          <w:rFonts w:ascii="Tahoma" w:hAnsi="Tahoma" w:cs="Tahoma"/>
          <w:sz w:val="24"/>
          <w:szCs w:val="24"/>
        </w:rPr>
        <w:tab/>
        <w:t xml:space="preserve">Failure to take into account the changed circumstances following the Supreme Court decision and creating impression that lip service </w:t>
      </w:r>
      <w:r w:rsidR="002436F7">
        <w:rPr>
          <w:rFonts w:ascii="Tahoma" w:hAnsi="Tahoma" w:cs="Tahoma"/>
          <w:sz w:val="24"/>
          <w:szCs w:val="24"/>
        </w:rPr>
        <w:t xml:space="preserve">was </w:t>
      </w:r>
      <w:r>
        <w:rPr>
          <w:rFonts w:ascii="Tahoma" w:hAnsi="Tahoma" w:cs="Tahoma"/>
          <w:sz w:val="24"/>
          <w:szCs w:val="24"/>
        </w:rPr>
        <w:t>paid to mitigation.</w:t>
      </w:r>
    </w:p>
    <w:p w:rsidR="003356AB" w:rsidRDefault="003356AB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3356AB" w:rsidRDefault="003356AB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</w:t>
      </w:r>
      <w:r>
        <w:rPr>
          <w:rFonts w:ascii="Tahoma" w:hAnsi="Tahoma" w:cs="Tahoma"/>
          <w:sz w:val="24"/>
          <w:szCs w:val="24"/>
        </w:rPr>
        <w:tab/>
        <w:t>Gender discrimination</w:t>
      </w:r>
    </w:p>
    <w:p w:rsidR="00A7465D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AC3F0B" w:rsidRDefault="003356AB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Appellant t</w:t>
      </w:r>
      <w:r w:rsidR="00AC3F0B">
        <w:rPr>
          <w:rFonts w:ascii="Tahoma" w:hAnsi="Tahoma" w:cs="Tahoma"/>
          <w:sz w:val="24"/>
          <w:szCs w:val="24"/>
        </w:rPr>
        <w:t>hus prayed that the appeal be allowed and that she</w:t>
      </w:r>
      <w:r>
        <w:rPr>
          <w:rFonts w:ascii="Tahoma" w:hAnsi="Tahoma" w:cs="Tahoma"/>
          <w:sz w:val="24"/>
          <w:szCs w:val="24"/>
        </w:rPr>
        <w:t xml:space="preserve"> </w:t>
      </w:r>
      <w:r w:rsidR="00AC3F0B">
        <w:rPr>
          <w:rFonts w:ascii="Tahoma" w:hAnsi="Tahoma" w:cs="Tahoma"/>
          <w:sz w:val="24"/>
          <w:szCs w:val="24"/>
        </w:rPr>
        <w:t xml:space="preserve">be reinstated with full </w:t>
      </w:r>
    </w:p>
    <w:p w:rsidR="003356AB" w:rsidRDefault="00AC3F0B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benefits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3356AB" w:rsidRDefault="003356AB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response to the grounds the respondent maintained that the flouting of time lines </w:t>
      </w:r>
    </w:p>
    <w:p w:rsidR="00A7465D" w:rsidRDefault="003356AB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was</w:t>
      </w:r>
      <w:proofErr w:type="gramEnd"/>
      <w:r>
        <w:rPr>
          <w:rFonts w:ascii="Tahoma" w:hAnsi="Tahoma" w:cs="Tahoma"/>
          <w:sz w:val="24"/>
          <w:szCs w:val="24"/>
        </w:rPr>
        <w:t xml:space="preserve"> a review issue</w:t>
      </w:r>
      <w:r w:rsidR="0016440E">
        <w:rPr>
          <w:rFonts w:ascii="Tahoma" w:hAnsi="Tahoma" w:cs="Tahoma"/>
          <w:sz w:val="24"/>
          <w:szCs w:val="24"/>
        </w:rPr>
        <w:t>. I</w:t>
      </w:r>
      <w:r w:rsidR="00C6380F">
        <w:rPr>
          <w:rFonts w:ascii="Tahoma" w:hAnsi="Tahoma" w:cs="Tahoma"/>
          <w:sz w:val="24"/>
          <w:szCs w:val="24"/>
        </w:rPr>
        <w:t>f i</w:t>
      </w:r>
      <w:r w:rsidR="0016440E">
        <w:rPr>
          <w:rFonts w:ascii="Tahoma" w:hAnsi="Tahoma" w:cs="Tahoma"/>
          <w:sz w:val="24"/>
          <w:szCs w:val="24"/>
        </w:rPr>
        <w:t>t was accepted as an appeal</w:t>
      </w:r>
      <w:r w:rsidR="00A7465D">
        <w:rPr>
          <w:rFonts w:ascii="Tahoma" w:hAnsi="Tahoma" w:cs="Tahoma"/>
          <w:sz w:val="24"/>
          <w:szCs w:val="24"/>
        </w:rPr>
        <w:t xml:space="preserve"> iss</w:t>
      </w:r>
      <w:r w:rsidR="00C6380F">
        <w:rPr>
          <w:rFonts w:ascii="Tahoma" w:hAnsi="Tahoma" w:cs="Tahoma"/>
          <w:sz w:val="24"/>
          <w:szCs w:val="24"/>
        </w:rPr>
        <w:t xml:space="preserve">ue </w:t>
      </w:r>
      <w:r w:rsidR="00197FAC">
        <w:rPr>
          <w:rFonts w:ascii="Tahoma" w:hAnsi="Tahoma" w:cs="Tahoma"/>
          <w:sz w:val="24"/>
          <w:szCs w:val="24"/>
        </w:rPr>
        <w:t>or if adjudged</w:t>
      </w:r>
      <w:r w:rsidR="00C6380F">
        <w:rPr>
          <w:rFonts w:ascii="Tahoma" w:hAnsi="Tahoma" w:cs="Tahoma"/>
          <w:sz w:val="24"/>
          <w:szCs w:val="24"/>
        </w:rPr>
        <w:t xml:space="preserve"> a point </w:t>
      </w:r>
      <w:r w:rsidR="00A7465D">
        <w:rPr>
          <w:rFonts w:ascii="Tahoma" w:hAnsi="Tahoma" w:cs="Tahoma"/>
          <w:sz w:val="24"/>
          <w:szCs w:val="24"/>
        </w:rPr>
        <w:t xml:space="preserve">of </w:t>
      </w:r>
    </w:p>
    <w:p w:rsidR="00C6380F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law</w:t>
      </w:r>
      <w:proofErr w:type="gramEnd"/>
      <w:r>
        <w:rPr>
          <w:rFonts w:ascii="Tahoma" w:hAnsi="Tahoma" w:cs="Tahoma"/>
          <w:sz w:val="24"/>
          <w:szCs w:val="24"/>
        </w:rPr>
        <w:t xml:space="preserve"> there was no evidence </w:t>
      </w:r>
      <w:r w:rsidR="00C6380F">
        <w:rPr>
          <w:rFonts w:ascii="Tahoma" w:hAnsi="Tahoma" w:cs="Tahoma"/>
          <w:sz w:val="24"/>
          <w:szCs w:val="24"/>
        </w:rPr>
        <w:t>of prejudice flow</w:t>
      </w:r>
      <w:r>
        <w:rPr>
          <w:rFonts w:ascii="Tahoma" w:hAnsi="Tahoma" w:cs="Tahoma"/>
          <w:sz w:val="24"/>
          <w:szCs w:val="24"/>
        </w:rPr>
        <w:t>ing from it to</w:t>
      </w:r>
      <w:r w:rsidR="00C6380F">
        <w:rPr>
          <w:rFonts w:ascii="Tahoma" w:hAnsi="Tahoma" w:cs="Tahoma"/>
          <w:sz w:val="24"/>
          <w:szCs w:val="24"/>
        </w:rPr>
        <w:t xml:space="preserve"> vitiate the proceedings. It </w:t>
      </w:r>
    </w:p>
    <w:p w:rsidR="00A7465D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also</w:t>
      </w:r>
      <w:proofErr w:type="gramEnd"/>
      <w:r>
        <w:rPr>
          <w:rFonts w:ascii="Tahoma" w:hAnsi="Tahoma" w:cs="Tahoma"/>
          <w:sz w:val="24"/>
          <w:szCs w:val="24"/>
        </w:rPr>
        <w:t xml:space="preserve"> maintained that the Supreme Court did not direct the respondent not to impose a </w:t>
      </w:r>
    </w:p>
    <w:p w:rsidR="002014D2" w:rsidRDefault="002014D2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dismissal</w:t>
      </w:r>
      <w:proofErr w:type="gramEnd"/>
      <w:r>
        <w:rPr>
          <w:rFonts w:ascii="Tahoma" w:hAnsi="Tahoma" w:cs="Tahoma"/>
          <w:sz w:val="24"/>
          <w:szCs w:val="24"/>
        </w:rPr>
        <w:t xml:space="preserve"> penalty but to revisit penalty in the wake of the other coun</w:t>
      </w:r>
      <w:r w:rsidR="00A7465D">
        <w:rPr>
          <w:rFonts w:ascii="Tahoma" w:hAnsi="Tahoma" w:cs="Tahoma"/>
          <w:sz w:val="24"/>
          <w:szCs w:val="24"/>
        </w:rPr>
        <w:t xml:space="preserve">t which had been </w:t>
      </w:r>
    </w:p>
    <w:p w:rsidR="002014D2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set</w:t>
      </w:r>
      <w:proofErr w:type="gramEnd"/>
      <w:r>
        <w:rPr>
          <w:rFonts w:ascii="Tahoma" w:hAnsi="Tahoma" w:cs="Tahoma"/>
          <w:sz w:val="24"/>
          <w:szCs w:val="24"/>
        </w:rPr>
        <w:t xml:space="preserve"> aside and whose penalty had been set aside. Respondent finally contended that no </w:t>
      </w:r>
    </w:p>
    <w:p w:rsidR="002014D2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gender</w:t>
      </w:r>
      <w:proofErr w:type="gramEnd"/>
      <w:r>
        <w:rPr>
          <w:rFonts w:ascii="Tahoma" w:hAnsi="Tahoma" w:cs="Tahoma"/>
          <w:sz w:val="24"/>
          <w:szCs w:val="24"/>
        </w:rPr>
        <w:t xml:space="preserve"> discrimination was exhibited in the case. It argued that it was neither here nor </w:t>
      </w:r>
    </w:p>
    <w:p w:rsidR="002014D2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there</w:t>
      </w:r>
      <w:proofErr w:type="gramEnd"/>
      <w:r>
        <w:rPr>
          <w:rFonts w:ascii="Tahoma" w:hAnsi="Tahoma" w:cs="Tahoma"/>
          <w:sz w:val="24"/>
          <w:szCs w:val="24"/>
        </w:rPr>
        <w:t xml:space="preserve"> that the ap</w:t>
      </w:r>
      <w:r w:rsidR="006C67DD">
        <w:rPr>
          <w:rFonts w:ascii="Tahoma" w:hAnsi="Tahoma" w:cs="Tahoma"/>
          <w:sz w:val="24"/>
          <w:szCs w:val="24"/>
        </w:rPr>
        <w:t>pellant’s Supervisor who was mal</w:t>
      </w:r>
      <w:r>
        <w:rPr>
          <w:rFonts w:ascii="Tahoma" w:hAnsi="Tahoma" w:cs="Tahoma"/>
          <w:sz w:val="24"/>
          <w:szCs w:val="24"/>
        </w:rPr>
        <w:t xml:space="preserve">e had not been charged. In the result </w:t>
      </w:r>
    </w:p>
    <w:p w:rsidR="003356AB" w:rsidRDefault="00A7465D" w:rsidP="00C80092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it</w:t>
      </w:r>
      <w:proofErr w:type="gramEnd"/>
      <w:r>
        <w:rPr>
          <w:rFonts w:ascii="Tahoma" w:hAnsi="Tahoma" w:cs="Tahoma"/>
          <w:sz w:val="24"/>
          <w:szCs w:val="24"/>
        </w:rPr>
        <w:t xml:space="preserve"> prayed that the appeal be set aside.</w:t>
      </w:r>
    </w:p>
    <w:p w:rsidR="00A7465D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A7465D" w:rsidRPr="006C67DD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C67DD">
        <w:rPr>
          <w:rFonts w:ascii="Tahoma" w:hAnsi="Tahoma" w:cs="Tahoma"/>
          <w:b/>
          <w:sz w:val="24"/>
          <w:szCs w:val="24"/>
          <w:u w:val="single"/>
        </w:rPr>
        <w:t>Time lines</w:t>
      </w:r>
    </w:p>
    <w:p w:rsidR="00A7465D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675A0F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the face of this issue it raises a review issue but </w:t>
      </w:r>
      <w:r w:rsidR="0042297B">
        <w:rPr>
          <w:rFonts w:ascii="Tahoma" w:hAnsi="Tahoma" w:cs="Tahoma"/>
          <w:sz w:val="24"/>
          <w:szCs w:val="24"/>
        </w:rPr>
        <w:t>as conceded by the respondent i</w:t>
      </w:r>
      <w:r>
        <w:rPr>
          <w:rFonts w:ascii="Tahoma" w:hAnsi="Tahoma" w:cs="Tahoma"/>
          <w:sz w:val="24"/>
          <w:szCs w:val="24"/>
        </w:rPr>
        <w:t xml:space="preserve">t </w:t>
      </w:r>
    </w:p>
    <w:p w:rsidR="0042297B" w:rsidRDefault="00A7465D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can</w:t>
      </w:r>
      <w:proofErr w:type="gramEnd"/>
      <w:r>
        <w:rPr>
          <w:rFonts w:ascii="Tahoma" w:hAnsi="Tahoma" w:cs="Tahoma"/>
          <w:sz w:val="24"/>
          <w:szCs w:val="24"/>
        </w:rPr>
        <w:t xml:space="preserve"> also be </w:t>
      </w:r>
      <w:proofErr w:type="spellStart"/>
      <w:r>
        <w:rPr>
          <w:rFonts w:ascii="Tahoma" w:hAnsi="Tahoma" w:cs="Tahoma"/>
          <w:sz w:val="24"/>
          <w:szCs w:val="24"/>
        </w:rPr>
        <w:t>adjuded</w:t>
      </w:r>
      <w:proofErr w:type="spellEnd"/>
      <w:r w:rsidR="00675A0F">
        <w:rPr>
          <w:rFonts w:ascii="Tahoma" w:hAnsi="Tahoma" w:cs="Tahoma"/>
          <w:sz w:val="24"/>
          <w:szCs w:val="24"/>
        </w:rPr>
        <w:t xml:space="preserve"> an appellate </w:t>
      </w:r>
      <w:r w:rsidR="0042297B">
        <w:rPr>
          <w:rFonts w:ascii="Tahoma" w:hAnsi="Tahoma" w:cs="Tahoma"/>
          <w:sz w:val="24"/>
          <w:szCs w:val="24"/>
        </w:rPr>
        <w:t xml:space="preserve">one </w:t>
      </w:r>
      <w:r w:rsidR="00675A0F">
        <w:rPr>
          <w:rFonts w:ascii="Tahoma" w:hAnsi="Tahoma" w:cs="Tahoma"/>
          <w:sz w:val="24"/>
          <w:szCs w:val="24"/>
        </w:rPr>
        <w:t xml:space="preserve">on account of the fact that it is a question of what </w:t>
      </w:r>
    </w:p>
    <w:p w:rsidR="00A7465D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law is</w:t>
      </w:r>
      <w:r w:rsidR="0042297B">
        <w:rPr>
          <w:rFonts w:ascii="Tahoma" w:hAnsi="Tahoma" w:cs="Tahoma"/>
          <w:sz w:val="24"/>
          <w:szCs w:val="24"/>
        </w:rPr>
        <w:t>.</w:t>
      </w:r>
    </w:p>
    <w:p w:rsidR="00675A0F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675A0F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E607CB" w:rsidRDefault="00E607CB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See </w:t>
      </w:r>
      <w:r w:rsidRPr="001A3C09">
        <w:rPr>
          <w:rFonts w:ascii="Tahoma" w:hAnsi="Tahoma" w:cs="Tahoma"/>
          <w:i/>
          <w:sz w:val="24"/>
          <w:szCs w:val="24"/>
        </w:rPr>
        <w:t>Hama v NRZ 1996 (1) ZLR 664</w:t>
      </w:r>
      <w:r>
        <w:rPr>
          <w:rFonts w:ascii="Tahoma" w:hAnsi="Tahoma" w:cs="Tahoma"/>
          <w:sz w:val="24"/>
          <w:szCs w:val="24"/>
        </w:rPr>
        <w:t xml:space="preserve"> on the point of law debate.</w:t>
      </w:r>
    </w:p>
    <w:p w:rsidR="00152E0A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b</w:t>
      </w:r>
      <w:r w:rsidR="00152E0A">
        <w:rPr>
          <w:rFonts w:ascii="Tahoma" w:hAnsi="Tahoma" w:cs="Tahoma"/>
          <w:sz w:val="24"/>
          <w:szCs w:val="24"/>
        </w:rPr>
        <w:t xml:space="preserve">eing said the critical issue is, </w:t>
      </w:r>
      <w:proofErr w:type="gramStart"/>
      <w:r w:rsidR="00152E0A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as</w:t>
      </w:r>
      <w:proofErr w:type="gramEnd"/>
      <w:r>
        <w:rPr>
          <w:rFonts w:ascii="Tahoma" w:hAnsi="Tahoma" w:cs="Tahoma"/>
          <w:sz w:val="24"/>
          <w:szCs w:val="24"/>
        </w:rPr>
        <w:t xml:space="preserve"> it been demonstrated that there was such a </w:t>
      </w:r>
    </w:p>
    <w:p w:rsidR="00152E0A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breach</w:t>
      </w:r>
      <w:proofErr w:type="gramEnd"/>
      <w:r>
        <w:rPr>
          <w:rFonts w:ascii="Tahoma" w:hAnsi="Tahoma" w:cs="Tahoma"/>
          <w:sz w:val="24"/>
          <w:szCs w:val="24"/>
        </w:rPr>
        <w:t xml:space="preserve"> entitling appellant to the relief sought. A reading of the record shows that </w:t>
      </w:r>
    </w:p>
    <w:p w:rsidR="00152E0A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indeed</w:t>
      </w:r>
      <w:proofErr w:type="gramEnd"/>
      <w:r>
        <w:rPr>
          <w:rFonts w:ascii="Tahoma" w:hAnsi="Tahoma" w:cs="Tahoma"/>
          <w:sz w:val="24"/>
          <w:szCs w:val="24"/>
        </w:rPr>
        <w:t xml:space="preserve"> the time lines were not adhered to the letter. It is however noteworthy that the </w:t>
      </w:r>
    </w:p>
    <w:p w:rsidR="00152E0A" w:rsidRDefault="00675A0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law</w:t>
      </w:r>
      <w:proofErr w:type="gramEnd"/>
      <w:r>
        <w:rPr>
          <w:rFonts w:ascii="Tahoma" w:hAnsi="Tahoma" w:cs="Tahoma"/>
          <w:sz w:val="24"/>
          <w:szCs w:val="24"/>
        </w:rPr>
        <w:t xml:space="preserve"> goes further and states that such flout </w:t>
      </w:r>
      <w:r w:rsidR="00547412">
        <w:rPr>
          <w:rFonts w:ascii="Tahoma" w:hAnsi="Tahoma" w:cs="Tahoma"/>
          <w:sz w:val="24"/>
          <w:szCs w:val="24"/>
        </w:rPr>
        <w:t xml:space="preserve">is not an automatic ticket </w:t>
      </w:r>
      <w:r w:rsidR="004B3526">
        <w:rPr>
          <w:rFonts w:ascii="Tahoma" w:hAnsi="Tahoma" w:cs="Tahoma"/>
          <w:sz w:val="24"/>
          <w:szCs w:val="24"/>
        </w:rPr>
        <w:t xml:space="preserve">to reinstatement </w:t>
      </w:r>
    </w:p>
    <w:p w:rsidR="00675A0F" w:rsidRPr="004B3526" w:rsidRDefault="00152E0A" w:rsidP="003356AB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(See </w:t>
      </w:r>
      <w:proofErr w:type="spellStart"/>
      <w:r>
        <w:rPr>
          <w:rFonts w:ascii="Tahoma" w:hAnsi="Tahoma" w:cs="Tahoma"/>
          <w:i/>
          <w:sz w:val="24"/>
          <w:szCs w:val="24"/>
        </w:rPr>
        <w:t>Nyahum</w:t>
      </w:r>
      <w:r w:rsidR="004B3526" w:rsidRPr="004B3526">
        <w:rPr>
          <w:rFonts w:ascii="Tahoma" w:hAnsi="Tahoma" w:cs="Tahoma"/>
          <w:i/>
          <w:sz w:val="24"/>
          <w:szCs w:val="24"/>
        </w:rPr>
        <w:t>a</w:t>
      </w:r>
      <w:proofErr w:type="spellEnd"/>
      <w:r w:rsidR="004B3526" w:rsidRPr="004B3526">
        <w:rPr>
          <w:rFonts w:ascii="Tahoma" w:hAnsi="Tahoma" w:cs="Tahoma"/>
          <w:i/>
          <w:sz w:val="24"/>
          <w:szCs w:val="24"/>
        </w:rPr>
        <w:t xml:space="preserve"> v Barclays SC 86-04).</w:t>
      </w:r>
    </w:p>
    <w:p w:rsidR="004B3526" w:rsidRDefault="00C80092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case at hand there has </w:t>
      </w:r>
      <w:r w:rsidR="004B3526">
        <w:rPr>
          <w:rFonts w:ascii="Tahoma" w:hAnsi="Tahoma" w:cs="Tahoma"/>
          <w:sz w:val="24"/>
          <w:szCs w:val="24"/>
        </w:rPr>
        <w:t xml:space="preserve">not </w:t>
      </w:r>
      <w:r>
        <w:rPr>
          <w:rFonts w:ascii="Tahoma" w:hAnsi="Tahoma" w:cs="Tahoma"/>
          <w:sz w:val="24"/>
          <w:szCs w:val="24"/>
        </w:rPr>
        <w:t xml:space="preserve">been pleaded nor demonstrated prejudice from the </w:t>
      </w:r>
    </w:p>
    <w:p w:rsidR="00EB22B9" w:rsidRDefault="004B3526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C80092">
        <w:rPr>
          <w:rFonts w:ascii="Tahoma" w:hAnsi="Tahoma" w:cs="Tahoma"/>
          <w:sz w:val="24"/>
          <w:szCs w:val="24"/>
        </w:rPr>
        <w:t>ime</w:t>
      </w:r>
      <w:r>
        <w:rPr>
          <w:rFonts w:ascii="Tahoma" w:hAnsi="Tahoma" w:cs="Tahoma"/>
          <w:sz w:val="24"/>
          <w:szCs w:val="24"/>
        </w:rPr>
        <w:t xml:space="preserve"> </w:t>
      </w:r>
      <w:r w:rsidR="00C80092">
        <w:rPr>
          <w:rFonts w:ascii="Tahoma" w:hAnsi="Tahoma" w:cs="Tahoma"/>
          <w:sz w:val="24"/>
          <w:szCs w:val="24"/>
        </w:rPr>
        <w:t xml:space="preserve">lines flout. </w:t>
      </w:r>
      <w:r w:rsidR="00EB22B9">
        <w:rPr>
          <w:rFonts w:ascii="Tahoma" w:hAnsi="Tahoma" w:cs="Tahoma"/>
          <w:sz w:val="24"/>
          <w:szCs w:val="24"/>
        </w:rPr>
        <w:t xml:space="preserve">To that extent the ground lacks merit and the appeal </w:t>
      </w:r>
      <w:r w:rsidR="005C283F">
        <w:rPr>
          <w:rFonts w:ascii="Tahoma" w:hAnsi="Tahoma" w:cs="Tahoma"/>
          <w:sz w:val="24"/>
          <w:szCs w:val="24"/>
        </w:rPr>
        <w:t xml:space="preserve">cannot succeed </w:t>
      </w:r>
    </w:p>
    <w:p w:rsidR="00C80092" w:rsidRDefault="005C283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on</w:t>
      </w:r>
      <w:proofErr w:type="gramEnd"/>
      <w:r>
        <w:rPr>
          <w:rFonts w:ascii="Tahoma" w:hAnsi="Tahoma" w:cs="Tahoma"/>
          <w:sz w:val="24"/>
          <w:szCs w:val="24"/>
        </w:rPr>
        <w:t xml:space="preserve"> this basis.</w:t>
      </w:r>
    </w:p>
    <w:p w:rsidR="00DF030B" w:rsidRDefault="00DF030B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F030B" w:rsidRPr="00EB22B9" w:rsidRDefault="00DF030B" w:rsidP="003356AB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B22B9">
        <w:rPr>
          <w:rFonts w:ascii="Tahoma" w:hAnsi="Tahoma" w:cs="Tahoma"/>
          <w:b/>
          <w:sz w:val="24"/>
          <w:szCs w:val="24"/>
          <w:u w:val="single"/>
        </w:rPr>
        <w:t>Changed circumstances</w:t>
      </w:r>
    </w:p>
    <w:p w:rsidR="00C56328" w:rsidRDefault="00C5632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C56328" w:rsidRDefault="00DF030B" w:rsidP="0057090B">
      <w:p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settled law that the appellate court can only interfere with the times of feet </w:t>
      </w:r>
    </w:p>
    <w:p w:rsidR="00B10A9F" w:rsidRDefault="00DF030B" w:rsidP="003356AB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decision</w:t>
      </w:r>
      <w:proofErr w:type="gramEnd"/>
      <w:r>
        <w:rPr>
          <w:rFonts w:ascii="Tahoma" w:hAnsi="Tahoma" w:cs="Tahoma"/>
          <w:sz w:val="24"/>
          <w:szCs w:val="24"/>
        </w:rPr>
        <w:t xml:space="preserve"> where gross unreasonableness is exhibited</w:t>
      </w:r>
      <w:r w:rsidR="00C56328">
        <w:rPr>
          <w:rFonts w:ascii="Tahoma" w:hAnsi="Tahoma" w:cs="Tahoma"/>
          <w:sz w:val="24"/>
          <w:szCs w:val="24"/>
        </w:rPr>
        <w:t xml:space="preserve">. See </w:t>
      </w:r>
      <w:proofErr w:type="spellStart"/>
      <w:r w:rsidR="00B10A9F">
        <w:rPr>
          <w:rFonts w:ascii="Tahoma" w:hAnsi="Tahoma" w:cs="Tahoma"/>
          <w:i/>
          <w:sz w:val="24"/>
          <w:szCs w:val="24"/>
        </w:rPr>
        <w:t>Nyahondo</w:t>
      </w:r>
      <w:proofErr w:type="spellEnd"/>
      <w:r w:rsidR="00B10A9F">
        <w:rPr>
          <w:rFonts w:ascii="Tahoma" w:hAnsi="Tahoma" w:cs="Tahoma"/>
          <w:i/>
          <w:sz w:val="24"/>
          <w:szCs w:val="24"/>
        </w:rPr>
        <w:t xml:space="preserve"> v </w:t>
      </w:r>
      <w:proofErr w:type="spellStart"/>
      <w:r w:rsidR="00B10A9F">
        <w:rPr>
          <w:rFonts w:ascii="Tahoma" w:hAnsi="Tahoma" w:cs="Tahoma"/>
          <w:i/>
          <w:sz w:val="24"/>
          <w:szCs w:val="24"/>
        </w:rPr>
        <w:t>Hokonya</w:t>
      </w:r>
      <w:proofErr w:type="spellEnd"/>
      <w:r w:rsidR="00B10A9F">
        <w:rPr>
          <w:rFonts w:ascii="Tahoma" w:hAnsi="Tahoma" w:cs="Tahoma"/>
          <w:i/>
          <w:sz w:val="24"/>
          <w:szCs w:val="24"/>
        </w:rPr>
        <w:t xml:space="preserve"> 1997 (2) </w:t>
      </w:r>
    </w:p>
    <w:p w:rsidR="00DF030B" w:rsidRPr="00C56328" w:rsidRDefault="00B10A9F" w:rsidP="003356AB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ZLR 475 (SC)</w:t>
      </w:r>
    </w:p>
    <w:p w:rsidR="00C56328" w:rsidRDefault="00C5632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C56328" w:rsidRDefault="0057090B" w:rsidP="0057090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C56328">
        <w:rPr>
          <w:rFonts w:ascii="Tahoma" w:hAnsi="Tahoma" w:cs="Tahoma"/>
          <w:sz w:val="24"/>
          <w:szCs w:val="24"/>
        </w:rPr>
        <w:t>In the case at hand it is granted that respo</w:t>
      </w:r>
      <w:r w:rsidR="00B10A9F">
        <w:rPr>
          <w:rFonts w:ascii="Tahoma" w:hAnsi="Tahoma" w:cs="Tahoma"/>
          <w:sz w:val="24"/>
          <w:szCs w:val="24"/>
        </w:rPr>
        <w:t>ndent was asked to have a relook</w:t>
      </w:r>
      <w:r w:rsidR="00C56328">
        <w:rPr>
          <w:rFonts w:ascii="Tahoma" w:hAnsi="Tahoma" w:cs="Tahoma"/>
          <w:sz w:val="24"/>
          <w:szCs w:val="24"/>
        </w:rPr>
        <w:t xml:space="preserve"> at the </w:t>
      </w:r>
    </w:p>
    <w:p w:rsidR="00C56328" w:rsidRDefault="00C5632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penalty</w:t>
      </w:r>
      <w:proofErr w:type="gramEnd"/>
      <w:r>
        <w:rPr>
          <w:rFonts w:ascii="Tahoma" w:hAnsi="Tahoma" w:cs="Tahoma"/>
          <w:sz w:val="24"/>
          <w:szCs w:val="24"/>
        </w:rPr>
        <w:t xml:space="preserve"> but was not directed to change the penalty. If as respondent reasons the view </w:t>
      </w:r>
    </w:p>
    <w:p w:rsidR="00C56328" w:rsidRDefault="00C56328" w:rsidP="00B10A9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was</w:t>
      </w:r>
      <w:proofErr w:type="gramEnd"/>
      <w:r>
        <w:rPr>
          <w:rFonts w:ascii="Tahoma" w:hAnsi="Tahoma" w:cs="Tahoma"/>
          <w:sz w:val="24"/>
          <w:szCs w:val="24"/>
        </w:rPr>
        <w:t xml:space="preserve"> that notwithstanding all the </w:t>
      </w:r>
      <w:proofErr w:type="spellStart"/>
      <w:r>
        <w:rPr>
          <w:rFonts w:ascii="Tahoma" w:hAnsi="Tahoma" w:cs="Tahoma"/>
          <w:sz w:val="24"/>
          <w:szCs w:val="24"/>
        </w:rPr>
        <w:t>mitigatory</w:t>
      </w:r>
      <w:proofErr w:type="spellEnd"/>
      <w:r>
        <w:rPr>
          <w:rFonts w:ascii="Tahoma" w:hAnsi="Tahoma" w:cs="Tahoma"/>
          <w:sz w:val="24"/>
          <w:szCs w:val="24"/>
        </w:rPr>
        <w:t xml:space="preserve"> factors dismissal was still proper the </w:t>
      </w:r>
    </w:p>
    <w:p w:rsidR="005D4EC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court</w:t>
      </w:r>
      <w:proofErr w:type="gramEnd"/>
      <w:r>
        <w:rPr>
          <w:rFonts w:ascii="Tahoma" w:hAnsi="Tahoma" w:cs="Tahoma"/>
          <w:sz w:val="24"/>
          <w:szCs w:val="24"/>
        </w:rPr>
        <w:t xml:space="preserve"> finds it difficult</w:t>
      </w:r>
      <w:r w:rsidR="00B10A9F">
        <w:rPr>
          <w:rFonts w:ascii="Tahoma" w:hAnsi="Tahoma" w:cs="Tahoma"/>
          <w:sz w:val="24"/>
          <w:szCs w:val="24"/>
        </w:rPr>
        <w:t xml:space="preserve"> to fault such</w:t>
      </w:r>
      <w:r w:rsidR="00C56328">
        <w:rPr>
          <w:rFonts w:ascii="Tahoma" w:hAnsi="Tahoma" w:cs="Tahoma"/>
          <w:sz w:val="24"/>
          <w:szCs w:val="24"/>
        </w:rPr>
        <w:t xml:space="preserve"> exercise of discretion without any basis.</w:t>
      </w:r>
      <w:r w:rsidR="00D20608">
        <w:rPr>
          <w:rFonts w:ascii="Tahoma" w:hAnsi="Tahoma" w:cs="Tahoma"/>
          <w:sz w:val="24"/>
          <w:szCs w:val="24"/>
        </w:rPr>
        <w:t xml:space="preserve"> The fact </w:t>
      </w:r>
    </w:p>
    <w:p w:rsidR="005D4EC7" w:rsidRDefault="00B10A9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</w:t>
      </w:r>
      <w:proofErr w:type="gramEnd"/>
      <w:r>
        <w:rPr>
          <w:rFonts w:ascii="Tahoma" w:hAnsi="Tahoma" w:cs="Tahoma"/>
          <w:sz w:val="24"/>
          <w:szCs w:val="24"/>
        </w:rPr>
        <w:t xml:space="preserve"> the other coun</w:t>
      </w:r>
      <w:r w:rsidR="00D20608">
        <w:rPr>
          <w:rFonts w:ascii="Tahoma" w:hAnsi="Tahoma" w:cs="Tahoma"/>
          <w:sz w:val="24"/>
          <w:szCs w:val="24"/>
        </w:rPr>
        <w:t xml:space="preserve">t and its penalty had been set and did not automatically translate to </w:t>
      </w:r>
    </w:p>
    <w:p w:rsidR="005D4EC7" w:rsidRDefault="00D2060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different penalty. It is settled law that penalty is the prerogative of the employer</w:t>
      </w:r>
    </w:p>
    <w:p w:rsidR="00C56328" w:rsidRPr="00B10A9F" w:rsidRDefault="00B10A9F" w:rsidP="003356AB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r w:rsidRPr="00B10A9F">
        <w:rPr>
          <w:rFonts w:ascii="Tahoma" w:hAnsi="Tahoma" w:cs="Tahoma"/>
          <w:i/>
          <w:sz w:val="24"/>
          <w:szCs w:val="24"/>
        </w:rPr>
        <w:t xml:space="preserve"> (See </w:t>
      </w:r>
      <w:proofErr w:type="spellStart"/>
      <w:r w:rsidRPr="00B10A9F">
        <w:rPr>
          <w:rFonts w:ascii="Tahoma" w:hAnsi="Tahoma" w:cs="Tahoma"/>
          <w:i/>
          <w:sz w:val="24"/>
          <w:szCs w:val="24"/>
        </w:rPr>
        <w:t>Nyawasha</w:t>
      </w:r>
      <w:proofErr w:type="spellEnd"/>
      <w:r w:rsidRPr="00B10A9F">
        <w:rPr>
          <w:rFonts w:ascii="Tahoma" w:hAnsi="Tahoma" w:cs="Tahoma"/>
          <w:i/>
          <w:sz w:val="24"/>
          <w:szCs w:val="24"/>
        </w:rPr>
        <w:t xml:space="preserve"> v Circle Cement SC – 10-03</w:t>
      </w:r>
      <w:r w:rsidR="00D20608" w:rsidRPr="00B10A9F">
        <w:rPr>
          <w:rFonts w:ascii="Tahoma" w:hAnsi="Tahoma" w:cs="Tahoma"/>
          <w:i/>
          <w:sz w:val="24"/>
          <w:szCs w:val="24"/>
        </w:rPr>
        <w:t>)</w:t>
      </w:r>
      <w:r w:rsidR="0057090B" w:rsidRPr="00B10A9F">
        <w:rPr>
          <w:rFonts w:ascii="Tahoma" w:hAnsi="Tahoma" w:cs="Tahoma"/>
          <w:i/>
          <w:sz w:val="24"/>
          <w:szCs w:val="24"/>
        </w:rPr>
        <w:t>.</w:t>
      </w:r>
    </w:p>
    <w:p w:rsidR="00A41EF8" w:rsidRDefault="00A41EF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A41EF8" w:rsidRDefault="00B10A9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Unless cogent reason exist for</w:t>
      </w:r>
      <w:r w:rsidR="00A41EF8">
        <w:rPr>
          <w:rFonts w:ascii="Tahoma" w:hAnsi="Tahoma" w:cs="Tahoma"/>
          <w:sz w:val="24"/>
          <w:szCs w:val="24"/>
        </w:rPr>
        <w:t xml:space="preserve"> the court to order vacation of such the argument </w:t>
      </w:r>
    </w:p>
    <w:p w:rsidR="00A41EF8" w:rsidRDefault="00A41EF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cannot</w:t>
      </w:r>
      <w:proofErr w:type="gramEnd"/>
      <w:r>
        <w:rPr>
          <w:rFonts w:ascii="Tahoma" w:hAnsi="Tahoma" w:cs="Tahoma"/>
          <w:sz w:val="24"/>
          <w:szCs w:val="24"/>
        </w:rPr>
        <w:t xml:space="preserve"> stand. It is accepted that</w:t>
      </w:r>
      <w:r w:rsidR="00B10A9F">
        <w:rPr>
          <w:rFonts w:ascii="Tahoma" w:hAnsi="Tahoma" w:cs="Tahoma"/>
          <w:sz w:val="24"/>
          <w:szCs w:val="24"/>
        </w:rPr>
        <w:t xml:space="preserve"> respondent’s system was porous </w:t>
      </w:r>
      <w:r>
        <w:rPr>
          <w:rFonts w:ascii="Tahoma" w:hAnsi="Tahoma" w:cs="Tahoma"/>
          <w:sz w:val="24"/>
          <w:szCs w:val="24"/>
        </w:rPr>
        <w:t xml:space="preserve">but that alone cannot </w:t>
      </w:r>
    </w:p>
    <w:p w:rsidR="00B10A9F" w:rsidRDefault="00B10A9F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entitle</w:t>
      </w:r>
      <w:proofErr w:type="gramEnd"/>
      <w:r>
        <w:rPr>
          <w:rFonts w:ascii="Tahoma" w:hAnsi="Tahoma" w:cs="Tahoma"/>
          <w:sz w:val="24"/>
          <w:szCs w:val="24"/>
        </w:rPr>
        <w:t xml:space="preserve"> one</w:t>
      </w:r>
      <w:r w:rsidR="00A41EF8">
        <w:rPr>
          <w:rFonts w:ascii="Tahoma" w:hAnsi="Tahoma" w:cs="Tahoma"/>
          <w:sz w:val="24"/>
          <w:szCs w:val="24"/>
        </w:rPr>
        <w:t xml:space="preserve"> to a lighter penalty. The court is not persuaded that there was something </w:t>
      </w:r>
    </w:p>
    <w:p w:rsidR="00945609" w:rsidRDefault="00945609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945609" w:rsidRDefault="00945609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945609" w:rsidRDefault="00A41EF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amiss</w:t>
      </w:r>
      <w:proofErr w:type="gramEnd"/>
      <w:r>
        <w:rPr>
          <w:rFonts w:ascii="Tahoma" w:hAnsi="Tahoma" w:cs="Tahoma"/>
          <w:sz w:val="24"/>
          <w:szCs w:val="24"/>
        </w:rPr>
        <w:t xml:space="preserve"> about the </w:t>
      </w:r>
      <w:proofErr w:type="spellStart"/>
      <w:r>
        <w:rPr>
          <w:rFonts w:ascii="Tahoma" w:hAnsi="Tahoma" w:cs="Tahoma"/>
          <w:sz w:val="24"/>
          <w:szCs w:val="24"/>
        </w:rPr>
        <w:t>revisitation</w:t>
      </w:r>
      <w:proofErr w:type="spellEnd"/>
      <w:r>
        <w:rPr>
          <w:rFonts w:ascii="Tahoma" w:hAnsi="Tahoma" w:cs="Tahoma"/>
          <w:sz w:val="24"/>
          <w:szCs w:val="24"/>
        </w:rPr>
        <w:t xml:space="preserve"> of the dismissal penalty given all the facts of the case. The </w:t>
      </w:r>
    </w:p>
    <w:p w:rsidR="00A41EF8" w:rsidRDefault="00A41EF8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court</w:t>
      </w:r>
      <w:proofErr w:type="gramEnd"/>
      <w:r>
        <w:rPr>
          <w:rFonts w:ascii="Tahoma" w:hAnsi="Tahoma" w:cs="Tahoma"/>
          <w:sz w:val="24"/>
          <w:szCs w:val="24"/>
        </w:rPr>
        <w:t xml:space="preserve"> is thus satis</w:t>
      </w:r>
      <w:r w:rsidR="00D72D17">
        <w:rPr>
          <w:rFonts w:ascii="Tahoma" w:hAnsi="Tahoma" w:cs="Tahoma"/>
          <w:sz w:val="24"/>
          <w:szCs w:val="24"/>
        </w:rPr>
        <w:t>fied that this ground also lack</w:t>
      </w:r>
      <w:r w:rsidR="00945609">
        <w:rPr>
          <w:rFonts w:ascii="Tahoma" w:hAnsi="Tahoma" w:cs="Tahoma"/>
          <w:sz w:val="24"/>
          <w:szCs w:val="24"/>
        </w:rPr>
        <w:t xml:space="preserve">s </w:t>
      </w:r>
      <w:r>
        <w:rPr>
          <w:rFonts w:ascii="Tahoma" w:hAnsi="Tahoma" w:cs="Tahoma"/>
          <w:sz w:val="24"/>
          <w:szCs w:val="24"/>
        </w:rPr>
        <w:t xml:space="preserve">merit </w:t>
      </w:r>
      <w:r w:rsidR="00945609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>should fail.</w:t>
      </w:r>
    </w:p>
    <w:p w:rsidR="00881600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881600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881600" w:rsidRPr="00F80C3A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80C3A">
        <w:rPr>
          <w:rFonts w:ascii="Tahoma" w:hAnsi="Tahoma" w:cs="Tahoma"/>
          <w:b/>
          <w:sz w:val="24"/>
          <w:szCs w:val="24"/>
          <w:u w:val="single"/>
        </w:rPr>
        <w:t>Gender</w:t>
      </w:r>
    </w:p>
    <w:p w:rsidR="00881600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8D7C45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settled law that one c</w:t>
      </w:r>
      <w:r w:rsidR="008D7C45">
        <w:rPr>
          <w:rFonts w:ascii="Tahoma" w:hAnsi="Tahoma" w:cs="Tahoma"/>
          <w:sz w:val="24"/>
          <w:szCs w:val="24"/>
        </w:rPr>
        <w:t>annot escape liability by arguing that his colleagues</w:t>
      </w:r>
      <w:r>
        <w:rPr>
          <w:rFonts w:ascii="Tahoma" w:hAnsi="Tahoma" w:cs="Tahoma"/>
          <w:sz w:val="24"/>
          <w:szCs w:val="24"/>
        </w:rPr>
        <w:t xml:space="preserve"> also</w:t>
      </w:r>
    </w:p>
    <w:p w:rsidR="00D72D17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erred</w:t>
      </w:r>
      <w:proofErr w:type="gramEnd"/>
      <w:r w:rsidR="008D7C4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It appears such is the argument advanced by appellant here. The fact that her </w:t>
      </w:r>
    </w:p>
    <w:p w:rsidR="00D72D17" w:rsidRDefault="00881600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supervisor</w:t>
      </w:r>
      <w:proofErr w:type="gramEnd"/>
      <w:r>
        <w:rPr>
          <w:rFonts w:ascii="Tahoma" w:hAnsi="Tahoma" w:cs="Tahoma"/>
          <w:sz w:val="24"/>
          <w:szCs w:val="24"/>
        </w:rPr>
        <w:t xml:space="preserve"> was not charged does not</w:t>
      </w:r>
      <w:r w:rsidR="008D7C45">
        <w:rPr>
          <w:rFonts w:ascii="Tahoma" w:hAnsi="Tahoma" w:cs="Tahoma"/>
          <w:sz w:val="24"/>
          <w:szCs w:val="24"/>
        </w:rPr>
        <w:t xml:space="preserve"> detract </w:t>
      </w:r>
      <w:r w:rsidR="00D72D17">
        <w:rPr>
          <w:rFonts w:ascii="Tahoma" w:hAnsi="Tahoma" w:cs="Tahoma"/>
          <w:sz w:val="24"/>
          <w:szCs w:val="24"/>
        </w:rPr>
        <w:t xml:space="preserve">from her own blameworthiness. </w:t>
      </w: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</w:t>
      </w:r>
      <w:r w:rsidR="008D7C45">
        <w:rPr>
          <w:rFonts w:ascii="Tahoma" w:hAnsi="Tahoma" w:cs="Tahoma"/>
          <w:sz w:val="24"/>
          <w:szCs w:val="24"/>
        </w:rPr>
        <w:t>that extent the</w:t>
      </w:r>
      <w:r>
        <w:rPr>
          <w:rFonts w:ascii="Tahoma" w:hAnsi="Tahoma" w:cs="Tahoma"/>
          <w:sz w:val="24"/>
          <w:szCs w:val="24"/>
        </w:rPr>
        <w:t xml:space="preserve"> gender argument cannot support her appeal. In the ultimate no good </w:t>
      </w:r>
    </w:p>
    <w:p w:rsidR="00881600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case</w:t>
      </w:r>
      <w:proofErr w:type="gramEnd"/>
      <w:r>
        <w:rPr>
          <w:rFonts w:ascii="Tahoma" w:hAnsi="Tahoma" w:cs="Tahoma"/>
          <w:sz w:val="24"/>
          <w:szCs w:val="24"/>
        </w:rPr>
        <w:t xml:space="preserve"> for appeal has been made out and the appeal should fail in its entirety.</w:t>
      </w: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P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D72D17">
        <w:rPr>
          <w:rFonts w:ascii="Tahoma" w:hAnsi="Tahoma" w:cs="Tahoma"/>
          <w:b/>
          <w:sz w:val="24"/>
          <w:szCs w:val="24"/>
        </w:rPr>
        <w:t>IT IS ORDERED THAT</w:t>
      </w:r>
      <w:r>
        <w:rPr>
          <w:rFonts w:ascii="Tahoma" w:hAnsi="Tahoma" w:cs="Tahoma"/>
          <w:b/>
          <w:sz w:val="24"/>
          <w:szCs w:val="24"/>
        </w:rPr>
        <w:t>;</w:t>
      </w:r>
    </w:p>
    <w:p w:rsidR="00D72D17" w:rsidRP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Appeal being without merit it be and is hereby dismissed.</w:t>
      </w: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Each party bears own costs.</w:t>
      </w: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D72D17" w:rsidRDefault="00D72D17" w:rsidP="003356AB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2764EE" w:rsidRDefault="00D72D17" w:rsidP="00BC610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2D17">
        <w:rPr>
          <w:rFonts w:ascii="Tahoma" w:hAnsi="Tahoma" w:cs="Tahoma"/>
          <w:b/>
          <w:i/>
          <w:sz w:val="24"/>
          <w:szCs w:val="24"/>
        </w:rPr>
        <w:t xml:space="preserve">M.C. </w:t>
      </w:r>
      <w:proofErr w:type="spellStart"/>
      <w:r w:rsidRPr="00D72D17">
        <w:rPr>
          <w:rFonts w:ascii="Tahoma" w:hAnsi="Tahoma" w:cs="Tahoma"/>
          <w:b/>
          <w:i/>
          <w:sz w:val="24"/>
          <w:szCs w:val="24"/>
        </w:rPr>
        <w:t>Mukome</w:t>
      </w:r>
      <w:proofErr w:type="spellEnd"/>
      <w:r w:rsidRPr="00D72D17">
        <w:rPr>
          <w:rFonts w:ascii="Tahoma" w:hAnsi="Tahoma" w:cs="Tahoma"/>
          <w:b/>
          <w:i/>
          <w:sz w:val="24"/>
          <w:szCs w:val="24"/>
        </w:rPr>
        <w:tab/>
        <w:t>-</w:t>
      </w:r>
      <w:r w:rsidRPr="00D72D17">
        <w:rPr>
          <w:rFonts w:ascii="Tahoma" w:hAnsi="Tahoma" w:cs="Tahoma"/>
          <w:b/>
          <w:i/>
          <w:sz w:val="24"/>
          <w:szCs w:val="24"/>
        </w:rPr>
        <w:tab/>
        <w:t>Appellant’s Legal Practitioners</w:t>
      </w:r>
    </w:p>
    <w:p w:rsidR="002764EE" w:rsidRDefault="002764EE" w:rsidP="00335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4EE" w:rsidSect="000A738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D9" w:rsidRDefault="00340AD9" w:rsidP="000A738D">
      <w:pPr>
        <w:spacing w:after="0" w:line="240" w:lineRule="auto"/>
      </w:pPr>
      <w:r>
        <w:separator/>
      </w:r>
    </w:p>
  </w:endnote>
  <w:endnote w:type="continuationSeparator" w:id="0">
    <w:p w:rsidR="00340AD9" w:rsidRDefault="00340AD9" w:rsidP="000A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D9" w:rsidRDefault="00340AD9" w:rsidP="000A738D">
      <w:pPr>
        <w:spacing w:after="0" w:line="240" w:lineRule="auto"/>
      </w:pPr>
      <w:r>
        <w:separator/>
      </w:r>
    </w:p>
  </w:footnote>
  <w:footnote w:type="continuationSeparator" w:id="0">
    <w:p w:rsidR="00340AD9" w:rsidRDefault="00340AD9" w:rsidP="000A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2744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1600" w:rsidRDefault="0088160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8B8">
          <w:rPr>
            <w:noProof/>
          </w:rPr>
          <w:t>4</w:t>
        </w:r>
        <w:r>
          <w:rPr>
            <w:noProof/>
          </w:rPr>
          <w:fldChar w:fldCharType="end"/>
        </w:r>
      </w:p>
      <w:p w:rsidR="00881600" w:rsidRDefault="000E16B6">
        <w:pPr>
          <w:pStyle w:val="Header"/>
          <w:jc w:val="right"/>
          <w:rPr>
            <w:noProof/>
          </w:rPr>
        </w:pPr>
        <w:r>
          <w:rPr>
            <w:noProof/>
          </w:rPr>
          <w:t>JUDGMENT NO. LC/H/106/</w:t>
        </w:r>
        <w:r w:rsidR="00881600">
          <w:rPr>
            <w:noProof/>
          </w:rPr>
          <w:t>2020</w:t>
        </w:r>
      </w:p>
      <w:p w:rsidR="00881600" w:rsidRDefault="00881600">
        <w:pPr>
          <w:pStyle w:val="Header"/>
          <w:jc w:val="right"/>
        </w:pPr>
        <w:r>
          <w:rPr>
            <w:noProof/>
          </w:rPr>
          <w:t>CASE NO. LC/H/298/18</w:t>
        </w:r>
      </w:p>
    </w:sdtContent>
  </w:sdt>
  <w:p w:rsidR="00881600" w:rsidRDefault="00881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8F2"/>
    <w:multiLevelType w:val="hybridMultilevel"/>
    <w:tmpl w:val="94E24CB8"/>
    <w:lvl w:ilvl="0" w:tplc="F58A74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721D8E"/>
    <w:multiLevelType w:val="hybridMultilevel"/>
    <w:tmpl w:val="BB0425CA"/>
    <w:lvl w:ilvl="0" w:tplc="5C4E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0D"/>
    <w:rsid w:val="0000758D"/>
    <w:rsid w:val="0001315C"/>
    <w:rsid w:val="00017A2F"/>
    <w:rsid w:val="00062C1B"/>
    <w:rsid w:val="0008003E"/>
    <w:rsid w:val="0009426D"/>
    <w:rsid w:val="000A738D"/>
    <w:rsid w:val="000B582D"/>
    <w:rsid w:val="000C6137"/>
    <w:rsid w:val="000D6354"/>
    <w:rsid w:val="000E16B6"/>
    <w:rsid w:val="000E183A"/>
    <w:rsid w:val="00107CCB"/>
    <w:rsid w:val="0012615B"/>
    <w:rsid w:val="0013041C"/>
    <w:rsid w:val="00134263"/>
    <w:rsid w:val="00134D09"/>
    <w:rsid w:val="00136D4C"/>
    <w:rsid w:val="00152E0A"/>
    <w:rsid w:val="0016440E"/>
    <w:rsid w:val="00195A44"/>
    <w:rsid w:val="00197FAC"/>
    <w:rsid w:val="001A3C09"/>
    <w:rsid w:val="001B248F"/>
    <w:rsid w:val="001D0058"/>
    <w:rsid w:val="001D64A9"/>
    <w:rsid w:val="001E1AC9"/>
    <w:rsid w:val="002014D2"/>
    <w:rsid w:val="00206EE0"/>
    <w:rsid w:val="00223025"/>
    <w:rsid w:val="00226FD1"/>
    <w:rsid w:val="00232E86"/>
    <w:rsid w:val="00235368"/>
    <w:rsid w:val="002436F7"/>
    <w:rsid w:val="00252829"/>
    <w:rsid w:val="002638B8"/>
    <w:rsid w:val="00273A33"/>
    <w:rsid w:val="0027448B"/>
    <w:rsid w:val="002764EE"/>
    <w:rsid w:val="00281063"/>
    <w:rsid w:val="00292197"/>
    <w:rsid w:val="002A1E8C"/>
    <w:rsid w:val="002B08B5"/>
    <w:rsid w:val="002E09CA"/>
    <w:rsid w:val="00324D74"/>
    <w:rsid w:val="003261AB"/>
    <w:rsid w:val="0033416B"/>
    <w:rsid w:val="003356AB"/>
    <w:rsid w:val="00340AD9"/>
    <w:rsid w:val="00354304"/>
    <w:rsid w:val="0036462E"/>
    <w:rsid w:val="003743AD"/>
    <w:rsid w:val="003901F7"/>
    <w:rsid w:val="003C2934"/>
    <w:rsid w:val="003C337B"/>
    <w:rsid w:val="003D50EC"/>
    <w:rsid w:val="003F7EA4"/>
    <w:rsid w:val="00415A2E"/>
    <w:rsid w:val="0042297B"/>
    <w:rsid w:val="00476646"/>
    <w:rsid w:val="00481438"/>
    <w:rsid w:val="00496452"/>
    <w:rsid w:val="004B3526"/>
    <w:rsid w:val="004D45F2"/>
    <w:rsid w:val="004D6E4F"/>
    <w:rsid w:val="004D7C3B"/>
    <w:rsid w:val="004E587B"/>
    <w:rsid w:val="0052273A"/>
    <w:rsid w:val="00526314"/>
    <w:rsid w:val="00545EF5"/>
    <w:rsid w:val="00547412"/>
    <w:rsid w:val="0055195A"/>
    <w:rsid w:val="00556285"/>
    <w:rsid w:val="005611BA"/>
    <w:rsid w:val="0057090B"/>
    <w:rsid w:val="00573E56"/>
    <w:rsid w:val="0057539A"/>
    <w:rsid w:val="005A2E54"/>
    <w:rsid w:val="005C283F"/>
    <w:rsid w:val="005D0D95"/>
    <w:rsid w:val="005D1154"/>
    <w:rsid w:val="005D4EC7"/>
    <w:rsid w:val="006128DE"/>
    <w:rsid w:val="00612DE6"/>
    <w:rsid w:val="006138A3"/>
    <w:rsid w:val="0066065F"/>
    <w:rsid w:val="00663FD3"/>
    <w:rsid w:val="00670ECB"/>
    <w:rsid w:val="006734A5"/>
    <w:rsid w:val="00675A0F"/>
    <w:rsid w:val="0067671A"/>
    <w:rsid w:val="00680928"/>
    <w:rsid w:val="00681F01"/>
    <w:rsid w:val="006A0284"/>
    <w:rsid w:val="006A1BA0"/>
    <w:rsid w:val="006B39D6"/>
    <w:rsid w:val="006B5006"/>
    <w:rsid w:val="006C1EBA"/>
    <w:rsid w:val="006C67DD"/>
    <w:rsid w:val="006C6A73"/>
    <w:rsid w:val="006D0A94"/>
    <w:rsid w:val="006D21DF"/>
    <w:rsid w:val="006E1D17"/>
    <w:rsid w:val="006E3058"/>
    <w:rsid w:val="006F0795"/>
    <w:rsid w:val="006F5EE8"/>
    <w:rsid w:val="00716126"/>
    <w:rsid w:val="007278C0"/>
    <w:rsid w:val="00734445"/>
    <w:rsid w:val="007538E9"/>
    <w:rsid w:val="00784F6D"/>
    <w:rsid w:val="0079005F"/>
    <w:rsid w:val="0079200D"/>
    <w:rsid w:val="007A20A0"/>
    <w:rsid w:val="007C0D53"/>
    <w:rsid w:val="007C208A"/>
    <w:rsid w:val="007E08BD"/>
    <w:rsid w:val="008248FC"/>
    <w:rsid w:val="00830444"/>
    <w:rsid w:val="00830B1D"/>
    <w:rsid w:val="008319EE"/>
    <w:rsid w:val="008424DA"/>
    <w:rsid w:val="00843877"/>
    <w:rsid w:val="00853591"/>
    <w:rsid w:val="00873E93"/>
    <w:rsid w:val="00881600"/>
    <w:rsid w:val="008A116F"/>
    <w:rsid w:val="008A6936"/>
    <w:rsid w:val="008C1818"/>
    <w:rsid w:val="008C32D0"/>
    <w:rsid w:val="008C78B3"/>
    <w:rsid w:val="008D7C45"/>
    <w:rsid w:val="0091517C"/>
    <w:rsid w:val="0092238F"/>
    <w:rsid w:val="00926685"/>
    <w:rsid w:val="00945609"/>
    <w:rsid w:val="009853EE"/>
    <w:rsid w:val="009A1B16"/>
    <w:rsid w:val="009B2FDA"/>
    <w:rsid w:val="009B30E7"/>
    <w:rsid w:val="009B48C2"/>
    <w:rsid w:val="009D03A1"/>
    <w:rsid w:val="009E36EA"/>
    <w:rsid w:val="009F6B0B"/>
    <w:rsid w:val="00A27003"/>
    <w:rsid w:val="00A41EF8"/>
    <w:rsid w:val="00A74518"/>
    <w:rsid w:val="00A7465D"/>
    <w:rsid w:val="00A75D54"/>
    <w:rsid w:val="00A849E6"/>
    <w:rsid w:val="00A85C6E"/>
    <w:rsid w:val="00AB261D"/>
    <w:rsid w:val="00AB6DB7"/>
    <w:rsid w:val="00AC3F0B"/>
    <w:rsid w:val="00AE59CF"/>
    <w:rsid w:val="00AE7B0E"/>
    <w:rsid w:val="00B07BF1"/>
    <w:rsid w:val="00B10A9F"/>
    <w:rsid w:val="00B11C69"/>
    <w:rsid w:val="00B73EBC"/>
    <w:rsid w:val="00B7625C"/>
    <w:rsid w:val="00B77C26"/>
    <w:rsid w:val="00B8042B"/>
    <w:rsid w:val="00B847CE"/>
    <w:rsid w:val="00B853A1"/>
    <w:rsid w:val="00B95B65"/>
    <w:rsid w:val="00BA689E"/>
    <w:rsid w:val="00BB4901"/>
    <w:rsid w:val="00BB4A25"/>
    <w:rsid w:val="00BC1F38"/>
    <w:rsid w:val="00BC2915"/>
    <w:rsid w:val="00BC610F"/>
    <w:rsid w:val="00BC7ABD"/>
    <w:rsid w:val="00BF5BF6"/>
    <w:rsid w:val="00C03469"/>
    <w:rsid w:val="00C07398"/>
    <w:rsid w:val="00C11CFF"/>
    <w:rsid w:val="00C21112"/>
    <w:rsid w:val="00C56328"/>
    <w:rsid w:val="00C62BD7"/>
    <w:rsid w:val="00C6380F"/>
    <w:rsid w:val="00C649DA"/>
    <w:rsid w:val="00C76D1F"/>
    <w:rsid w:val="00C76D85"/>
    <w:rsid w:val="00C80092"/>
    <w:rsid w:val="00C822B0"/>
    <w:rsid w:val="00CD2E9F"/>
    <w:rsid w:val="00CD638A"/>
    <w:rsid w:val="00D20608"/>
    <w:rsid w:val="00D22ECD"/>
    <w:rsid w:val="00D24CCE"/>
    <w:rsid w:val="00D2672A"/>
    <w:rsid w:val="00D27008"/>
    <w:rsid w:val="00D4200E"/>
    <w:rsid w:val="00D55915"/>
    <w:rsid w:val="00D55C8D"/>
    <w:rsid w:val="00D621D5"/>
    <w:rsid w:val="00D71DCA"/>
    <w:rsid w:val="00D72D17"/>
    <w:rsid w:val="00DD3926"/>
    <w:rsid w:val="00DF030B"/>
    <w:rsid w:val="00DF300E"/>
    <w:rsid w:val="00E00465"/>
    <w:rsid w:val="00E07311"/>
    <w:rsid w:val="00E40DFE"/>
    <w:rsid w:val="00E4698E"/>
    <w:rsid w:val="00E5649C"/>
    <w:rsid w:val="00E607CB"/>
    <w:rsid w:val="00E860B6"/>
    <w:rsid w:val="00E868D4"/>
    <w:rsid w:val="00EA696E"/>
    <w:rsid w:val="00EB22B9"/>
    <w:rsid w:val="00EE14A4"/>
    <w:rsid w:val="00EF495A"/>
    <w:rsid w:val="00F20AEF"/>
    <w:rsid w:val="00F60B26"/>
    <w:rsid w:val="00F6633F"/>
    <w:rsid w:val="00F80C3A"/>
    <w:rsid w:val="00F92968"/>
    <w:rsid w:val="00FB180A"/>
    <w:rsid w:val="00FB5FF4"/>
    <w:rsid w:val="00FC510D"/>
    <w:rsid w:val="00FF1F26"/>
    <w:rsid w:val="00FF3FC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D"/>
  </w:style>
  <w:style w:type="paragraph" w:styleId="Footer">
    <w:name w:val="footer"/>
    <w:basedOn w:val="Normal"/>
    <w:link w:val="Foot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8D"/>
  </w:style>
  <w:style w:type="paragraph" w:styleId="BalloonText">
    <w:name w:val="Balloon Text"/>
    <w:basedOn w:val="Normal"/>
    <w:link w:val="BalloonTextChar"/>
    <w:uiPriority w:val="99"/>
    <w:semiHidden/>
    <w:unhideWhenUsed/>
    <w:rsid w:val="007E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D"/>
  </w:style>
  <w:style w:type="paragraph" w:styleId="Footer">
    <w:name w:val="footer"/>
    <w:basedOn w:val="Normal"/>
    <w:link w:val="Foot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8D"/>
  </w:style>
  <w:style w:type="paragraph" w:styleId="BalloonText">
    <w:name w:val="Balloon Text"/>
    <w:basedOn w:val="Normal"/>
    <w:link w:val="BalloonTextChar"/>
    <w:uiPriority w:val="99"/>
    <w:semiHidden/>
    <w:unhideWhenUsed/>
    <w:rsid w:val="007E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HP</cp:lastModifiedBy>
  <cp:revision>46</cp:revision>
  <cp:lastPrinted>2020-05-18T09:02:00Z</cp:lastPrinted>
  <dcterms:created xsi:type="dcterms:W3CDTF">2019-06-14T08:12:00Z</dcterms:created>
  <dcterms:modified xsi:type="dcterms:W3CDTF">2020-05-20T10:09:00Z</dcterms:modified>
</cp:coreProperties>
</file>