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A9" w:rsidRDefault="00FC3EA9" w:rsidP="00FC3EA9">
      <w:pPr>
        <w:spacing w:line="360" w:lineRule="auto"/>
        <w:rPr>
          <w:rFonts w:ascii="Tahoma" w:hAnsi="Tahoma" w:cs="Tahoma"/>
          <w:b/>
          <w:sz w:val="24"/>
          <w:szCs w:val="24"/>
        </w:rPr>
      </w:pP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0909DF">
        <w:rPr>
          <w:rFonts w:ascii="Tahoma" w:hAnsi="Tahoma" w:cs="Tahoma"/>
          <w:b/>
          <w:sz w:val="24"/>
          <w:szCs w:val="24"/>
        </w:rPr>
        <w:t xml:space="preserve">JUDGMENT </w:t>
      </w:r>
      <w:r w:rsidR="000620E4">
        <w:rPr>
          <w:rFonts w:ascii="Tahoma" w:hAnsi="Tahoma" w:cs="Tahoma"/>
          <w:b/>
          <w:sz w:val="24"/>
          <w:szCs w:val="24"/>
        </w:rPr>
        <w:t>LC/H</w:t>
      </w:r>
      <w:r w:rsidR="00950394">
        <w:rPr>
          <w:rFonts w:ascii="Tahoma" w:hAnsi="Tahoma" w:cs="Tahoma"/>
          <w:b/>
          <w:sz w:val="24"/>
          <w:szCs w:val="24"/>
        </w:rPr>
        <w:t>/</w:t>
      </w:r>
      <w:r w:rsidR="003A4E95">
        <w:rPr>
          <w:rFonts w:ascii="Tahoma" w:hAnsi="Tahoma" w:cs="Tahoma"/>
          <w:b/>
          <w:sz w:val="24"/>
          <w:szCs w:val="24"/>
        </w:rPr>
        <w:t>212</w:t>
      </w:r>
      <w:r w:rsidR="00FE0C64">
        <w:rPr>
          <w:rFonts w:ascii="Tahoma" w:hAnsi="Tahoma" w:cs="Tahoma"/>
          <w:b/>
          <w:sz w:val="24"/>
          <w:szCs w:val="24"/>
        </w:rPr>
        <w:t>/</w:t>
      </w:r>
      <w:r w:rsidR="00950394">
        <w:rPr>
          <w:rFonts w:ascii="Tahoma" w:hAnsi="Tahoma" w:cs="Tahoma"/>
          <w:b/>
          <w:sz w:val="24"/>
          <w:szCs w:val="24"/>
        </w:rPr>
        <w:t>2021</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060484">
        <w:rPr>
          <w:rFonts w:ascii="Tahoma" w:hAnsi="Tahoma" w:cs="Tahoma"/>
          <w:b/>
          <w:sz w:val="24"/>
          <w:szCs w:val="24"/>
        </w:rPr>
        <w:t xml:space="preserve"> </w:t>
      </w:r>
      <w:r w:rsidR="0022335B">
        <w:rPr>
          <w:rFonts w:ascii="Tahoma" w:hAnsi="Tahoma" w:cs="Tahoma"/>
          <w:b/>
          <w:sz w:val="24"/>
          <w:szCs w:val="24"/>
        </w:rPr>
        <w:t xml:space="preserve">12 </w:t>
      </w:r>
      <w:r w:rsidR="00BE2D13">
        <w:rPr>
          <w:rFonts w:ascii="Tahoma" w:hAnsi="Tahoma" w:cs="Tahoma"/>
          <w:b/>
          <w:sz w:val="24"/>
          <w:szCs w:val="24"/>
        </w:rPr>
        <w:t>OCTOBER</w:t>
      </w:r>
      <w:r w:rsidR="0075299B">
        <w:rPr>
          <w:rFonts w:ascii="Tahoma" w:hAnsi="Tahoma" w:cs="Tahoma"/>
          <w:b/>
          <w:sz w:val="24"/>
          <w:szCs w:val="24"/>
        </w:rPr>
        <w:t xml:space="preserve"> 2021</w:t>
      </w:r>
      <w:r w:rsidR="003C69AA">
        <w:rPr>
          <w:rFonts w:ascii="Tahoma" w:hAnsi="Tahoma" w:cs="Tahoma"/>
          <w:b/>
          <w:sz w:val="24"/>
          <w:szCs w:val="24"/>
        </w:rPr>
        <w:tab/>
      </w:r>
      <w:r w:rsidR="003C69AA">
        <w:rPr>
          <w:rFonts w:ascii="Tahoma" w:hAnsi="Tahoma" w:cs="Tahoma"/>
          <w:b/>
          <w:sz w:val="24"/>
          <w:szCs w:val="24"/>
        </w:rPr>
        <w:tab/>
      </w:r>
      <w:r w:rsidR="003C69AA">
        <w:rPr>
          <w:rFonts w:ascii="Tahoma" w:hAnsi="Tahoma" w:cs="Tahoma"/>
          <w:b/>
          <w:sz w:val="24"/>
          <w:szCs w:val="24"/>
        </w:rPr>
        <w:tab/>
        <w:t>CASE NO. LC/H/238</w:t>
      </w:r>
      <w:r w:rsidR="00904314">
        <w:rPr>
          <w:rFonts w:ascii="Tahoma" w:hAnsi="Tahoma" w:cs="Tahoma"/>
          <w:b/>
          <w:sz w:val="24"/>
          <w:szCs w:val="24"/>
        </w:rPr>
        <w:t>/21</w:t>
      </w:r>
    </w:p>
    <w:p w:rsidR="00534D79" w:rsidRDefault="0022335B" w:rsidP="00C57DDD">
      <w:pPr>
        <w:spacing w:before="240" w:after="0" w:line="360" w:lineRule="auto"/>
        <w:jc w:val="both"/>
        <w:rPr>
          <w:rFonts w:ascii="Tahoma" w:hAnsi="Tahoma" w:cs="Tahoma"/>
          <w:b/>
          <w:sz w:val="24"/>
          <w:szCs w:val="24"/>
        </w:rPr>
      </w:pPr>
      <w:r>
        <w:rPr>
          <w:rFonts w:ascii="Tahoma" w:hAnsi="Tahoma" w:cs="Tahoma"/>
          <w:b/>
          <w:sz w:val="24"/>
          <w:szCs w:val="24"/>
        </w:rPr>
        <w:t>AND 05 NOVEMBER 2021</w:t>
      </w:r>
    </w:p>
    <w:p w:rsidR="00C57DDD" w:rsidRPr="00C57DDD" w:rsidRDefault="00FE0C64" w:rsidP="00FC3EA9">
      <w:pPr>
        <w:spacing w:line="360" w:lineRule="auto"/>
        <w:jc w:val="both"/>
        <w:rPr>
          <w:rFonts w:ascii="Tahoma" w:hAnsi="Tahoma" w:cs="Tahoma"/>
          <w:b/>
          <w:sz w:val="24"/>
          <w:szCs w:val="24"/>
        </w:rPr>
      </w:pPr>
      <w:r>
        <w:rPr>
          <w:rFonts w:ascii="Tahoma" w:hAnsi="Tahoma" w:cs="Tahoma"/>
          <w:b/>
          <w:sz w:val="24"/>
          <w:szCs w:val="24"/>
        </w:rPr>
        <w:t xml:space="preserve">                                                                                                                                                                                                                                                                                                                                                                                </w:t>
      </w:r>
    </w:p>
    <w:p w:rsidR="00223F7D" w:rsidRDefault="003C69AA" w:rsidP="00950394">
      <w:pPr>
        <w:spacing w:after="0" w:line="360" w:lineRule="auto"/>
        <w:jc w:val="both"/>
        <w:rPr>
          <w:rFonts w:ascii="Tahoma" w:hAnsi="Tahoma" w:cs="Tahoma"/>
          <w:b/>
          <w:sz w:val="24"/>
          <w:szCs w:val="24"/>
        </w:rPr>
      </w:pPr>
      <w:r>
        <w:rPr>
          <w:rFonts w:ascii="Tahoma" w:hAnsi="Tahoma" w:cs="Tahoma"/>
          <w:b/>
          <w:sz w:val="24"/>
          <w:szCs w:val="24"/>
        </w:rPr>
        <w:t>CANAAN JACK</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F00D8">
        <w:rPr>
          <w:rFonts w:ascii="Tahoma" w:hAnsi="Tahoma" w:cs="Tahoma"/>
          <w:b/>
          <w:sz w:val="24"/>
          <w:szCs w:val="24"/>
        </w:rPr>
        <w:t xml:space="preserve"> </w:t>
      </w:r>
      <w:r w:rsidR="0075299B">
        <w:rPr>
          <w:rFonts w:ascii="Tahoma" w:hAnsi="Tahoma" w:cs="Tahoma"/>
          <w:b/>
          <w:sz w:val="24"/>
          <w:szCs w:val="24"/>
        </w:rPr>
        <w:t xml:space="preserve"> </w:t>
      </w:r>
      <w:r w:rsidR="0075299B">
        <w:rPr>
          <w:rFonts w:ascii="Tahoma" w:hAnsi="Tahoma" w:cs="Tahoma"/>
          <w:b/>
          <w:sz w:val="24"/>
          <w:szCs w:val="24"/>
        </w:rPr>
        <w:tab/>
      </w:r>
      <w:r w:rsidR="00950394">
        <w:rPr>
          <w:rFonts w:ascii="Tahoma" w:hAnsi="Tahoma" w:cs="Tahoma"/>
          <w:b/>
          <w:sz w:val="24"/>
          <w:szCs w:val="24"/>
        </w:rPr>
        <w:tab/>
      </w:r>
      <w:r w:rsidR="00F2612B">
        <w:rPr>
          <w:rFonts w:ascii="Tahoma" w:hAnsi="Tahoma" w:cs="Tahoma"/>
          <w:b/>
          <w:sz w:val="24"/>
          <w:szCs w:val="24"/>
        </w:rPr>
        <w:tab/>
      </w:r>
      <w:r w:rsidR="000A1242">
        <w:rPr>
          <w:rFonts w:ascii="Tahoma" w:hAnsi="Tahoma" w:cs="Tahoma"/>
          <w:b/>
          <w:sz w:val="24"/>
          <w:szCs w:val="24"/>
        </w:rPr>
        <w:t xml:space="preserve">          </w:t>
      </w:r>
      <w:r w:rsidR="00CC592F">
        <w:rPr>
          <w:rFonts w:ascii="Tahoma" w:hAnsi="Tahoma" w:cs="Tahoma"/>
          <w:b/>
          <w:sz w:val="24"/>
          <w:szCs w:val="24"/>
        </w:rPr>
        <w:t xml:space="preserve">  </w:t>
      </w:r>
      <w:r w:rsidR="0022335B">
        <w:rPr>
          <w:rFonts w:ascii="Tahoma" w:hAnsi="Tahoma" w:cs="Tahoma"/>
          <w:b/>
          <w:sz w:val="24"/>
          <w:szCs w:val="24"/>
        </w:rPr>
        <w:tab/>
        <w:t xml:space="preserve">  </w:t>
      </w:r>
      <w:r w:rsidR="000A1242">
        <w:rPr>
          <w:rFonts w:ascii="Tahoma" w:hAnsi="Tahoma" w:cs="Tahoma"/>
          <w:b/>
          <w:sz w:val="24"/>
          <w:szCs w:val="24"/>
        </w:rPr>
        <w:t xml:space="preserve"> </w:t>
      </w:r>
      <w:r w:rsidR="00950394">
        <w:rPr>
          <w:rFonts w:ascii="Tahoma" w:hAnsi="Tahoma" w:cs="Tahoma"/>
          <w:b/>
          <w:sz w:val="24"/>
          <w:szCs w:val="24"/>
        </w:rPr>
        <w:t>Applicant</w:t>
      </w:r>
    </w:p>
    <w:p w:rsidR="0022335B" w:rsidRDefault="0022335B" w:rsidP="00950394">
      <w:pPr>
        <w:spacing w:after="0" w:line="360" w:lineRule="auto"/>
        <w:jc w:val="both"/>
        <w:rPr>
          <w:rFonts w:ascii="Tahoma" w:hAnsi="Tahoma" w:cs="Tahoma"/>
          <w:b/>
          <w:sz w:val="24"/>
          <w:szCs w:val="24"/>
        </w:rPr>
      </w:pPr>
    </w:p>
    <w:p w:rsidR="007C6AB2" w:rsidRDefault="007C6AB2" w:rsidP="00950394">
      <w:pPr>
        <w:spacing w:after="0" w:line="360" w:lineRule="auto"/>
        <w:jc w:val="both"/>
        <w:rPr>
          <w:rFonts w:ascii="Tahoma" w:hAnsi="Tahoma" w:cs="Tahoma"/>
          <w:b/>
          <w:sz w:val="24"/>
          <w:szCs w:val="24"/>
        </w:rPr>
      </w:pPr>
    </w:p>
    <w:p w:rsidR="00754B17" w:rsidRDefault="00724128" w:rsidP="0022335B">
      <w:pPr>
        <w:spacing w:after="0" w:line="240" w:lineRule="auto"/>
        <w:jc w:val="both"/>
        <w:rPr>
          <w:rFonts w:ascii="Tahoma" w:hAnsi="Tahoma" w:cs="Tahoma"/>
          <w:b/>
          <w:sz w:val="24"/>
          <w:szCs w:val="24"/>
        </w:rPr>
      </w:pPr>
      <w:r>
        <w:rPr>
          <w:rFonts w:ascii="Tahoma" w:hAnsi="Tahoma" w:cs="Tahoma"/>
          <w:b/>
          <w:sz w:val="24"/>
          <w:szCs w:val="24"/>
        </w:rPr>
        <w:t xml:space="preserve">FREDA REBECCA </w:t>
      </w:r>
      <w:r w:rsidR="0022335B">
        <w:rPr>
          <w:rFonts w:ascii="Tahoma" w:hAnsi="Tahoma" w:cs="Tahoma"/>
          <w:b/>
          <w:sz w:val="24"/>
          <w:szCs w:val="24"/>
        </w:rPr>
        <w:t xml:space="preserve">GOLD </w:t>
      </w:r>
      <w:r w:rsidR="00904314">
        <w:rPr>
          <w:rFonts w:ascii="Tahoma" w:hAnsi="Tahoma" w:cs="Tahoma"/>
          <w:b/>
          <w:sz w:val="24"/>
          <w:szCs w:val="24"/>
        </w:rPr>
        <w:tab/>
      </w:r>
      <w:r w:rsidR="00904314">
        <w:rPr>
          <w:rFonts w:ascii="Tahoma" w:hAnsi="Tahoma" w:cs="Tahoma"/>
          <w:b/>
          <w:sz w:val="24"/>
          <w:szCs w:val="24"/>
        </w:rPr>
        <w:tab/>
      </w:r>
      <w:r w:rsidR="000620E4">
        <w:rPr>
          <w:rFonts w:ascii="Tahoma" w:hAnsi="Tahoma" w:cs="Tahoma"/>
          <w:b/>
          <w:sz w:val="24"/>
          <w:szCs w:val="24"/>
        </w:rPr>
        <w:t xml:space="preserve"> </w:t>
      </w:r>
      <w:r w:rsidR="007C6AB2">
        <w:rPr>
          <w:rFonts w:ascii="Tahoma" w:hAnsi="Tahoma" w:cs="Tahoma"/>
          <w:b/>
          <w:sz w:val="24"/>
          <w:szCs w:val="24"/>
        </w:rPr>
        <w:tab/>
      </w:r>
      <w:proofErr w:type="gramStart"/>
      <w:r w:rsidR="000620E4">
        <w:rPr>
          <w:rFonts w:ascii="Tahoma" w:hAnsi="Tahoma" w:cs="Tahoma"/>
          <w:b/>
          <w:sz w:val="24"/>
          <w:szCs w:val="24"/>
        </w:rPr>
        <w:tab/>
        <w:t xml:space="preserve">  </w:t>
      </w:r>
      <w:r w:rsidR="0022335B">
        <w:rPr>
          <w:rFonts w:ascii="Tahoma" w:hAnsi="Tahoma" w:cs="Tahoma"/>
          <w:b/>
          <w:sz w:val="24"/>
          <w:szCs w:val="24"/>
        </w:rPr>
        <w:tab/>
      </w:r>
      <w:proofErr w:type="gramEnd"/>
      <w:r>
        <w:rPr>
          <w:rFonts w:ascii="Tahoma" w:hAnsi="Tahoma" w:cs="Tahoma"/>
          <w:b/>
          <w:sz w:val="24"/>
          <w:szCs w:val="24"/>
        </w:rPr>
        <w:t xml:space="preserve">                    </w:t>
      </w:r>
      <w:r w:rsidR="0022335B">
        <w:rPr>
          <w:rFonts w:ascii="Tahoma" w:hAnsi="Tahoma" w:cs="Tahoma"/>
          <w:b/>
          <w:sz w:val="24"/>
          <w:szCs w:val="24"/>
        </w:rPr>
        <w:t xml:space="preserve">  </w:t>
      </w:r>
      <w:r w:rsidR="000A1242">
        <w:rPr>
          <w:rFonts w:ascii="Tahoma" w:hAnsi="Tahoma" w:cs="Tahoma"/>
          <w:b/>
          <w:sz w:val="24"/>
          <w:szCs w:val="24"/>
        </w:rPr>
        <w:t xml:space="preserve"> </w:t>
      </w:r>
      <w:r w:rsidR="007C6AB2">
        <w:rPr>
          <w:rFonts w:ascii="Tahoma" w:hAnsi="Tahoma" w:cs="Tahoma"/>
          <w:b/>
          <w:sz w:val="24"/>
          <w:szCs w:val="24"/>
        </w:rPr>
        <w:t xml:space="preserve">Respondent </w:t>
      </w:r>
    </w:p>
    <w:p w:rsidR="00904314" w:rsidRDefault="0022335B" w:rsidP="0022335B">
      <w:pPr>
        <w:spacing w:after="0" w:line="240" w:lineRule="auto"/>
        <w:jc w:val="both"/>
        <w:rPr>
          <w:rFonts w:ascii="Tahoma" w:hAnsi="Tahoma" w:cs="Tahoma"/>
          <w:b/>
          <w:sz w:val="24"/>
          <w:szCs w:val="24"/>
        </w:rPr>
      </w:pPr>
      <w:r>
        <w:rPr>
          <w:rFonts w:ascii="Tahoma" w:hAnsi="Tahoma" w:cs="Tahoma"/>
          <w:b/>
          <w:sz w:val="24"/>
          <w:szCs w:val="24"/>
        </w:rPr>
        <w:t xml:space="preserve">MINE LIMITED </w:t>
      </w:r>
    </w:p>
    <w:p w:rsidR="0022335B" w:rsidRDefault="0022335B" w:rsidP="00950394">
      <w:pPr>
        <w:spacing w:after="0" w:line="360" w:lineRule="auto"/>
        <w:jc w:val="both"/>
        <w:rPr>
          <w:rFonts w:ascii="Tahoma" w:hAnsi="Tahoma" w:cs="Tahoma"/>
          <w:b/>
          <w:sz w:val="24"/>
          <w:szCs w:val="24"/>
        </w:rPr>
      </w:pP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r w:rsidRPr="004708FE">
        <w:rPr>
          <w:rFonts w:ascii="Tahoma" w:hAnsi="Tahoma" w:cs="Tahoma"/>
          <w:sz w:val="24"/>
          <w:szCs w:val="24"/>
        </w:rPr>
        <w:tab/>
      </w:r>
      <w:r w:rsidRPr="004708FE">
        <w:rPr>
          <w:rFonts w:ascii="Tahoma" w:hAnsi="Tahoma" w:cs="Tahoma"/>
          <w:sz w:val="24"/>
          <w:szCs w:val="24"/>
        </w:rPr>
        <w:tab/>
      </w:r>
    </w:p>
    <w:p w:rsidR="00004873" w:rsidRDefault="00004873" w:rsidP="00192A56">
      <w:pPr>
        <w:pStyle w:val="NoSpacing"/>
        <w:spacing w:line="276" w:lineRule="auto"/>
        <w:rPr>
          <w:rFonts w:ascii="Tahoma" w:hAnsi="Tahoma" w:cs="Tahoma"/>
          <w:b/>
          <w:sz w:val="24"/>
          <w:szCs w:val="24"/>
        </w:rPr>
      </w:pPr>
      <w:r>
        <w:rPr>
          <w:rFonts w:ascii="Tahoma" w:hAnsi="Tahoma" w:cs="Tahoma"/>
          <w:b/>
          <w:sz w:val="24"/>
          <w:szCs w:val="24"/>
        </w:rPr>
        <w:t>For App</w:t>
      </w:r>
      <w:r w:rsidR="00950394">
        <w:rPr>
          <w:rFonts w:ascii="Tahoma" w:hAnsi="Tahoma" w:cs="Tahoma"/>
          <w:b/>
          <w:sz w:val="24"/>
          <w:szCs w:val="24"/>
        </w:rPr>
        <w:t>licant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904314">
        <w:rPr>
          <w:rFonts w:ascii="Tahoma" w:hAnsi="Tahoma" w:cs="Tahoma"/>
          <w:b/>
          <w:sz w:val="24"/>
          <w:szCs w:val="24"/>
        </w:rPr>
        <w:t xml:space="preserve"> </w:t>
      </w:r>
      <w:r w:rsidR="004D64D8">
        <w:rPr>
          <w:rFonts w:ascii="Tahoma" w:hAnsi="Tahoma" w:cs="Tahoma"/>
          <w:b/>
          <w:sz w:val="24"/>
          <w:szCs w:val="24"/>
        </w:rPr>
        <w:tab/>
      </w:r>
      <w:r w:rsidR="00CC592F">
        <w:rPr>
          <w:rFonts w:ascii="Tahoma" w:hAnsi="Tahoma" w:cs="Tahoma"/>
          <w:b/>
          <w:sz w:val="24"/>
          <w:szCs w:val="24"/>
        </w:rPr>
        <w:t>Mr C. Chakawa</w:t>
      </w:r>
      <w:r w:rsidR="00031E8E">
        <w:rPr>
          <w:rFonts w:ascii="Tahoma" w:hAnsi="Tahoma" w:cs="Tahoma"/>
          <w:b/>
          <w:sz w:val="24"/>
          <w:szCs w:val="24"/>
        </w:rPr>
        <w:t xml:space="preserve"> &amp; Ms V. Vhera</w:t>
      </w:r>
      <w:r w:rsidR="00CC592F">
        <w:rPr>
          <w:rFonts w:ascii="Tahoma" w:hAnsi="Tahoma" w:cs="Tahoma"/>
          <w:b/>
          <w:sz w:val="24"/>
          <w:szCs w:val="24"/>
        </w:rPr>
        <w:t>, Attorney</w:t>
      </w:r>
      <w:r w:rsidR="00031E8E">
        <w:rPr>
          <w:rFonts w:ascii="Tahoma" w:hAnsi="Tahoma" w:cs="Tahoma"/>
          <w:b/>
          <w:sz w:val="24"/>
          <w:szCs w:val="24"/>
        </w:rPr>
        <w:t>s</w:t>
      </w:r>
      <w:r w:rsidR="004D64D8">
        <w:rPr>
          <w:rFonts w:ascii="Tahoma" w:hAnsi="Tahoma" w:cs="Tahoma"/>
          <w:b/>
          <w:sz w:val="24"/>
          <w:szCs w:val="24"/>
        </w:rPr>
        <w:tab/>
      </w:r>
      <w:r w:rsidRPr="008C4120">
        <w:rPr>
          <w:rFonts w:ascii="Tahoma" w:hAnsi="Tahoma" w:cs="Tahoma"/>
          <w:b/>
          <w:sz w:val="24"/>
          <w:szCs w:val="24"/>
        </w:rPr>
        <w:tab/>
      </w:r>
    </w:p>
    <w:p w:rsidR="001B4770" w:rsidRDefault="0042163E" w:rsidP="00192A56">
      <w:pPr>
        <w:pStyle w:val="NoSpacing"/>
        <w:spacing w:line="276" w:lineRule="auto"/>
        <w:rPr>
          <w:rFonts w:ascii="Tahoma" w:hAnsi="Tahoma" w:cs="Tahoma"/>
          <w:b/>
          <w:sz w:val="24"/>
          <w:szCs w:val="24"/>
        </w:rPr>
      </w:pPr>
      <w:r w:rsidRPr="008C4120">
        <w:rPr>
          <w:rFonts w:ascii="Tahoma" w:hAnsi="Tahoma" w:cs="Tahoma"/>
          <w:b/>
          <w:sz w:val="24"/>
          <w:szCs w:val="24"/>
        </w:rPr>
        <w:t>For</w:t>
      </w:r>
      <w:r w:rsidR="001B4770">
        <w:rPr>
          <w:rFonts w:ascii="Tahoma" w:hAnsi="Tahoma" w:cs="Tahoma"/>
          <w:b/>
          <w:sz w:val="24"/>
          <w:szCs w:val="24"/>
        </w:rPr>
        <w:t xml:space="preserve"> Respondent</w:t>
      </w:r>
      <w:r w:rsidR="004432AA">
        <w:rPr>
          <w:rFonts w:ascii="Tahoma" w:hAnsi="Tahoma" w:cs="Tahoma"/>
          <w:b/>
          <w:sz w:val="24"/>
          <w:szCs w:val="24"/>
        </w:rPr>
        <w:t xml:space="preserve">     </w:t>
      </w:r>
      <w:r w:rsidR="0075299B">
        <w:rPr>
          <w:rFonts w:ascii="Tahoma" w:hAnsi="Tahoma" w:cs="Tahoma"/>
          <w:b/>
          <w:sz w:val="24"/>
          <w:szCs w:val="24"/>
        </w:rPr>
        <w:tab/>
      </w:r>
      <w:r w:rsidR="003F00D8">
        <w:rPr>
          <w:rFonts w:ascii="Tahoma" w:hAnsi="Tahoma" w:cs="Tahoma"/>
          <w:b/>
          <w:sz w:val="24"/>
          <w:szCs w:val="24"/>
        </w:rPr>
        <w:t>-</w:t>
      </w:r>
      <w:r w:rsidR="00031E8E">
        <w:rPr>
          <w:rFonts w:ascii="Tahoma" w:hAnsi="Tahoma" w:cs="Tahoma"/>
          <w:b/>
          <w:sz w:val="24"/>
          <w:szCs w:val="24"/>
        </w:rPr>
        <w:tab/>
        <w:t>Mr R. Moyo</w:t>
      </w:r>
      <w:r w:rsidR="00CC592F">
        <w:rPr>
          <w:rFonts w:ascii="Tahoma" w:hAnsi="Tahoma" w:cs="Tahoma"/>
          <w:b/>
          <w:sz w:val="24"/>
          <w:szCs w:val="24"/>
        </w:rPr>
        <w:t xml:space="preserve">, Attorney </w:t>
      </w:r>
      <w:bookmarkStart w:id="0" w:name="_GoBack"/>
      <w:bookmarkEnd w:id="0"/>
    </w:p>
    <w:p w:rsidR="00445E59" w:rsidRDefault="003C69AA" w:rsidP="00192A56">
      <w:pPr>
        <w:pStyle w:val="NoSpacing"/>
        <w:spacing w:line="276" w:lineRule="auto"/>
        <w:rPr>
          <w:rFonts w:ascii="Tahoma" w:hAnsi="Tahoma" w:cs="Tahoma"/>
          <w:b/>
          <w:sz w:val="24"/>
          <w:szCs w:val="24"/>
        </w:rPr>
      </w:pPr>
      <w:r>
        <w:rPr>
          <w:rFonts w:ascii="Tahoma" w:hAnsi="Tahoma" w:cs="Tahoma"/>
          <w:b/>
          <w:sz w:val="24"/>
          <w:szCs w:val="24"/>
        </w:rPr>
        <w:tab/>
      </w:r>
    </w:p>
    <w:p w:rsidR="007C6AB2" w:rsidRDefault="007C6AB2" w:rsidP="00192A56">
      <w:pPr>
        <w:pStyle w:val="NoSpacing"/>
        <w:spacing w:line="276" w:lineRule="auto"/>
        <w:rPr>
          <w:rFonts w:ascii="Tahoma" w:hAnsi="Tahoma" w:cs="Tahoma"/>
          <w:b/>
          <w:sz w:val="24"/>
          <w:szCs w:val="24"/>
        </w:rPr>
      </w:pPr>
    </w:p>
    <w:p w:rsidR="0075299B" w:rsidRDefault="0075299B" w:rsidP="001C0501">
      <w:pPr>
        <w:pStyle w:val="NoSpacing"/>
        <w:spacing w:line="360" w:lineRule="auto"/>
        <w:rPr>
          <w:rFonts w:ascii="Tahoma" w:hAnsi="Tahoma" w:cs="Tahoma"/>
          <w:b/>
          <w:sz w:val="24"/>
          <w:szCs w:val="24"/>
        </w:rPr>
      </w:pPr>
    </w:p>
    <w:p w:rsidR="006A1F54"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6A1F54" w:rsidRDefault="006A1F54" w:rsidP="00CC592F">
      <w:pPr>
        <w:spacing w:line="360" w:lineRule="auto"/>
        <w:ind w:firstLine="720"/>
        <w:jc w:val="both"/>
        <w:rPr>
          <w:rFonts w:ascii="Tahoma" w:hAnsi="Tahoma" w:cs="Tahoma"/>
          <w:sz w:val="24"/>
          <w:szCs w:val="24"/>
        </w:rPr>
      </w:pPr>
      <w:r w:rsidRPr="006A1F54">
        <w:rPr>
          <w:rFonts w:ascii="Tahoma" w:hAnsi="Tahoma" w:cs="Tahoma"/>
          <w:sz w:val="24"/>
          <w:szCs w:val="24"/>
        </w:rPr>
        <w:t xml:space="preserve">Applicant filed </w:t>
      </w:r>
      <w:r>
        <w:rPr>
          <w:rFonts w:ascii="Tahoma" w:hAnsi="Tahoma" w:cs="Tahoma"/>
          <w:sz w:val="24"/>
          <w:szCs w:val="24"/>
        </w:rPr>
        <w:t>in this Court an application for review.  Respondent opposed the application.</w:t>
      </w:r>
      <w:r w:rsidR="0097381D">
        <w:rPr>
          <w:rFonts w:ascii="Tahoma" w:hAnsi="Tahoma" w:cs="Tahoma"/>
          <w:sz w:val="24"/>
          <w:szCs w:val="24"/>
        </w:rPr>
        <w:t xml:space="preserve">  The grounds for review were worded as follows;</w:t>
      </w:r>
    </w:p>
    <w:p w:rsidR="006A1F54" w:rsidRPr="00CC592F" w:rsidRDefault="006A1F54" w:rsidP="00CC592F">
      <w:pPr>
        <w:spacing w:line="360" w:lineRule="auto"/>
        <w:ind w:left="720"/>
        <w:jc w:val="both"/>
        <w:rPr>
          <w:rFonts w:ascii="Tahoma" w:hAnsi="Tahoma" w:cs="Tahoma"/>
        </w:rPr>
      </w:pPr>
      <w:r>
        <w:rPr>
          <w:rFonts w:ascii="Tahoma" w:hAnsi="Tahoma" w:cs="Tahoma"/>
          <w:sz w:val="24"/>
          <w:szCs w:val="24"/>
        </w:rPr>
        <w:t>“</w:t>
      </w:r>
      <w:r w:rsidRPr="00CC592F">
        <w:rPr>
          <w:rFonts w:ascii="Tahoma" w:hAnsi="Tahoma" w:cs="Tahoma"/>
        </w:rPr>
        <w:t>The Disciplinary Committee was not properly composed as provided for in terms of …Both employees’ representatives and workers representatives were not part of the Disciplinary Committee and yet statute detects (sic) that they out to have been there.</w:t>
      </w:r>
    </w:p>
    <w:p w:rsidR="006A1F54" w:rsidRPr="00CC592F" w:rsidRDefault="006A1F54" w:rsidP="00CC592F">
      <w:pPr>
        <w:spacing w:line="360" w:lineRule="auto"/>
        <w:ind w:left="720"/>
        <w:jc w:val="both"/>
        <w:rPr>
          <w:rFonts w:ascii="Tahoma" w:hAnsi="Tahoma" w:cs="Tahoma"/>
        </w:rPr>
      </w:pPr>
      <w:r w:rsidRPr="00CC592F">
        <w:rPr>
          <w:rFonts w:ascii="Tahoma" w:hAnsi="Tahoma" w:cs="Tahoma"/>
        </w:rPr>
        <w:t>2. The Appeals Official denied Applicant the right to be heard whe</w:t>
      </w:r>
      <w:r w:rsidR="0058340E" w:rsidRPr="00CC592F">
        <w:rPr>
          <w:rFonts w:ascii="Tahoma" w:hAnsi="Tahoma" w:cs="Tahoma"/>
        </w:rPr>
        <w:t>n</w:t>
      </w:r>
      <w:r w:rsidRPr="00CC592F">
        <w:rPr>
          <w:rFonts w:ascii="Tahoma" w:hAnsi="Tahoma" w:cs="Tahoma"/>
        </w:rPr>
        <w:t xml:space="preserve"> he dealt</w:t>
      </w:r>
      <w:r w:rsidR="0058340E" w:rsidRPr="00CC592F">
        <w:rPr>
          <w:rFonts w:ascii="Tahoma" w:hAnsi="Tahoma" w:cs="Tahoma"/>
        </w:rPr>
        <w:t xml:space="preserve"> with the matter in the absence of the Applicant…”</w:t>
      </w:r>
    </w:p>
    <w:p w:rsidR="0058340E" w:rsidRPr="00CC592F" w:rsidRDefault="0058340E" w:rsidP="0097381D">
      <w:pPr>
        <w:spacing w:line="360" w:lineRule="auto"/>
        <w:jc w:val="both"/>
        <w:rPr>
          <w:rFonts w:ascii="Tahoma" w:hAnsi="Tahoma" w:cs="Tahoma"/>
        </w:rPr>
      </w:pPr>
      <w:r w:rsidRPr="00CC592F">
        <w:rPr>
          <w:rFonts w:ascii="Tahoma" w:hAnsi="Tahoma" w:cs="Tahoma"/>
        </w:rPr>
        <w:t xml:space="preserve">The applicable Code of Conduct is embodied in the </w:t>
      </w:r>
      <w:r w:rsidRPr="00E52774">
        <w:rPr>
          <w:rFonts w:ascii="Tahoma" w:hAnsi="Tahoma" w:cs="Tahoma"/>
          <w:b/>
        </w:rPr>
        <w:t xml:space="preserve">Statutory </w:t>
      </w:r>
      <w:r w:rsidR="0022335B">
        <w:rPr>
          <w:rFonts w:ascii="Tahoma" w:hAnsi="Tahoma" w:cs="Tahoma"/>
          <w:b/>
        </w:rPr>
        <w:t>I</w:t>
      </w:r>
      <w:r w:rsidR="0022335B" w:rsidRPr="00E52774">
        <w:rPr>
          <w:rFonts w:ascii="Tahoma" w:hAnsi="Tahoma" w:cs="Tahoma"/>
          <w:b/>
        </w:rPr>
        <w:t>nstrument</w:t>
      </w:r>
      <w:r w:rsidR="0022335B">
        <w:rPr>
          <w:rFonts w:ascii="Tahoma" w:hAnsi="Tahoma" w:cs="Tahoma"/>
          <w:b/>
        </w:rPr>
        <w:t xml:space="preserve"> </w:t>
      </w:r>
      <w:r w:rsidR="0022335B" w:rsidRPr="00E52774">
        <w:rPr>
          <w:rFonts w:ascii="Tahoma" w:hAnsi="Tahoma" w:cs="Tahoma"/>
          <w:b/>
        </w:rPr>
        <w:t>S.I.</w:t>
      </w:r>
      <w:r w:rsidRPr="00E52774">
        <w:rPr>
          <w:rFonts w:ascii="Tahoma" w:hAnsi="Tahoma" w:cs="Tahoma"/>
          <w:b/>
        </w:rPr>
        <w:t xml:space="preserve"> 165/92.</w:t>
      </w:r>
      <w:r w:rsidRPr="00CC592F">
        <w:rPr>
          <w:rFonts w:ascii="Tahoma" w:hAnsi="Tahoma" w:cs="Tahoma"/>
        </w:rPr>
        <w:t xml:space="preserve">  The relevant portion of the code provides that </w:t>
      </w:r>
    </w:p>
    <w:p w:rsidR="0058340E" w:rsidRPr="00CC592F" w:rsidRDefault="0058340E" w:rsidP="00CC592F">
      <w:pPr>
        <w:spacing w:line="360" w:lineRule="auto"/>
        <w:ind w:left="720"/>
        <w:jc w:val="both"/>
        <w:rPr>
          <w:rFonts w:ascii="Tahoma" w:hAnsi="Tahoma" w:cs="Tahoma"/>
          <w:u w:val="single"/>
        </w:rPr>
      </w:pPr>
      <w:r w:rsidRPr="00CC592F">
        <w:rPr>
          <w:rFonts w:ascii="Tahoma" w:hAnsi="Tahoma" w:cs="Tahoma"/>
        </w:rPr>
        <w:t>“</w:t>
      </w:r>
      <w:r w:rsidR="00CC592F" w:rsidRPr="00CC592F">
        <w:rPr>
          <w:rFonts w:ascii="Tahoma" w:hAnsi="Tahoma" w:cs="Tahoma"/>
        </w:rPr>
        <w:t>2(c)</w:t>
      </w:r>
      <w:r w:rsidRPr="00CC592F">
        <w:rPr>
          <w:rFonts w:ascii="Tahoma" w:hAnsi="Tahoma" w:cs="Tahoma"/>
        </w:rPr>
        <w:t xml:space="preserve"> …the hearing shall be conducted by administering official with up to two worker representatives and up to two worker representative provided that the representatives </w:t>
      </w:r>
      <w:r w:rsidRPr="00CC592F">
        <w:rPr>
          <w:rFonts w:ascii="Tahoma" w:hAnsi="Tahoma" w:cs="Tahoma"/>
        </w:rPr>
        <w:lastRenderedPageBreak/>
        <w:t xml:space="preserve">shall be equal at all times.  </w:t>
      </w:r>
      <w:r w:rsidRPr="00CC592F">
        <w:rPr>
          <w:rFonts w:ascii="Tahoma" w:hAnsi="Tahoma" w:cs="Tahoma"/>
          <w:u w:val="single"/>
        </w:rPr>
        <w:t>These shall constitute the disciplinary committee for the hearing.</w:t>
      </w:r>
    </w:p>
    <w:p w:rsidR="0058340E" w:rsidRPr="00CC592F" w:rsidRDefault="0058340E" w:rsidP="00CC592F">
      <w:pPr>
        <w:spacing w:line="360" w:lineRule="auto"/>
        <w:ind w:firstLine="720"/>
        <w:jc w:val="both"/>
        <w:rPr>
          <w:rFonts w:ascii="Tahoma" w:hAnsi="Tahoma" w:cs="Tahoma"/>
        </w:rPr>
      </w:pPr>
      <w:r w:rsidRPr="00CC592F">
        <w:rPr>
          <w:rFonts w:ascii="Tahoma" w:hAnsi="Tahoma" w:cs="Tahoma"/>
        </w:rPr>
        <w:t>3. Appeals procedure</w:t>
      </w:r>
    </w:p>
    <w:p w:rsidR="0058340E" w:rsidRPr="00CC592F" w:rsidRDefault="00CC592F" w:rsidP="00CC592F">
      <w:pPr>
        <w:spacing w:line="360" w:lineRule="auto"/>
        <w:ind w:left="720"/>
        <w:jc w:val="both"/>
        <w:rPr>
          <w:rFonts w:ascii="Tahoma" w:hAnsi="Tahoma" w:cs="Tahoma"/>
        </w:rPr>
      </w:pPr>
      <w:r w:rsidRPr="00CC592F">
        <w:rPr>
          <w:rFonts w:ascii="Tahoma" w:hAnsi="Tahoma" w:cs="Tahoma"/>
        </w:rPr>
        <w:t>(c)</w:t>
      </w:r>
      <w:r w:rsidR="0058340E" w:rsidRPr="00CC592F">
        <w:rPr>
          <w:rFonts w:ascii="Tahoma" w:hAnsi="Tahoma" w:cs="Tahoma"/>
        </w:rPr>
        <w:t xml:space="preserve"> the </w:t>
      </w:r>
      <w:r w:rsidR="0058340E" w:rsidRPr="0097381D">
        <w:rPr>
          <w:rFonts w:ascii="Tahoma" w:hAnsi="Tahoma" w:cs="Tahoma"/>
          <w:u w:val="single"/>
        </w:rPr>
        <w:t>appeal</w:t>
      </w:r>
      <w:r w:rsidR="0058340E" w:rsidRPr="00CC592F">
        <w:rPr>
          <w:rFonts w:ascii="Tahoma" w:hAnsi="Tahoma" w:cs="Tahoma"/>
        </w:rPr>
        <w:t xml:space="preserve"> shall be heard by the designated authority in the </w:t>
      </w:r>
      <w:r w:rsidR="0058340E" w:rsidRPr="0097381D">
        <w:rPr>
          <w:rFonts w:ascii="Tahoma" w:hAnsi="Tahoma" w:cs="Tahoma"/>
          <w:u w:val="single"/>
        </w:rPr>
        <w:t>presence of the</w:t>
      </w:r>
      <w:r w:rsidR="0058340E" w:rsidRPr="00CC592F">
        <w:rPr>
          <w:rFonts w:ascii="Tahoma" w:hAnsi="Tahoma" w:cs="Tahoma"/>
        </w:rPr>
        <w:t xml:space="preserve"> </w:t>
      </w:r>
      <w:r w:rsidR="0058340E" w:rsidRPr="0097381D">
        <w:rPr>
          <w:rFonts w:ascii="Tahoma" w:hAnsi="Tahoma" w:cs="Tahoma"/>
          <w:u w:val="single"/>
        </w:rPr>
        <w:t>employee</w:t>
      </w:r>
      <w:r w:rsidR="0058340E" w:rsidRPr="00CC592F">
        <w:rPr>
          <w:rFonts w:ascii="Tahoma" w:hAnsi="Tahoma" w:cs="Tahoma"/>
        </w:rPr>
        <w:t xml:space="preserve"> who may be accompanied by his representative (s):</w:t>
      </w:r>
    </w:p>
    <w:p w:rsidR="0097381D" w:rsidRDefault="0058340E" w:rsidP="00CC592F">
      <w:pPr>
        <w:spacing w:line="360" w:lineRule="auto"/>
        <w:ind w:firstLine="720"/>
        <w:jc w:val="both"/>
        <w:rPr>
          <w:rFonts w:ascii="Tahoma" w:hAnsi="Tahoma" w:cs="Tahoma"/>
          <w:sz w:val="24"/>
          <w:szCs w:val="24"/>
        </w:rPr>
      </w:pPr>
      <w:r>
        <w:rPr>
          <w:rFonts w:ascii="Tahoma" w:hAnsi="Tahoma" w:cs="Tahoma"/>
          <w:sz w:val="24"/>
          <w:szCs w:val="24"/>
        </w:rPr>
        <w:t xml:space="preserve">Respondent conceded that both provisions of the Code were not followed.  The administering official presided alone over the hearing.  And the designated authority heard the appeal in the absence of the </w:t>
      </w:r>
      <w:r w:rsidR="00CC592F">
        <w:rPr>
          <w:rFonts w:ascii="Tahoma" w:hAnsi="Tahoma" w:cs="Tahoma"/>
          <w:sz w:val="24"/>
          <w:szCs w:val="24"/>
        </w:rPr>
        <w:t>Applicant.</w:t>
      </w:r>
      <w:r>
        <w:rPr>
          <w:rFonts w:ascii="Tahoma" w:hAnsi="Tahoma" w:cs="Tahoma"/>
          <w:sz w:val="24"/>
          <w:szCs w:val="24"/>
        </w:rPr>
        <w:t xml:space="preserve">  However </w:t>
      </w:r>
      <w:r w:rsidR="005C214D">
        <w:rPr>
          <w:rFonts w:ascii="Tahoma" w:hAnsi="Tahoma" w:cs="Tahoma"/>
          <w:sz w:val="24"/>
          <w:szCs w:val="24"/>
        </w:rPr>
        <w:t xml:space="preserve">notwithstanding these concessions Respondent argued that this Court should either remit the matter for a proper hearing or determine the matter on the merits.  In this connexion Respondent relied on the classic precedent being </w:t>
      </w:r>
    </w:p>
    <w:p w:rsidR="0058340E" w:rsidRDefault="005C214D" w:rsidP="00CC592F">
      <w:pPr>
        <w:spacing w:line="360" w:lineRule="auto"/>
        <w:ind w:firstLine="720"/>
        <w:jc w:val="both"/>
        <w:rPr>
          <w:rFonts w:ascii="Tahoma" w:hAnsi="Tahoma" w:cs="Tahoma"/>
          <w:sz w:val="24"/>
          <w:szCs w:val="24"/>
        </w:rPr>
      </w:pPr>
      <w:r w:rsidRPr="00CC592F">
        <w:rPr>
          <w:rFonts w:ascii="Tahoma" w:hAnsi="Tahoma" w:cs="Tahoma"/>
          <w:b/>
          <w:sz w:val="24"/>
          <w:szCs w:val="24"/>
        </w:rPr>
        <w:t>Dalny Mine vs Banda</w:t>
      </w:r>
      <w:r>
        <w:rPr>
          <w:rFonts w:ascii="Tahoma" w:hAnsi="Tahoma" w:cs="Tahoma"/>
          <w:sz w:val="24"/>
          <w:szCs w:val="24"/>
        </w:rPr>
        <w:t xml:space="preserve"> 1999 (1) ZLR  220 (S) where McNally JA at p222E stated that </w:t>
      </w:r>
    </w:p>
    <w:p w:rsidR="0097381D" w:rsidRDefault="005C214D" w:rsidP="00CC592F">
      <w:pPr>
        <w:spacing w:line="360" w:lineRule="auto"/>
        <w:ind w:left="720"/>
        <w:jc w:val="both"/>
        <w:rPr>
          <w:rFonts w:ascii="Tahoma" w:hAnsi="Tahoma" w:cs="Tahoma"/>
        </w:rPr>
      </w:pPr>
      <w:r>
        <w:rPr>
          <w:rFonts w:ascii="Tahoma" w:hAnsi="Tahoma" w:cs="Tahoma"/>
          <w:sz w:val="24"/>
          <w:szCs w:val="24"/>
        </w:rPr>
        <w:t>“</w:t>
      </w:r>
      <w:r w:rsidRPr="00CC592F">
        <w:rPr>
          <w:rFonts w:ascii="Tahoma" w:hAnsi="Tahoma" w:cs="Tahoma"/>
        </w:rPr>
        <w:t>I conclude therefore, that the Tribunal should not have decided the matter on the basis of procedural irregularities.  Its choice was either to remit the matter so that the irregularities might be cured in a rehearing or to hear the evidence itself</w:t>
      </w:r>
      <w:r w:rsidR="0097381D">
        <w:rPr>
          <w:rFonts w:ascii="Tahoma" w:hAnsi="Tahoma" w:cs="Tahoma"/>
        </w:rPr>
        <w:t>”</w:t>
      </w:r>
      <w:r w:rsidRPr="00CC592F">
        <w:rPr>
          <w:rFonts w:ascii="Tahoma" w:hAnsi="Tahoma" w:cs="Tahoma"/>
        </w:rPr>
        <w:t xml:space="preserve">. </w:t>
      </w:r>
    </w:p>
    <w:p w:rsidR="005C214D" w:rsidRPr="00CC592F" w:rsidRDefault="005C214D" w:rsidP="00CC592F">
      <w:pPr>
        <w:spacing w:line="360" w:lineRule="auto"/>
        <w:ind w:left="720"/>
        <w:jc w:val="both"/>
        <w:rPr>
          <w:rFonts w:ascii="Tahoma" w:hAnsi="Tahoma" w:cs="Tahoma"/>
        </w:rPr>
      </w:pPr>
      <w:r w:rsidRPr="00CC592F">
        <w:rPr>
          <w:rFonts w:ascii="Tahoma" w:hAnsi="Tahoma" w:cs="Tahoma"/>
        </w:rPr>
        <w:t xml:space="preserve"> Respondent also relied on the case of </w:t>
      </w:r>
      <w:r w:rsidR="00CC592F" w:rsidRPr="00CC592F">
        <w:rPr>
          <w:rFonts w:ascii="Tahoma" w:hAnsi="Tahoma" w:cs="Tahoma"/>
          <w:b/>
        </w:rPr>
        <w:t xml:space="preserve">Air Zimbabwe </w:t>
      </w:r>
      <w:r w:rsidRPr="00CC592F">
        <w:rPr>
          <w:rFonts w:ascii="Tahoma" w:hAnsi="Tahoma" w:cs="Tahoma"/>
          <w:b/>
        </w:rPr>
        <w:t xml:space="preserve">vs </w:t>
      </w:r>
      <w:proofErr w:type="spellStart"/>
      <w:r w:rsidRPr="00CC592F">
        <w:rPr>
          <w:rFonts w:ascii="Tahoma" w:hAnsi="Tahoma" w:cs="Tahoma"/>
          <w:b/>
        </w:rPr>
        <w:t>Mnensa</w:t>
      </w:r>
      <w:proofErr w:type="spellEnd"/>
      <w:r w:rsidRPr="00CC592F">
        <w:rPr>
          <w:rFonts w:ascii="Tahoma" w:hAnsi="Tahoma" w:cs="Tahoma"/>
        </w:rPr>
        <w:t xml:space="preserve"> SC 89/04 where </w:t>
      </w:r>
      <w:proofErr w:type="spellStart"/>
      <w:r w:rsidRPr="00CC592F">
        <w:rPr>
          <w:rFonts w:ascii="Tahoma" w:hAnsi="Tahoma" w:cs="Tahoma"/>
          <w:i/>
        </w:rPr>
        <w:t>Chidya</w:t>
      </w:r>
      <w:r w:rsidR="005C17F1" w:rsidRPr="00CC592F">
        <w:rPr>
          <w:rFonts w:ascii="Tahoma" w:hAnsi="Tahoma" w:cs="Tahoma"/>
          <w:i/>
        </w:rPr>
        <w:t>usiku</w:t>
      </w:r>
      <w:proofErr w:type="spellEnd"/>
      <w:r w:rsidR="005C17F1" w:rsidRPr="00CC592F">
        <w:rPr>
          <w:rFonts w:ascii="Tahoma" w:hAnsi="Tahoma" w:cs="Tahoma"/>
          <w:i/>
        </w:rPr>
        <w:t xml:space="preserve"> CJ</w:t>
      </w:r>
      <w:r w:rsidR="005C17F1" w:rsidRPr="00CC592F">
        <w:rPr>
          <w:rFonts w:ascii="Tahoma" w:hAnsi="Tahoma" w:cs="Tahoma"/>
        </w:rPr>
        <w:t xml:space="preserve"> at P6 stated that</w:t>
      </w:r>
    </w:p>
    <w:p w:rsidR="005C17F1" w:rsidRPr="00CC592F" w:rsidRDefault="005C17F1" w:rsidP="00CC592F">
      <w:pPr>
        <w:spacing w:line="360" w:lineRule="auto"/>
        <w:ind w:left="720"/>
        <w:jc w:val="both"/>
        <w:rPr>
          <w:rFonts w:ascii="Tahoma" w:hAnsi="Tahoma" w:cs="Tahoma"/>
        </w:rPr>
      </w:pPr>
      <w:r w:rsidRPr="00CC592F">
        <w:rPr>
          <w:rFonts w:ascii="Tahoma" w:hAnsi="Tahoma" w:cs="Tahoma"/>
        </w:rPr>
        <w:t>“A person guilty of misconduct should not escape the consequences because he is innocent…New disciplinary proceedings should have been instituted.</w:t>
      </w:r>
    </w:p>
    <w:p w:rsidR="00FE2D46" w:rsidRDefault="00730A99" w:rsidP="006A1F54">
      <w:pPr>
        <w:spacing w:line="360" w:lineRule="auto"/>
        <w:jc w:val="both"/>
        <w:rPr>
          <w:rFonts w:ascii="Tahoma" w:hAnsi="Tahoma" w:cs="Tahoma"/>
          <w:sz w:val="24"/>
          <w:szCs w:val="24"/>
        </w:rPr>
      </w:pPr>
      <w:proofErr w:type="gramStart"/>
      <w:r w:rsidRPr="00730A99">
        <w:rPr>
          <w:rFonts w:ascii="Tahoma" w:hAnsi="Tahoma" w:cs="Tahoma"/>
          <w:sz w:val="24"/>
          <w:szCs w:val="24"/>
        </w:rPr>
        <w:t>However</w:t>
      </w:r>
      <w:proofErr w:type="gramEnd"/>
      <w:r w:rsidRPr="00730A99">
        <w:rPr>
          <w:rFonts w:ascii="Tahoma" w:hAnsi="Tahoma" w:cs="Tahoma"/>
          <w:sz w:val="24"/>
          <w:szCs w:val="24"/>
        </w:rPr>
        <w:t xml:space="preserve"> </w:t>
      </w:r>
      <w:r>
        <w:rPr>
          <w:rFonts w:ascii="Tahoma" w:hAnsi="Tahoma" w:cs="Tahoma"/>
          <w:sz w:val="24"/>
          <w:szCs w:val="24"/>
        </w:rPr>
        <w:t xml:space="preserve">the more pertinent case is the recent </w:t>
      </w:r>
      <w:proofErr w:type="spellStart"/>
      <w:r>
        <w:rPr>
          <w:rFonts w:ascii="Tahoma" w:hAnsi="Tahoma" w:cs="Tahoma"/>
          <w:sz w:val="24"/>
          <w:szCs w:val="24"/>
        </w:rPr>
        <w:t>precedentin</w:t>
      </w:r>
      <w:proofErr w:type="spellEnd"/>
      <w:r>
        <w:rPr>
          <w:rFonts w:ascii="Tahoma" w:hAnsi="Tahoma" w:cs="Tahoma"/>
          <w:sz w:val="24"/>
          <w:szCs w:val="24"/>
        </w:rPr>
        <w:t xml:space="preserve"> </w:t>
      </w:r>
      <w:r w:rsidRPr="00730A99">
        <w:rPr>
          <w:rFonts w:ascii="Tahoma" w:hAnsi="Tahoma" w:cs="Tahoma"/>
          <w:b/>
          <w:sz w:val="24"/>
          <w:szCs w:val="24"/>
        </w:rPr>
        <w:t xml:space="preserve">ZUPCO vs </w:t>
      </w:r>
      <w:proofErr w:type="spellStart"/>
      <w:r w:rsidRPr="00730A99">
        <w:rPr>
          <w:rFonts w:ascii="Tahoma" w:hAnsi="Tahoma" w:cs="Tahoma"/>
          <w:b/>
          <w:sz w:val="24"/>
          <w:szCs w:val="24"/>
        </w:rPr>
        <w:t>Mashinge</w:t>
      </w:r>
      <w:proofErr w:type="spellEnd"/>
      <w:r>
        <w:rPr>
          <w:rFonts w:ascii="Tahoma" w:hAnsi="Tahoma" w:cs="Tahoma"/>
          <w:sz w:val="24"/>
          <w:szCs w:val="24"/>
        </w:rPr>
        <w:t xml:space="preserve"> SC 22/21 where at p5 </w:t>
      </w:r>
      <w:proofErr w:type="spellStart"/>
      <w:r w:rsidRPr="00730A99">
        <w:rPr>
          <w:rFonts w:ascii="Tahoma" w:hAnsi="Tahoma" w:cs="Tahoma"/>
          <w:i/>
          <w:sz w:val="24"/>
          <w:szCs w:val="24"/>
        </w:rPr>
        <w:t>Makarau</w:t>
      </w:r>
      <w:proofErr w:type="spellEnd"/>
      <w:r w:rsidRPr="00730A99">
        <w:rPr>
          <w:rFonts w:ascii="Tahoma" w:hAnsi="Tahoma" w:cs="Tahoma"/>
          <w:i/>
          <w:sz w:val="24"/>
          <w:szCs w:val="24"/>
        </w:rPr>
        <w:t xml:space="preserve"> JA</w:t>
      </w:r>
      <w:r>
        <w:rPr>
          <w:rFonts w:ascii="Tahoma" w:hAnsi="Tahoma" w:cs="Tahoma"/>
          <w:sz w:val="24"/>
          <w:szCs w:val="24"/>
        </w:rPr>
        <w:t xml:space="preserve"> stated </w:t>
      </w:r>
    </w:p>
    <w:p w:rsidR="00730A99" w:rsidRDefault="00730A99" w:rsidP="006A1F54">
      <w:pPr>
        <w:spacing w:line="360" w:lineRule="auto"/>
        <w:jc w:val="both"/>
        <w:rPr>
          <w:rFonts w:ascii="Tahoma" w:hAnsi="Tahoma" w:cs="Tahoma"/>
          <w:sz w:val="24"/>
          <w:szCs w:val="24"/>
        </w:rPr>
      </w:pPr>
      <w:r>
        <w:rPr>
          <w:rFonts w:ascii="Tahoma" w:hAnsi="Tahoma" w:cs="Tahoma"/>
          <w:sz w:val="24"/>
          <w:szCs w:val="24"/>
        </w:rPr>
        <w:t xml:space="preserve">“16. The broader and more readily acceptable position in my view is that the </w:t>
      </w:r>
      <w:r w:rsidRPr="00730A99">
        <w:rPr>
          <w:rFonts w:ascii="Tahoma" w:hAnsi="Tahoma" w:cs="Tahoma"/>
          <w:i/>
          <w:sz w:val="24"/>
          <w:szCs w:val="24"/>
        </w:rPr>
        <w:t xml:space="preserve">status quo </w:t>
      </w:r>
      <w:r w:rsidR="0022335B" w:rsidRPr="00730A99">
        <w:rPr>
          <w:rFonts w:ascii="Tahoma" w:hAnsi="Tahoma" w:cs="Tahoma"/>
          <w:i/>
          <w:sz w:val="24"/>
          <w:szCs w:val="24"/>
        </w:rPr>
        <w:t>ante</w:t>
      </w:r>
      <w:r w:rsidR="0022335B">
        <w:rPr>
          <w:rFonts w:ascii="Tahoma" w:hAnsi="Tahoma" w:cs="Tahoma"/>
          <w:sz w:val="24"/>
          <w:szCs w:val="24"/>
        </w:rPr>
        <w:t xml:space="preserve"> of</w:t>
      </w:r>
      <w:r>
        <w:rPr>
          <w:rFonts w:ascii="Tahoma" w:hAnsi="Tahoma" w:cs="Tahoma"/>
          <w:sz w:val="24"/>
          <w:szCs w:val="24"/>
        </w:rPr>
        <w:t xml:space="preserve"> the parties that is restored upon the setting aside of irregular employment disciplinary proceedings also re</w:t>
      </w:r>
      <w:r w:rsidR="00E74CDA">
        <w:rPr>
          <w:rFonts w:ascii="Tahoma" w:hAnsi="Tahoma" w:cs="Tahoma"/>
          <w:sz w:val="24"/>
          <w:szCs w:val="24"/>
        </w:rPr>
        <w:t>lates substantively to the contractual status of the parties.  Put simply, it must be understood to mean broadly that upon the setting aside of fatally defective disciplinary proceedings</w:t>
      </w:r>
      <w:r w:rsidR="00E74CDA" w:rsidRPr="00E74CDA">
        <w:rPr>
          <w:rFonts w:ascii="Tahoma" w:hAnsi="Tahoma" w:cs="Tahoma"/>
          <w:sz w:val="24"/>
          <w:szCs w:val="24"/>
          <w:u w:val="single"/>
        </w:rPr>
        <w:t xml:space="preserve">, the employment contract is </w:t>
      </w:r>
      <w:r w:rsidR="00E74CDA" w:rsidRPr="00E74CDA">
        <w:rPr>
          <w:rFonts w:ascii="Tahoma" w:hAnsi="Tahoma" w:cs="Tahoma"/>
          <w:sz w:val="24"/>
          <w:szCs w:val="24"/>
          <w:u w:val="single"/>
        </w:rPr>
        <w:lastRenderedPageBreak/>
        <w:t>restored</w:t>
      </w:r>
      <w:r w:rsidR="00E74CDA">
        <w:rPr>
          <w:rFonts w:ascii="Tahoma" w:hAnsi="Tahoma" w:cs="Tahoma"/>
          <w:sz w:val="24"/>
          <w:szCs w:val="24"/>
        </w:rPr>
        <w:t xml:space="preserve">, without necessarily or by implication negating the remedies and procedures available to each party to terminate the contract in terms of the </w:t>
      </w:r>
      <w:proofErr w:type="gramStart"/>
      <w:r w:rsidR="00E74CDA">
        <w:rPr>
          <w:rFonts w:ascii="Tahoma" w:hAnsi="Tahoma" w:cs="Tahoma"/>
          <w:sz w:val="24"/>
          <w:szCs w:val="24"/>
        </w:rPr>
        <w:t>agreed  terms</w:t>
      </w:r>
      <w:proofErr w:type="gramEnd"/>
      <w:r w:rsidR="00E74CDA">
        <w:rPr>
          <w:rFonts w:ascii="Tahoma" w:hAnsi="Tahoma" w:cs="Tahoma"/>
          <w:sz w:val="24"/>
          <w:szCs w:val="24"/>
        </w:rPr>
        <w:t>” (The underlining is for emphasis.)</w:t>
      </w:r>
    </w:p>
    <w:p w:rsidR="00E74CDA" w:rsidRPr="00730A99" w:rsidRDefault="00E74CDA" w:rsidP="006A1F54">
      <w:pPr>
        <w:spacing w:line="360" w:lineRule="auto"/>
        <w:jc w:val="both"/>
        <w:rPr>
          <w:rFonts w:ascii="Tahoma" w:hAnsi="Tahoma" w:cs="Tahoma"/>
          <w:sz w:val="24"/>
          <w:szCs w:val="24"/>
        </w:rPr>
      </w:pPr>
      <w:r>
        <w:rPr>
          <w:rFonts w:ascii="Tahoma" w:hAnsi="Tahoma" w:cs="Tahoma"/>
          <w:sz w:val="24"/>
          <w:szCs w:val="24"/>
        </w:rPr>
        <w:t xml:space="preserve">The disciplinary proceedings in the present matter were fatally defective.  Applying the </w:t>
      </w:r>
      <w:r w:rsidRPr="0010721D">
        <w:rPr>
          <w:rFonts w:ascii="Tahoma" w:hAnsi="Tahoma" w:cs="Tahoma"/>
          <w:sz w:val="24"/>
          <w:szCs w:val="24"/>
          <w:u w:val="single"/>
        </w:rPr>
        <w:t>ratio</w:t>
      </w:r>
      <w:r>
        <w:rPr>
          <w:rFonts w:ascii="Tahoma" w:hAnsi="Tahoma" w:cs="Tahoma"/>
          <w:sz w:val="24"/>
          <w:szCs w:val="24"/>
        </w:rPr>
        <w:t xml:space="preserve"> of </w:t>
      </w:r>
      <w:r w:rsidR="0010721D">
        <w:rPr>
          <w:rFonts w:ascii="Tahoma" w:hAnsi="Tahoma" w:cs="Tahoma"/>
          <w:sz w:val="24"/>
          <w:szCs w:val="24"/>
        </w:rPr>
        <w:t xml:space="preserve">the ZUPCO case it follows that the </w:t>
      </w:r>
      <w:r w:rsidR="0010721D" w:rsidRPr="0010721D">
        <w:rPr>
          <w:rFonts w:ascii="Tahoma" w:hAnsi="Tahoma" w:cs="Tahoma"/>
          <w:i/>
          <w:sz w:val="24"/>
          <w:szCs w:val="24"/>
        </w:rPr>
        <w:t>status quo ante</w:t>
      </w:r>
      <w:r w:rsidR="0010721D">
        <w:rPr>
          <w:rFonts w:ascii="Tahoma" w:hAnsi="Tahoma" w:cs="Tahoma"/>
          <w:sz w:val="24"/>
          <w:szCs w:val="24"/>
        </w:rPr>
        <w:t xml:space="preserve"> of the parties must be restored.  The restoration does not mean the misconduct charges necessarily fall away.  They may be dealt with in a manner the parties are best advised within the </w:t>
      </w:r>
      <w:proofErr w:type="spellStart"/>
      <w:r w:rsidR="0010721D">
        <w:rPr>
          <w:rFonts w:ascii="Tahoma" w:hAnsi="Tahoma" w:cs="Tahoma"/>
          <w:sz w:val="24"/>
          <w:szCs w:val="24"/>
        </w:rPr>
        <w:t>constrains</w:t>
      </w:r>
      <w:proofErr w:type="spellEnd"/>
      <w:r w:rsidR="0010721D">
        <w:rPr>
          <w:rFonts w:ascii="Tahoma" w:hAnsi="Tahoma" w:cs="Tahoma"/>
          <w:sz w:val="24"/>
          <w:szCs w:val="24"/>
        </w:rPr>
        <w:t xml:space="preserve"> of the applicable code.  In all the circumstance Appellant’s prayer for reinstatement finds favour.</w:t>
      </w:r>
    </w:p>
    <w:p w:rsidR="00CC592F" w:rsidRDefault="00CC592F" w:rsidP="006A1F54">
      <w:pPr>
        <w:spacing w:line="360" w:lineRule="auto"/>
        <w:jc w:val="both"/>
        <w:rPr>
          <w:rFonts w:ascii="Tahoma" w:hAnsi="Tahoma" w:cs="Tahoma"/>
          <w:b/>
          <w:sz w:val="24"/>
          <w:szCs w:val="24"/>
        </w:rPr>
      </w:pPr>
    </w:p>
    <w:p w:rsidR="00CC592F" w:rsidRDefault="00CC592F" w:rsidP="006A1F54">
      <w:pPr>
        <w:spacing w:line="360" w:lineRule="auto"/>
        <w:jc w:val="both"/>
        <w:rPr>
          <w:rFonts w:ascii="Tahoma" w:hAnsi="Tahoma" w:cs="Tahoma"/>
          <w:sz w:val="24"/>
          <w:szCs w:val="24"/>
        </w:rPr>
      </w:pPr>
    </w:p>
    <w:p w:rsidR="00FE2D46" w:rsidRPr="00060484" w:rsidRDefault="00FE2D46" w:rsidP="003F00D8">
      <w:pPr>
        <w:spacing w:line="360" w:lineRule="auto"/>
        <w:jc w:val="both"/>
        <w:rPr>
          <w:rFonts w:ascii="Tahoma" w:hAnsi="Tahoma" w:cs="Tahoma"/>
          <w:vanish/>
          <w:sz w:val="24"/>
          <w:szCs w:val="24"/>
          <w:specVanish/>
        </w:rPr>
      </w:pPr>
    </w:p>
    <w:p w:rsidR="00484749" w:rsidRDefault="00587E8D" w:rsidP="001C0501">
      <w:pPr>
        <w:spacing w:line="360" w:lineRule="auto"/>
        <w:jc w:val="both"/>
        <w:rPr>
          <w:rFonts w:ascii="Tahoma" w:hAnsi="Tahoma" w:cs="Tahoma"/>
          <w:b/>
          <w:sz w:val="32"/>
          <w:szCs w:val="32"/>
        </w:rPr>
      </w:pPr>
      <w:r w:rsidRPr="00587E8D">
        <w:rPr>
          <w:rFonts w:ascii="Tahoma" w:hAnsi="Tahoma" w:cs="Tahoma"/>
          <w:b/>
          <w:sz w:val="32"/>
          <w:szCs w:val="32"/>
        </w:rPr>
        <w:t>Wherefore it is ordered that,</w:t>
      </w:r>
    </w:p>
    <w:p w:rsidR="00CC592F" w:rsidRDefault="00CC592F" w:rsidP="001C0501">
      <w:pPr>
        <w:spacing w:line="360" w:lineRule="auto"/>
        <w:jc w:val="both"/>
        <w:rPr>
          <w:rFonts w:ascii="Tahoma" w:hAnsi="Tahoma" w:cs="Tahoma"/>
          <w:b/>
          <w:sz w:val="32"/>
          <w:szCs w:val="32"/>
        </w:rPr>
      </w:pPr>
    </w:p>
    <w:p w:rsidR="00FE2D46" w:rsidRDefault="00CC592F" w:rsidP="0010721D">
      <w:pPr>
        <w:spacing w:line="360" w:lineRule="auto"/>
        <w:jc w:val="both"/>
        <w:rPr>
          <w:rFonts w:ascii="Tahoma" w:hAnsi="Tahoma" w:cs="Tahoma"/>
          <w:b/>
          <w:sz w:val="24"/>
          <w:szCs w:val="24"/>
        </w:rPr>
      </w:pPr>
      <w:r w:rsidRPr="00CC592F">
        <w:rPr>
          <w:rFonts w:ascii="Tahoma" w:hAnsi="Tahoma" w:cs="Tahoma"/>
          <w:b/>
          <w:sz w:val="24"/>
          <w:szCs w:val="24"/>
        </w:rPr>
        <w:t xml:space="preserve">1, </w:t>
      </w:r>
      <w:r w:rsidR="0010721D">
        <w:rPr>
          <w:rFonts w:ascii="Tahoma" w:hAnsi="Tahoma" w:cs="Tahoma"/>
          <w:b/>
          <w:sz w:val="24"/>
          <w:szCs w:val="24"/>
        </w:rPr>
        <w:t>The application for review be and is hereby granted;</w:t>
      </w:r>
    </w:p>
    <w:p w:rsidR="0010721D" w:rsidRPr="0010721D" w:rsidRDefault="0010721D" w:rsidP="0010721D">
      <w:pPr>
        <w:spacing w:line="360" w:lineRule="auto"/>
        <w:ind w:left="720" w:hanging="720"/>
        <w:jc w:val="both"/>
        <w:rPr>
          <w:rFonts w:ascii="Tahoma" w:hAnsi="Tahoma" w:cs="Tahoma"/>
          <w:b/>
        </w:rPr>
      </w:pPr>
      <w:r>
        <w:rPr>
          <w:rFonts w:ascii="Tahoma" w:hAnsi="Tahoma" w:cs="Tahoma"/>
          <w:b/>
          <w:sz w:val="24"/>
          <w:szCs w:val="24"/>
        </w:rPr>
        <w:t xml:space="preserve">2 </w:t>
      </w:r>
      <w:r>
        <w:rPr>
          <w:rFonts w:ascii="Tahoma" w:hAnsi="Tahoma" w:cs="Tahoma"/>
          <w:b/>
          <w:sz w:val="24"/>
          <w:szCs w:val="24"/>
        </w:rPr>
        <w:tab/>
      </w:r>
      <w:r w:rsidRPr="0010721D">
        <w:rPr>
          <w:rFonts w:ascii="Tahoma" w:hAnsi="Tahoma" w:cs="Tahoma"/>
          <w:b/>
        </w:rPr>
        <w:t>(a) Respondent shall reinstate Appellant without loss of salary and benefits, or</w:t>
      </w:r>
    </w:p>
    <w:p w:rsidR="0010721D" w:rsidRPr="0010721D" w:rsidRDefault="0010721D" w:rsidP="0010721D">
      <w:pPr>
        <w:spacing w:line="360" w:lineRule="auto"/>
        <w:ind w:left="720"/>
        <w:jc w:val="both"/>
        <w:rPr>
          <w:rFonts w:ascii="Tahoma" w:hAnsi="Tahoma" w:cs="Tahoma"/>
          <w:b/>
        </w:rPr>
      </w:pPr>
      <w:r w:rsidRPr="0010721D">
        <w:rPr>
          <w:rFonts w:ascii="Tahoma" w:hAnsi="Tahoma" w:cs="Tahoma"/>
          <w:b/>
        </w:rPr>
        <w:t xml:space="preserve">(b) Respondent shall pay Appellant damages in lieu of reinstatement in a sum either agreed by the parties or assessed by this Court; and </w:t>
      </w:r>
    </w:p>
    <w:p w:rsidR="0010721D" w:rsidRPr="00CC592F" w:rsidRDefault="0010721D" w:rsidP="0010721D">
      <w:pPr>
        <w:spacing w:line="360" w:lineRule="auto"/>
        <w:jc w:val="both"/>
        <w:rPr>
          <w:rFonts w:ascii="Tahoma" w:hAnsi="Tahoma" w:cs="Tahoma"/>
          <w:b/>
          <w:sz w:val="24"/>
          <w:szCs w:val="24"/>
        </w:rPr>
      </w:pPr>
      <w:r>
        <w:rPr>
          <w:rFonts w:ascii="Tahoma" w:hAnsi="Tahoma" w:cs="Tahoma"/>
          <w:b/>
          <w:sz w:val="24"/>
          <w:szCs w:val="24"/>
        </w:rPr>
        <w:t>3. Each party shall bear its own costs.</w:t>
      </w:r>
    </w:p>
    <w:p w:rsidR="00BE2D13" w:rsidRPr="00BE2D13" w:rsidRDefault="00BE2D13" w:rsidP="000620E4">
      <w:pPr>
        <w:spacing w:line="360" w:lineRule="auto"/>
        <w:jc w:val="both"/>
        <w:rPr>
          <w:rFonts w:ascii="Tahoma" w:hAnsi="Tahoma" w:cs="Tahoma"/>
          <w:b/>
          <w:sz w:val="24"/>
          <w:szCs w:val="24"/>
        </w:rPr>
      </w:pPr>
    </w:p>
    <w:p w:rsidR="00BE2D13" w:rsidRDefault="00BE2D13" w:rsidP="001C0501">
      <w:pPr>
        <w:spacing w:line="360" w:lineRule="auto"/>
        <w:jc w:val="both"/>
        <w:rPr>
          <w:rFonts w:ascii="Tahoma" w:hAnsi="Tahoma" w:cs="Tahoma"/>
          <w:b/>
          <w:sz w:val="32"/>
          <w:szCs w:val="32"/>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866894" w:rsidRPr="007A691E" w:rsidRDefault="006426A9" w:rsidP="007A691E">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sectPr w:rsidR="00866894" w:rsidRPr="007A691E" w:rsidSect="00D433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AE" w:rsidRDefault="00EE18AE" w:rsidP="00FC3EA9">
      <w:pPr>
        <w:spacing w:after="0" w:line="240" w:lineRule="auto"/>
      </w:pPr>
      <w:r>
        <w:separator/>
      </w:r>
    </w:p>
  </w:endnote>
  <w:endnote w:type="continuationSeparator" w:id="0">
    <w:p w:rsidR="00EE18AE" w:rsidRDefault="00EE18AE"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031E8E">
          <w:rPr>
            <w:noProof/>
          </w:rPr>
          <w:t>3</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AE" w:rsidRDefault="00EE18AE" w:rsidP="00FC3EA9">
      <w:pPr>
        <w:spacing w:after="0" w:line="240" w:lineRule="auto"/>
      </w:pPr>
      <w:r>
        <w:separator/>
      </w:r>
    </w:p>
  </w:footnote>
  <w:footnote w:type="continuationSeparator" w:id="0">
    <w:p w:rsidR="00EE18AE" w:rsidRDefault="00EE18AE" w:rsidP="00FC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C" w:rsidRDefault="00BE2D13" w:rsidP="00BE2D13">
    <w:pPr>
      <w:pStyle w:val="Header"/>
      <w:tabs>
        <w:tab w:val="clear" w:pos="4680"/>
        <w:tab w:val="clear" w:pos="9360"/>
        <w:tab w:val="left" w:pos="2985"/>
      </w:tabs>
    </w:pPr>
    <w:r>
      <w:tab/>
    </w:r>
  </w:p>
  <w:p w:rsidR="001C5BAC" w:rsidRDefault="001C5BAC">
    <w:pPr>
      <w:pStyle w:val="Header"/>
    </w:pPr>
  </w:p>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3A4E95">
      <w:rPr>
        <w:rFonts w:ascii="Tahoma" w:hAnsi="Tahoma" w:cs="Tahoma"/>
        <w:b/>
        <w:sz w:val="24"/>
        <w:szCs w:val="24"/>
      </w:rPr>
      <w:t>212</w:t>
    </w:r>
    <w:r w:rsidR="008A4B65">
      <w:rPr>
        <w:rFonts w:ascii="Tahoma" w:hAnsi="Tahoma" w:cs="Tahoma"/>
        <w:b/>
        <w:sz w:val="24"/>
        <w:szCs w:val="24"/>
      </w:rPr>
      <w:t>/2021</w:t>
    </w:r>
  </w:p>
  <w:p w:rsidR="00FC3EA9" w:rsidRDefault="008A4B65">
    <w:pPr>
      <w:pStyle w:val="Header"/>
      <w:rPr>
        <w:rFonts w:ascii="Tahoma" w:hAnsi="Tahoma" w:cs="Tahoma"/>
        <w:b/>
        <w:sz w:val="24"/>
        <w:szCs w:val="24"/>
      </w:rPr>
    </w:pPr>
    <w:r>
      <w:rPr>
        <w:rFonts w:ascii="Tahoma" w:hAnsi="Tahoma" w:cs="Tahoma"/>
        <w:b/>
        <w:sz w:val="24"/>
        <w:szCs w:val="24"/>
      </w:rPr>
      <w:tab/>
      <w:t xml:space="preserve">                                                                          CASE NO LC/H</w:t>
    </w:r>
    <w:r w:rsidR="00FE2D46">
      <w:rPr>
        <w:rFonts w:ascii="Tahoma" w:hAnsi="Tahoma" w:cs="Tahoma"/>
        <w:b/>
        <w:sz w:val="24"/>
        <w:szCs w:val="24"/>
      </w:rPr>
      <w:t>/</w:t>
    </w:r>
    <w:r w:rsidR="00CC592F">
      <w:rPr>
        <w:rFonts w:ascii="Tahoma" w:hAnsi="Tahoma" w:cs="Tahoma"/>
        <w:b/>
        <w:sz w:val="24"/>
        <w:szCs w:val="24"/>
      </w:rPr>
      <w:t>238/21</w:t>
    </w:r>
  </w:p>
  <w:p w:rsidR="001C5BAC" w:rsidRDefault="001C5BAC">
    <w:pPr>
      <w:pStyle w:val="Header"/>
    </w:pPr>
  </w:p>
  <w:p w:rsidR="00FC3EA9" w:rsidRDefault="00FC3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C4A"/>
    <w:multiLevelType w:val="hybridMultilevel"/>
    <w:tmpl w:val="CBECB8BC"/>
    <w:lvl w:ilvl="0" w:tplc="4F1C699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02F0C6F"/>
    <w:multiLevelType w:val="hybridMultilevel"/>
    <w:tmpl w:val="D46E1934"/>
    <w:lvl w:ilvl="0" w:tplc="C27A4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F388F"/>
    <w:multiLevelType w:val="hybridMultilevel"/>
    <w:tmpl w:val="21229EAC"/>
    <w:lvl w:ilvl="0" w:tplc="1174E496">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B3D306C"/>
    <w:multiLevelType w:val="hybridMultilevel"/>
    <w:tmpl w:val="1F5C95CE"/>
    <w:lvl w:ilvl="0" w:tplc="1174E4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83D8C"/>
    <w:multiLevelType w:val="hybridMultilevel"/>
    <w:tmpl w:val="33F8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D20F5B"/>
    <w:multiLevelType w:val="hybridMultilevel"/>
    <w:tmpl w:val="A88C7DFA"/>
    <w:lvl w:ilvl="0" w:tplc="2230D96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73"/>
    <w:rsid w:val="00004873"/>
    <w:rsid w:val="00031E8E"/>
    <w:rsid w:val="0005105B"/>
    <w:rsid w:val="000547F6"/>
    <w:rsid w:val="00060484"/>
    <w:rsid w:val="000620E4"/>
    <w:rsid w:val="000909DF"/>
    <w:rsid w:val="000A0378"/>
    <w:rsid w:val="000A1242"/>
    <w:rsid w:val="000C5B2F"/>
    <w:rsid w:val="000F2F15"/>
    <w:rsid w:val="000F67BB"/>
    <w:rsid w:val="0010721D"/>
    <w:rsid w:val="001077B5"/>
    <w:rsid w:val="001114F8"/>
    <w:rsid w:val="0011685D"/>
    <w:rsid w:val="00117987"/>
    <w:rsid w:val="00160472"/>
    <w:rsid w:val="001604D8"/>
    <w:rsid w:val="00164973"/>
    <w:rsid w:val="00192A56"/>
    <w:rsid w:val="001B4770"/>
    <w:rsid w:val="001C00D3"/>
    <w:rsid w:val="001C0501"/>
    <w:rsid w:val="001C5BAC"/>
    <w:rsid w:val="001E696B"/>
    <w:rsid w:val="0022335B"/>
    <w:rsid w:val="00223F7D"/>
    <w:rsid w:val="002312A1"/>
    <w:rsid w:val="00234075"/>
    <w:rsid w:val="00241D20"/>
    <w:rsid w:val="00262124"/>
    <w:rsid w:val="00263F2C"/>
    <w:rsid w:val="002717CB"/>
    <w:rsid w:val="00275159"/>
    <w:rsid w:val="00282B49"/>
    <w:rsid w:val="00286BD6"/>
    <w:rsid w:val="002935D0"/>
    <w:rsid w:val="00297344"/>
    <w:rsid w:val="002A3C51"/>
    <w:rsid w:val="002C7419"/>
    <w:rsid w:val="002C7D22"/>
    <w:rsid w:val="002D1F1C"/>
    <w:rsid w:val="00313DAA"/>
    <w:rsid w:val="0034211D"/>
    <w:rsid w:val="00345012"/>
    <w:rsid w:val="00354915"/>
    <w:rsid w:val="00364210"/>
    <w:rsid w:val="0038237D"/>
    <w:rsid w:val="003A4E95"/>
    <w:rsid w:val="003C69AA"/>
    <w:rsid w:val="003D2BA9"/>
    <w:rsid w:val="003D3A80"/>
    <w:rsid w:val="003F00D8"/>
    <w:rsid w:val="0042163E"/>
    <w:rsid w:val="00442DEE"/>
    <w:rsid w:val="004432AA"/>
    <w:rsid w:val="00445E59"/>
    <w:rsid w:val="004526F6"/>
    <w:rsid w:val="00455EE8"/>
    <w:rsid w:val="0047090B"/>
    <w:rsid w:val="00484749"/>
    <w:rsid w:val="004A7A9B"/>
    <w:rsid w:val="004D64D8"/>
    <w:rsid w:val="004E02E1"/>
    <w:rsid w:val="004E2C2D"/>
    <w:rsid w:val="00510972"/>
    <w:rsid w:val="005172DF"/>
    <w:rsid w:val="00534C7F"/>
    <w:rsid w:val="00534D79"/>
    <w:rsid w:val="0054264D"/>
    <w:rsid w:val="00545742"/>
    <w:rsid w:val="00550056"/>
    <w:rsid w:val="00565E5D"/>
    <w:rsid w:val="0058036B"/>
    <w:rsid w:val="0058340E"/>
    <w:rsid w:val="00587E8D"/>
    <w:rsid w:val="005C17F1"/>
    <w:rsid w:val="005C214D"/>
    <w:rsid w:val="005C727A"/>
    <w:rsid w:val="005E62E1"/>
    <w:rsid w:val="00630D41"/>
    <w:rsid w:val="00631855"/>
    <w:rsid w:val="006426A9"/>
    <w:rsid w:val="0064651E"/>
    <w:rsid w:val="00651759"/>
    <w:rsid w:val="00661FC1"/>
    <w:rsid w:val="006A1F54"/>
    <w:rsid w:val="006E45CC"/>
    <w:rsid w:val="006E5B45"/>
    <w:rsid w:val="007209EE"/>
    <w:rsid w:val="007227EB"/>
    <w:rsid w:val="00724128"/>
    <w:rsid w:val="00730A99"/>
    <w:rsid w:val="0075299B"/>
    <w:rsid w:val="00754B17"/>
    <w:rsid w:val="007A4062"/>
    <w:rsid w:val="007A691E"/>
    <w:rsid w:val="007B0F0E"/>
    <w:rsid w:val="007B5DB9"/>
    <w:rsid w:val="007C6AB2"/>
    <w:rsid w:val="007C6E0C"/>
    <w:rsid w:val="007C7FEE"/>
    <w:rsid w:val="0082112C"/>
    <w:rsid w:val="00824BB0"/>
    <w:rsid w:val="008469F0"/>
    <w:rsid w:val="00847DC7"/>
    <w:rsid w:val="008665A4"/>
    <w:rsid w:val="00866894"/>
    <w:rsid w:val="00871ACC"/>
    <w:rsid w:val="008723E6"/>
    <w:rsid w:val="0088754C"/>
    <w:rsid w:val="008932F5"/>
    <w:rsid w:val="008A4B65"/>
    <w:rsid w:val="008B360E"/>
    <w:rsid w:val="008B430E"/>
    <w:rsid w:val="008F5552"/>
    <w:rsid w:val="008F699A"/>
    <w:rsid w:val="00904314"/>
    <w:rsid w:val="009227D0"/>
    <w:rsid w:val="00936858"/>
    <w:rsid w:val="00950394"/>
    <w:rsid w:val="00953180"/>
    <w:rsid w:val="0096020D"/>
    <w:rsid w:val="0097381D"/>
    <w:rsid w:val="00994B84"/>
    <w:rsid w:val="009A50AB"/>
    <w:rsid w:val="009C5CC6"/>
    <w:rsid w:val="009E4659"/>
    <w:rsid w:val="00A52B16"/>
    <w:rsid w:val="00A5703B"/>
    <w:rsid w:val="00A643DB"/>
    <w:rsid w:val="00A842BF"/>
    <w:rsid w:val="00AA3AA6"/>
    <w:rsid w:val="00AB4378"/>
    <w:rsid w:val="00AE3ECC"/>
    <w:rsid w:val="00AE6734"/>
    <w:rsid w:val="00B03E36"/>
    <w:rsid w:val="00B113EE"/>
    <w:rsid w:val="00B25B45"/>
    <w:rsid w:val="00B42B3E"/>
    <w:rsid w:val="00B5088F"/>
    <w:rsid w:val="00B51389"/>
    <w:rsid w:val="00B55FDC"/>
    <w:rsid w:val="00B94B95"/>
    <w:rsid w:val="00BA588E"/>
    <w:rsid w:val="00BE2D13"/>
    <w:rsid w:val="00C028B8"/>
    <w:rsid w:val="00C1749F"/>
    <w:rsid w:val="00C50199"/>
    <w:rsid w:val="00C57528"/>
    <w:rsid w:val="00C57DBA"/>
    <w:rsid w:val="00C57DDD"/>
    <w:rsid w:val="00C65661"/>
    <w:rsid w:val="00C66FC2"/>
    <w:rsid w:val="00C83DC6"/>
    <w:rsid w:val="00C85828"/>
    <w:rsid w:val="00C96BF7"/>
    <w:rsid w:val="00CA3586"/>
    <w:rsid w:val="00CB0058"/>
    <w:rsid w:val="00CB4443"/>
    <w:rsid w:val="00CC592F"/>
    <w:rsid w:val="00CD4A39"/>
    <w:rsid w:val="00D11AC5"/>
    <w:rsid w:val="00D127BE"/>
    <w:rsid w:val="00D43386"/>
    <w:rsid w:val="00D55CFB"/>
    <w:rsid w:val="00D64E15"/>
    <w:rsid w:val="00D6650B"/>
    <w:rsid w:val="00D672C2"/>
    <w:rsid w:val="00D716B3"/>
    <w:rsid w:val="00D759B7"/>
    <w:rsid w:val="00DC0DE4"/>
    <w:rsid w:val="00E0224B"/>
    <w:rsid w:val="00E02A6E"/>
    <w:rsid w:val="00E52774"/>
    <w:rsid w:val="00E56687"/>
    <w:rsid w:val="00E73378"/>
    <w:rsid w:val="00E74CDA"/>
    <w:rsid w:val="00E77B05"/>
    <w:rsid w:val="00E96B7E"/>
    <w:rsid w:val="00EA0FE2"/>
    <w:rsid w:val="00EB5E87"/>
    <w:rsid w:val="00EC1666"/>
    <w:rsid w:val="00EE18AE"/>
    <w:rsid w:val="00F1736F"/>
    <w:rsid w:val="00F21F11"/>
    <w:rsid w:val="00F2612B"/>
    <w:rsid w:val="00F322C6"/>
    <w:rsid w:val="00F355DB"/>
    <w:rsid w:val="00F46B8A"/>
    <w:rsid w:val="00F53C21"/>
    <w:rsid w:val="00F57741"/>
    <w:rsid w:val="00F60D9E"/>
    <w:rsid w:val="00F729B4"/>
    <w:rsid w:val="00F742BF"/>
    <w:rsid w:val="00F9799B"/>
    <w:rsid w:val="00FA7CDE"/>
    <w:rsid w:val="00FB4C38"/>
    <w:rsid w:val="00FC0125"/>
    <w:rsid w:val="00FC3EA9"/>
    <w:rsid w:val="00FC5712"/>
    <w:rsid w:val="00FD4B47"/>
    <w:rsid w:val="00FE0C64"/>
    <w:rsid w:val="00FE2D46"/>
    <w:rsid w:val="00FF49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3315D"/>
  <w15:docId w15:val="{1601A59D-3CA7-41AE-A55B-25997D8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4B38-1F4E-4BAE-BF93-588ED1B6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Labour Court Typing</cp:lastModifiedBy>
  <cp:revision>20</cp:revision>
  <cp:lastPrinted>2021-11-04T10:17:00Z</cp:lastPrinted>
  <dcterms:created xsi:type="dcterms:W3CDTF">2021-10-22T10:32:00Z</dcterms:created>
  <dcterms:modified xsi:type="dcterms:W3CDTF">2021-11-04T10:19:00Z</dcterms:modified>
</cp:coreProperties>
</file>