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DF2E" w14:textId="54E060A4" w:rsidR="003F4E6E" w:rsidRPr="00D10188" w:rsidRDefault="003F4E6E" w:rsidP="003F4E6E">
      <w:pPr>
        <w:pStyle w:val="NoSpacing"/>
        <w:jc w:val="both"/>
        <w:rPr>
          <w:b/>
          <w:szCs w:val="24"/>
        </w:rPr>
      </w:pPr>
      <w:bookmarkStart w:id="0" w:name="_GoBack"/>
      <w:bookmarkEnd w:id="0"/>
      <w:r>
        <w:rPr>
          <w:b/>
          <w:szCs w:val="24"/>
        </w:rPr>
        <w:t xml:space="preserve">CALEB PFUMORODZE </w:t>
      </w:r>
    </w:p>
    <w:p w14:paraId="479AC419" w14:textId="77777777" w:rsidR="003F4E6E" w:rsidRPr="00D10188" w:rsidRDefault="003F4E6E" w:rsidP="003F4E6E">
      <w:pPr>
        <w:pStyle w:val="NoSpacing"/>
        <w:jc w:val="both"/>
        <w:rPr>
          <w:b/>
          <w:szCs w:val="24"/>
        </w:rPr>
      </w:pPr>
    </w:p>
    <w:p w14:paraId="1761CB80" w14:textId="77777777" w:rsidR="003F4E6E" w:rsidRPr="00D10188" w:rsidRDefault="003F4E6E" w:rsidP="003F4E6E">
      <w:pPr>
        <w:pStyle w:val="NoSpacing"/>
        <w:jc w:val="both"/>
        <w:rPr>
          <w:b/>
          <w:szCs w:val="24"/>
        </w:rPr>
      </w:pPr>
      <w:r w:rsidRPr="00D10188">
        <w:rPr>
          <w:b/>
          <w:szCs w:val="24"/>
        </w:rPr>
        <w:t>Versus</w:t>
      </w:r>
    </w:p>
    <w:p w14:paraId="1DC8ADDE" w14:textId="77777777" w:rsidR="003F4E6E" w:rsidRPr="00D10188" w:rsidRDefault="003F4E6E" w:rsidP="003F4E6E">
      <w:pPr>
        <w:pStyle w:val="NoSpacing"/>
        <w:jc w:val="both"/>
        <w:rPr>
          <w:b/>
          <w:szCs w:val="24"/>
        </w:rPr>
      </w:pPr>
    </w:p>
    <w:p w14:paraId="36C2D240" w14:textId="250906EF" w:rsidR="003F4E6E" w:rsidRPr="00D10188" w:rsidRDefault="003F4E6E" w:rsidP="003F4E6E">
      <w:pPr>
        <w:pStyle w:val="NoSpacing"/>
        <w:jc w:val="both"/>
        <w:rPr>
          <w:b/>
          <w:szCs w:val="24"/>
        </w:rPr>
      </w:pPr>
      <w:r w:rsidRPr="00D10188">
        <w:rPr>
          <w:b/>
          <w:szCs w:val="24"/>
        </w:rPr>
        <w:t>THE STAT</w:t>
      </w:r>
      <w:r>
        <w:rPr>
          <w:b/>
          <w:szCs w:val="24"/>
        </w:rPr>
        <w:t xml:space="preserve">E </w:t>
      </w:r>
    </w:p>
    <w:p w14:paraId="6B08A85B" w14:textId="77777777" w:rsidR="003F4E6E" w:rsidRPr="00D10188" w:rsidRDefault="003F4E6E" w:rsidP="003F4E6E">
      <w:pPr>
        <w:pStyle w:val="NoSpacing"/>
        <w:jc w:val="both"/>
        <w:rPr>
          <w:b/>
          <w:szCs w:val="24"/>
        </w:rPr>
      </w:pPr>
    </w:p>
    <w:p w14:paraId="462F935C" w14:textId="77777777" w:rsidR="003F4E6E" w:rsidRPr="00D10188" w:rsidRDefault="003F4E6E" w:rsidP="003F4E6E">
      <w:pPr>
        <w:pStyle w:val="NoSpacing"/>
        <w:jc w:val="both"/>
        <w:rPr>
          <w:szCs w:val="24"/>
        </w:rPr>
      </w:pPr>
      <w:r w:rsidRPr="00D10188">
        <w:rPr>
          <w:szCs w:val="24"/>
        </w:rPr>
        <w:t>IN THE HIGH COURT OF ZIMBABWE</w:t>
      </w:r>
    </w:p>
    <w:p w14:paraId="2A350445" w14:textId="497FC2D7" w:rsidR="003F4E6E" w:rsidRPr="00D10188" w:rsidRDefault="003F4E6E" w:rsidP="003F4E6E">
      <w:pPr>
        <w:pStyle w:val="NoSpacing"/>
        <w:jc w:val="both"/>
        <w:rPr>
          <w:szCs w:val="24"/>
        </w:rPr>
      </w:pPr>
      <w:r>
        <w:rPr>
          <w:szCs w:val="24"/>
        </w:rPr>
        <w:t>DUBE-BANDA</w:t>
      </w:r>
      <w:r w:rsidRPr="00D10188">
        <w:rPr>
          <w:szCs w:val="24"/>
        </w:rPr>
        <w:t xml:space="preserve"> J</w:t>
      </w:r>
    </w:p>
    <w:p w14:paraId="4EF1885B" w14:textId="326A1500" w:rsidR="003F4E6E" w:rsidRPr="00D10188" w:rsidRDefault="003F4E6E" w:rsidP="003F4E6E">
      <w:pPr>
        <w:pStyle w:val="NoSpacing"/>
        <w:jc w:val="both"/>
        <w:rPr>
          <w:szCs w:val="24"/>
        </w:rPr>
      </w:pPr>
      <w:r>
        <w:rPr>
          <w:szCs w:val="24"/>
        </w:rPr>
        <w:t xml:space="preserve">MASVINGO </w:t>
      </w:r>
      <w:r w:rsidR="004D76E9">
        <w:rPr>
          <w:szCs w:val="24"/>
        </w:rPr>
        <w:t>14 October 2025 &amp; 27 October 2025</w:t>
      </w:r>
    </w:p>
    <w:p w14:paraId="2308FB3A" w14:textId="77777777" w:rsidR="003F4E6E" w:rsidRPr="00D10188" w:rsidRDefault="003F4E6E" w:rsidP="003F4E6E">
      <w:pPr>
        <w:pStyle w:val="NoSpacing"/>
        <w:jc w:val="both"/>
        <w:rPr>
          <w:szCs w:val="24"/>
        </w:rPr>
      </w:pPr>
    </w:p>
    <w:p w14:paraId="2A9AB6B0" w14:textId="77777777" w:rsidR="003F4E6E" w:rsidRPr="00D10188" w:rsidRDefault="003F4E6E" w:rsidP="003F4E6E">
      <w:pPr>
        <w:pStyle w:val="NoSpacing"/>
        <w:jc w:val="both"/>
        <w:rPr>
          <w:b/>
          <w:szCs w:val="24"/>
        </w:rPr>
      </w:pPr>
      <w:r w:rsidRPr="00D10188">
        <w:rPr>
          <w:b/>
          <w:szCs w:val="24"/>
        </w:rPr>
        <w:t>Application for bail pending appeal</w:t>
      </w:r>
    </w:p>
    <w:p w14:paraId="0C5F56E2" w14:textId="77777777" w:rsidR="003F4E6E" w:rsidRPr="00D10188" w:rsidRDefault="003F4E6E" w:rsidP="003F4E6E">
      <w:pPr>
        <w:pStyle w:val="NoSpacing"/>
        <w:jc w:val="both"/>
        <w:rPr>
          <w:szCs w:val="24"/>
        </w:rPr>
      </w:pPr>
    </w:p>
    <w:p w14:paraId="4094C084" w14:textId="583D18BA" w:rsidR="003F4E6E" w:rsidRPr="00D10188" w:rsidRDefault="00367C8D" w:rsidP="003F4E6E">
      <w:pPr>
        <w:pStyle w:val="NoSpacing"/>
        <w:jc w:val="both"/>
        <w:rPr>
          <w:szCs w:val="24"/>
        </w:rPr>
      </w:pPr>
      <w:r>
        <w:rPr>
          <w:i/>
          <w:szCs w:val="24"/>
        </w:rPr>
        <w:t xml:space="preserve">Ms </w:t>
      </w:r>
      <w:r w:rsidR="004D76E9">
        <w:rPr>
          <w:i/>
          <w:szCs w:val="24"/>
        </w:rPr>
        <w:t xml:space="preserve">P. </w:t>
      </w:r>
      <w:r w:rsidR="00445414">
        <w:rPr>
          <w:i/>
          <w:szCs w:val="24"/>
        </w:rPr>
        <w:t xml:space="preserve"> Chimwanda </w:t>
      </w:r>
      <w:r w:rsidR="003F4E6E" w:rsidRPr="00D10188">
        <w:rPr>
          <w:szCs w:val="24"/>
        </w:rPr>
        <w:t>for the applicant</w:t>
      </w:r>
    </w:p>
    <w:p w14:paraId="25AA6C6F" w14:textId="2AB4681C" w:rsidR="003F4E6E" w:rsidRPr="00D10188" w:rsidRDefault="003F4E6E" w:rsidP="003F4E6E">
      <w:pPr>
        <w:pStyle w:val="NoSpacing"/>
        <w:jc w:val="both"/>
        <w:rPr>
          <w:szCs w:val="24"/>
        </w:rPr>
      </w:pPr>
      <w:r w:rsidRPr="003F4E6E">
        <w:rPr>
          <w:i/>
          <w:iCs/>
          <w:szCs w:val="24"/>
        </w:rPr>
        <w:t xml:space="preserve">M. Tembo </w:t>
      </w:r>
      <w:r w:rsidRPr="00D10188">
        <w:rPr>
          <w:szCs w:val="24"/>
        </w:rPr>
        <w:t>for the respondent</w:t>
      </w:r>
    </w:p>
    <w:p w14:paraId="6D92EBF3" w14:textId="0B2625A8" w:rsidR="00AF1F68" w:rsidRPr="003F4E6E" w:rsidRDefault="003F4E6E" w:rsidP="003F4E6E">
      <w:pPr>
        <w:spacing w:line="360" w:lineRule="auto"/>
        <w:ind w:firstLine="720"/>
        <w:jc w:val="both"/>
        <w:rPr>
          <w:rFonts w:ascii="Times New Roman" w:hAnsi="Times New Roman" w:cs="Times New Roman"/>
          <w:sz w:val="24"/>
          <w:szCs w:val="24"/>
        </w:rPr>
      </w:pPr>
      <w:r w:rsidRPr="003F4E6E">
        <w:rPr>
          <w:rFonts w:ascii="Times New Roman" w:hAnsi="Times New Roman" w:cs="Times New Roman"/>
          <w:b/>
          <w:sz w:val="24"/>
          <w:szCs w:val="24"/>
        </w:rPr>
        <w:t>DUBE-BANDA J:</w:t>
      </w:r>
    </w:p>
    <w:p w14:paraId="0F37D76A" w14:textId="51985960" w:rsidR="00AA689D" w:rsidRDefault="00445414" w:rsidP="00AA6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5B9E" w:rsidRPr="00BC5B9E">
        <w:rPr>
          <w:rFonts w:ascii="Times New Roman" w:hAnsi="Times New Roman" w:cs="Times New Roman"/>
          <w:sz w:val="24"/>
          <w:szCs w:val="24"/>
        </w:rPr>
        <w:t>This is an application for bail pending appeal. The applicant</w:t>
      </w:r>
      <w:r w:rsidR="00BC5B9E">
        <w:rPr>
          <w:rFonts w:ascii="Times New Roman" w:hAnsi="Times New Roman" w:cs="Times New Roman"/>
          <w:sz w:val="24"/>
          <w:szCs w:val="24"/>
        </w:rPr>
        <w:t xml:space="preserve">, with co-accused, </w:t>
      </w:r>
      <w:r w:rsidR="00AA689D">
        <w:rPr>
          <w:rFonts w:ascii="Times New Roman" w:hAnsi="Times New Roman" w:cs="Times New Roman"/>
          <w:sz w:val="24"/>
          <w:szCs w:val="24"/>
        </w:rPr>
        <w:t xml:space="preserve">who are not part of this application, </w:t>
      </w:r>
      <w:r w:rsidR="00BC5B9E">
        <w:rPr>
          <w:rFonts w:ascii="Times New Roman" w:hAnsi="Times New Roman" w:cs="Times New Roman"/>
          <w:sz w:val="24"/>
          <w:szCs w:val="24"/>
        </w:rPr>
        <w:t>were charged, tried and convicted of the crim</w:t>
      </w:r>
      <w:r w:rsidR="001B4728">
        <w:rPr>
          <w:rFonts w:ascii="Times New Roman" w:hAnsi="Times New Roman" w:cs="Times New Roman"/>
          <w:sz w:val="24"/>
          <w:szCs w:val="24"/>
        </w:rPr>
        <w:t>e</w:t>
      </w:r>
      <w:r w:rsidR="00BC5B9E">
        <w:rPr>
          <w:rFonts w:ascii="Times New Roman" w:hAnsi="Times New Roman" w:cs="Times New Roman"/>
          <w:sz w:val="24"/>
          <w:szCs w:val="24"/>
        </w:rPr>
        <w:t xml:space="preserve"> of robbery as defined in s126(1) of the Criminal Law (Codification and Reform) Act [</w:t>
      </w:r>
      <w:r w:rsidR="00BC5B9E" w:rsidRPr="00E2484C">
        <w:rPr>
          <w:rFonts w:ascii="Times New Roman" w:hAnsi="Times New Roman" w:cs="Times New Roman"/>
          <w:i/>
          <w:iCs/>
          <w:sz w:val="24"/>
          <w:szCs w:val="24"/>
        </w:rPr>
        <w:t>Chapter 9:23</w:t>
      </w:r>
      <w:r w:rsidR="00BC5B9E">
        <w:rPr>
          <w:rFonts w:ascii="Times New Roman" w:hAnsi="Times New Roman" w:cs="Times New Roman"/>
          <w:sz w:val="24"/>
          <w:szCs w:val="24"/>
        </w:rPr>
        <w:t>]. It being alleged that on 1 February 2025, in the company of his co-accused,</w:t>
      </w:r>
      <w:r w:rsidR="00D80FCF">
        <w:rPr>
          <w:rFonts w:ascii="Times New Roman" w:hAnsi="Times New Roman" w:cs="Times New Roman"/>
          <w:sz w:val="24"/>
          <w:szCs w:val="24"/>
        </w:rPr>
        <w:t xml:space="preserve"> the applicant</w:t>
      </w:r>
      <w:r w:rsidR="00B140B7">
        <w:rPr>
          <w:rFonts w:ascii="Times New Roman" w:hAnsi="Times New Roman" w:cs="Times New Roman"/>
          <w:sz w:val="24"/>
          <w:szCs w:val="24"/>
        </w:rPr>
        <w:t xml:space="preserve"> </w:t>
      </w:r>
      <w:r w:rsidR="00BC5B9E">
        <w:rPr>
          <w:rFonts w:ascii="Times New Roman" w:hAnsi="Times New Roman" w:cs="Times New Roman"/>
          <w:sz w:val="24"/>
          <w:szCs w:val="24"/>
        </w:rPr>
        <w:t xml:space="preserve">robbed the complainant of cash and groceries </w:t>
      </w:r>
      <w:r w:rsidR="00AA689D">
        <w:rPr>
          <w:rFonts w:ascii="Times New Roman" w:hAnsi="Times New Roman" w:cs="Times New Roman"/>
          <w:sz w:val="24"/>
          <w:szCs w:val="24"/>
        </w:rPr>
        <w:t>valued at US$40.00. In a contested trial, the applicant was found guilty of the crime of robbery and sentenced to twelve</w:t>
      </w:r>
      <w:r w:rsidR="00C73B31">
        <w:rPr>
          <w:rFonts w:ascii="Times New Roman" w:hAnsi="Times New Roman" w:cs="Times New Roman"/>
          <w:sz w:val="24"/>
          <w:szCs w:val="24"/>
        </w:rPr>
        <w:t xml:space="preserve"> </w:t>
      </w:r>
      <w:r w:rsidR="00B140B7">
        <w:rPr>
          <w:rFonts w:ascii="Times New Roman" w:hAnsi="Times New Roman" w:cs="Times New Roman"/>
          <w:sz w:val="24"/>
          <w:szCs w:val="24"/>
        </w:rPr>
        <w:t>(12)</w:t>
      </w:r>
      <w:r w:rsidR="00AA689D">
        <w:rPr>
          <w:rFonts w:ascii="Times New Roman" w:hAnsi="Times New Roman" w:cs="Times New Roman"/>
          <w:sz w:val="24"/>
          <w:szCs w:val="24"/>
        </w:rPr>
        <w:t xml:space="preserve"> years imprisonment, of which two</w:t>
      </w:r>
      <w:r w:rsidR="00C73B31">
        <w:rPr>
          <w:rFonts w:ascii="Times New Roman" w:hAnsi="Times New Roman" w:cs="Times New Roman"/>
          <w:sz w:val="24"/>
          <w:szCs w:val="24"/>
        </w:rPr>
        <w:t xml:space="preserve"> (2)</w:t>
      </w:r>
      <w:r w:rsidR="00AA689D">
        <w:rPr>
          <w:rFonts w:ascii="Times New Roman" w:hAnsi="Times New Roman" w:cs="Times New Roman"/>
          <w:sz w:val="24"/>
          <w:szCs w:val="24"/>
        </w:rPr>
        <w:t xml:space="preserve"> years were suspended on the usual conditions of good behaviour. </w:t>
      </w:r>
    </w:p>
    <w:p w14:paraId="3D15F0E2" w14:textId="520C5D5E" w:rsidR="00F41EFE" w:rsidRDefault="00AA689D" w:rsidP="00F41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F41EFE">
        <w:rPr>
          <w:rFonts w:ascii="Times New Roman" w:hAnsi="Times New Roman" w:cs="Times New Roman"/>
          <w:sz w:val="24"/>
          <w:szCs w:val="24"/>
        </w:rPr>
        <w:t>] Aggrieved</w:t>
      </w:r>
      <w:r w:rsidR="00B17651">
        <w:rPr>
          <w:rFonts w:ascii="Times New Roman" w:hAnsi="Times New Roman" w:cs="Times New Roman"/>
          <w:sz w:val="24"/>
          <w:szCs w:val="24"/>
        </w:rPr>
        <w:t xml:space="preserve"> by his conviction, the applicant filed a notice of </w:t>
      </w:r>
      <w:r w:rsidR="00F41EFE">
        <w:rPr>
          <w:rFonts w:ascii="Times New Roman" w:hAnsi="Times New Roman" w:cs="Times New Roman"/>
          <w:sz w:val="24"/>
          <w:szCs w:val="24"/>
        </w:rPr>
        <w:t>appeal,</w:t>
      </w:r>
      <w:r w:rsidR="00B17651">
        <w:rPr>
          <w:rFonts w:ascii="Times New Roman" w:hAnsi="Times New Roman" w:cs="Times New Roman"/>
          <w:sz w:val="24"/>
          <w:szCs w:val="24"/>
        </w:rPr>
        <w:t xml:space="preserve"> and the appeal is pending before this court. </w:t>
      </w:r>
      <w:r w:rsidR="00F41EFE">
        <w:rPr>
          <w:rFonts w:ascii="Times New Roman" w:hAnsi="Times New Roman" w:cs="Times New Roman"/>
          <w:sz w:val="24"/>
          <w:szCs w:val="24"/>
        </w:rPr>
        <w:t>The a</w:t>
      </w:r>
      <w:r w:rsidR="00F41EFE" w:rsidRPr="00F41EFE">
        <w:rPr>
          <w:rFonts w:ascii="Times New Roman" w:hAnsi="Times New Roman" w:cs="Times New Roman"/>
          <w:sz w:val="24"/>
          <w:szCs w:val="24"/>
        </w:rPr>
        <w:t>pplicant seeks to be admitted to bail pending the finalisation of the appeal</w:t>
      </w:r>
      <w:r w:rsidR="00C73B31">
        <w:rPr>
          <w:rFonts w:ascii="Times New Roman" w:hAnsi="Times New Roman" w:cs="Times New Roman"/>
          <w:sz w:val="24"/>
          <w:szCs w:val="24"/>
        </w:rPr>
        <w:t xml:space="preserve"> under case number HCMSCR910/25</w:t>
      </w:r>
      <w:r w:rsidR="00F41EFE" w:rsidRPr="00F41EFE">
        <w:rPr>
          <w:rFonts w:ascii="Times New Roman" w:hAnsi="Times New Roman" w:cs="Times New Roman"/>
          <w:sz w:val="24"/>
          <w:szCs w:val="24"/>
        </w:rPr>
        <w:t xml:space="preserve">. </w:t>
      </w:r>
      <w:r w:rsidR="00B11216">
        <w:rPr>
          <w:rFonts w:ascii="Times New Roman" w:hAnsi="Times New Roman" w:cs="Times New Roman"/>
          <w:sz w:val="24"/>
          <w:szCs w:val="24"/>
        </w:rPr>
        <w:t>In summary, t</w:t>
      </w:r>
      <w:r w:rsidR="00F41EFE">
        <w:rPr>
          <w:rFonts w:ascii="Times New Roman" w:hAnsi="Times New Roman" w:cs="Times New Roman"/>
          <w:sz w:val="24"/>
          <w:szCs w:val="24"/>
        </w:rPr>
        <w:t>he conviction is attacked on the</w:t>
      </w:r>
      <w:r w:rsidR="006B2A43">
        <w:rPr>
          <w:rFonts w:ascii="Times New Roman" w:hAnsi="Times New Roman" w:cs="Times New Roman"/>
          <w:sz w:val="24"/>
          <w:szCs w:val="24"/>
        </w:rPr>
        <w:t xml:space="preserve"> contention</w:t>
      </w:r>
      <w:r w:rsidR="00F41EFE">
        <w:rPr>
          <w:rFonts w:ascii="Times New Roman" w:hAnsi="Times New Roman" w:cs="Times New Roman"/>
          <w:sz w:val="24"/>
          <w:szCs w:val="24"/>
        </w:rPr>
        <w:t xml:space="preserve"> that the trial court misdirected itself </w:t>
      </w:r>
      <w:r w:rsidR="00B11216">
        <w:rPr>
          <w:rFonts w:ascii="Times New Roman" w:hAnsi="Times New Roman" w:cs="Times New Roman"/>
          <w:sz w:val="24"/>
          <w:szCs w:val="24"/>
        </w:rPr>
        <w:t xml:space="preserve">by rejecting his </w:t>
      </w:r>
      <w:r w:rsidR="00B11216" w:rsidRPr="00B11216">
        <w:rPr>
          <w:rFonts w:ascii="Times New Roman" w:hAnsi="Times New Roman" w:cs="Times New Roman"/>
          <w:i/>
          <w:iCs/>
          <w:sz w:val="24"/>
          <w:szCs w:val="24"/>
        </w:rPr>
        <w:t>alibi</w:t>
      </w:r>
      <w:r w:rsidR="00B11216">
        <w:rPr>
          <w:rFonts w:ascii="Times New Roman" w:hAnsi="Times New Roman" w:cs="Times New Roman"/>
          <w:sz w:val="24"/>
          <w:szCs w:val="24"/>
        </w:rPr>
        <w:t xml:space="preserve">, which </w:t>
      </w:r>
      <w:r w:rsidR="00AE2BAD">
        <w:rPr>
          <w:rFonts w:ascii="Times New Roman" w:hAnsi="Times New Roman" w:cs="Times New Roman"/>
          <w:sz w:val="24"/>
          <w:szCs w:val="24"/>
        </w:rPr>
        <w:t>is alleged to have been</w:t>
      </w:r>
      <w:r w:rsidR="00B11216">
        <w:rPr>
          <w:rFonts w:ascii="Times New Roman" w:hAnsi="Times New Roman" w:cs="Times New Roman"/>
          <w:sz w:val="24"/>
          <w:szCs w:val="24"/>
        </w:rPr>
        <w:t xml:space="preserve"> raised timeously, and that he was not properly identified as one of the assailants who committed this crime. </w:t>
      </w:r>
    </w:p>
    <w:p w14:paraId="6AC16C85" w14:textId="0C85D769" w:rsidR="00C77ACD" w:rsidRDefault="00B11216" w:rsidP="00C77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45414" w:rsidRPr="00445414">
        <w:rPr>
          <w:rFonts w:ascii="Times New Roman" w:hAnsi="Times New Roman" w:cs="Times New Roman"/>
          <w:sz w:val="24"/>
          <w:szCs w:val="24"/>
        </w:rPr>
        <w:t>The bail application is not opposed. However, it is important to restate the trite position of the law that the grant</w:t>
      </w:r>
      <w:r w:rsidR="004E3250">
        <w:rPr>
          <w:rFonts w:ascii="Times New Roman" w:hAnsi="Times New Roman" w:cs="Times New Roman"/>
          <w:sz w:val="24"/>
          <w:szCs w:val="24"/>
        </w:rPr>
        <w:t>ing</w:t>
      </w:r>
      <w:r w:rsidR="00445414" w:rsidRPr="00445414">
        <w:rPr>
          <w:rFonts w:ascii="Times New Roman" w:hAnsi="Times New Roman" w:cs="Times New Roman"/>
          <w:sz w:val="24"/>
          <w:szCs w:val="24"/>
        </w:rPr>
        <w:t xml:space="preserve"> or refusal of bail is a judicial function.</w:t>
      </w:r>
      <w:r w:rsidR="00C77ACD">
        <w:rPr>
          <w:rFonts w:ascii="Times New Roman" w:hAnsi="Times New Roman" w:cs="Times New Roman"/>
          <w:sz w:val="24"/>
          <w:szCs w:val="24"/>
        </w:rPr>
        <w:t xml:space="preserve"> The r</w:t>
      </w:r>
      <w:r w:rsidR="00C77ACD" w:rsidRPr="00B11216">
        <w:rPr>
          <w:rFonts w:ascii="Times New Roman" w:hAnsi="Times New Roman" w:cs="Times New Roman"/>
          <w:sz w:val="24"/>
          <w:szCs w:val="24"/>
        </w:rPr>
        <w:t xml:space="preserve">epresentations made by the </w:t>
      </w:r>
      <w:r w:rsidR="00E951EA">
        <w:rPr>
          <w:rFonts w:ascii="Times New Roman" w:hAnsi="Times New Roman" w:cs="Times New Roman"/>
          <w:sz w:val="24"/>
          <w:szCs w:val="24"/>
        </w:rPr>
        <w:t>prosecution</w:t>
      </w:r>
      <w:r w:rsidR="00C77ACD" w:rsidRPr="00B11216">
        <w:rPr>
          <w:rFonts w:ascii="Times New Roman" w:hAnsi="Times New Roman" w:cs="Times New Roman"/>
          <w:sz w:val="24"/>
          <w:szCs w:val="24"/>
        </w:rPr>
        <w:t xml:space="preserve">, important as they might be, form part of the </w:t>
      </w:r>
      <w:r w:rsidR="00C77ACD">
        <w:rPr>
          <w:rFonts w:ascii="Times New Roman" w:hAnsi="Times New Roman" w:cs="Times New Roman"/>
          <w:sz w:val="24"/>
          <w:szCs w:val="24"/>
        </w:rPr>
        <w:t>material</w:t>
      </w:r>
      <w:r w:rsidR="00C77ACD" w:rsidRPr="00B11216">
        <w:rPr>
          <w:rFonts w:ascii="Times New Roman" w:hAnsi="Times New Roman" w:cs="Times New Roman"/>
          <w:sz w:val="24"/>
          <w:szCs w:val="24"/>
        </w:rPr>
        <w:t xml:space="preserve"> that the court must consider in the determination of the matter. </w:t>
      </w:r>
      <w:r w:rsidR="00367B3A">
        <w:rPr>
          <w:rFonts w:ascii="Times New Roman" w:hAnsi="Times New Roman" w:cs="Times New Roman"/>
          <w:sz w:val="24"/>
          <w:szCs w:val="24"/>
        </w:rPr>
        <w:t xml:space="preserve">In the end, it is the court that must be satisfied that the applicant has discharged the </w:t>
      </w:r>
      <w:r w:rsidR="00367B3A" w:rsidRPr="00367B3A">
        <w:rPr>
          <w:rFonts w:ascii="Times New Roman" w:hAnsi="Times New Roman" w:cs="Times New Roman"/>
          <w:i/>
          <w:iCs/>
          <w:sz w:val="24"/>
          <w:szCs w:val="24"/>
        </w:rPr>
        <w:t>onus</w:t>
      </w:r>
      <w:r w:rsidR="00367B3A">
        <w:rPr>
          <w:rFonts w:ascii="Times New Roman" w:hAnsi="Times New Roman" w:cs="Times New Roman"/>
          <w:sz w:val="24"/>
          <w:szCs w:val="24"/>
        </w:rPr>
        <w:t xml:space="preserve">, as required by the law, that it is in the interests of justice that he be released on bail. </w:t>
      </w:r>
    </w:p>
    <w:p w14:paraId="2BAED575" w14:textId="37AD5239" w:rsidR="00367B3A" w:rsidRDefault="00C77ACD" w:rsidP="00C82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82AB9">
        <w:rPr>
          <w:rFonts w:ascii="Times New Roman" w:hAnsi="Times New Roman" w:cs="Times New Roman"/>
          <w:sz w:val="24"/>
          <w:szCs w:val="24"/>
        </w:rPr>
        <w:t>In an application for bail pending appeal, the</w:t>
      </w:r>
      <w:r w:rsidR="00C82AB9" w:rsidRPr="00C82AB9">
        <w:rPr>
          <w:rFonts w:ascii="Times New Roman" w:hAnsi="Times New Roman" w:cs="Times New Roman"/>
          <w:i/>
          <w:iCs/>
          <w:sz w:val="24"/>
          <w:szCs w:val="24"/>
        </w:rPr>
        <w:t xml:space="preserve"> onus</w:t>
      </w:r>
      <w:r w:rsidR="00C82AB9">
        <w:rPr>
          <w:rFonts w:ascii="Times New Roman" w:hAnsi="Times New Roman" w:cs="Times New Roman"/>
          <w:sz w:val="24"/>
          <w:szCs w:val="24"/>
        </w:rPr>
        <w:t xml:space="preserve"> is on the applicant to show on a balance of probabilities </w:t>
      </w:r>
      <w:r w:rsidR="00AF1F68" w:rsidRPr="00AF1F68">
        <w:rPr>
          <w:rFonts w:ascii="Times New Roman" w:hAnsi="Times New Roman" w:cs="Times New Roman"/>
          <w:sz w:val="24"/>
          <w:szCs w:val="24"/>
        </w:rPr>
        <w:t>that it is in the interests of justice for him to be released on bail at this stage</w:t>
      </w:r>
      <w:r w:rsidR="00C82AB9">
        <w:rPr>
          <w:rFonts w:ascii="Times New Roman" w:hAnsi="Times New Roman" w:cs="Times New Roman"/>
          <w:sz w:val="24"/>
          <w:szCs w:val="24"/>
        </w:rPr>
        <w:t xml:space="preserve"> of </w:t>
      </w:r>
      <w:r w:rsidR="00C82AB9">
        <w:rPr>
          <w:rFonts w:ascii="Times New Roman" w:hAnsi="Times New Roman" w:cs="Times New Roman"/>
          <w:sz w:val="24"/>
          <w:szCs w:val="24"/>
        </w:rPr>
        <w:lastRenderedPageBreak/>
        <w:t xml:space="preserve">the proceedings. </w:t>
      </w:r>
      <w:r w:rsidR="00254C46" w:rsidRPr="00254C46">
        <w:rPr>
          <w:rFonts w:ascii="Times New Roman" w:hAnsi="Times New Roman" w:cs="Times New Roman"/>
          <w:sz w:val="24"/>
          <w:szCs w:val="24"/>
        </w:rPr>
        <w:t>In considering whether it is in the interests of justice to release the app</w:t>
      </w:r>
      <w:r w:rsidR="00886BB5">
        <w:rPr>
          <w:rFonts w:ascii="Times New Roman" w:hAnsi="Times New Roman" w:cs="Times New Roman"/>
          <w:sz w:val="24"/>
          <w:szCs w:val="24"/>
        </w:rPr>
        <w:t>licant</w:t>
      </w:r>
      <w:r w:rsidR="00254C46" w:rsidRPr="00254C46">
        <w:rPr>
          <w:rFonts w:ascii="Times New Roman" w:hAnsi="Times New Roman" w:cs="Times New Roman"/>
          <w:sz w:val="24"/>
          <w:szCs w:val="24"/>
        </w:rPr>
        <w:t xml:space="preserve"> on bail pending appeal, the court will be guided by the following principles: prospects of success on appeal; likelihood of abscondment in light of the gravity of the offence and the sentence imposed; likely delay before the appeal is heard and the right of an individual to liberty.</w:t>
      </w:r>
      <w:r w:rsidR="00254C46" w:rsidRPr="00254C46">
        <w:t xml:space="preserve"> </w:t>
      </w:r>
      <w:r w:rsidR="00254C46" w:rsidRPr="00254C46">
        <w:rPr>
          <w:rFonts w:ascii="Times New Roman" w:hAnsi="Times New Roman" w:cs="Times New Roman"/>
          <w:sz w:val="24"/>
          <w:szCs w:val="24"/>
        </w:rPr>
        <w:t>See</w:t>
      </w:r>
      <w:r w:rsidR="00254C46" w:rsidRPr="00254C46">
        <w:rPr>
          <w:rFonts w:ascii="Times New Roman" w:hAnsi="Times New Roman" w:cs="Times New Roman"/>
          <w:i/>
          <w:iCs/>
          <w:sz w:val="24"/>
          <w:szCs w:val="24"/>
        </w:rPr>
        <w:t xml:space="preserve"> S v Dzawo </w:t>
      </w:r>
      <w:r w:rsidR="00254C46" w:rsidRPr="00254C46">
        <w:rPr>
          <w:rFonts w:ascii="Times New Roman" w:hAnsi="Times New Roman" w:cs="Times New Roman"/>
          <w:sz w:val="24"/>
          <w:szCs w:val="24"/>
        </w:rPr>
        <w:t xml:space="preserve">1998 (1) ZLR 536; </w:t>
      </w:r>
      <w:r w:rsidR="00254C46" w:rsidRPr="00254C46">
        <w:rPr>
          <w:rFonts w:ascii="Times New Roman" w:hAnsi="Times New Roman" w:cs="Times New Roman"/>
          <w:i/>
          <w:iCs/>
          <w:sz w:val="24"/>
          <w:szCs w:val="24"/>
        </w:rPr>
        <w:t xml:space="preserve">S v Bennet </w:t>
      </w:r>
      <w:r w:rsidR="00254C46" w:rsidRPr="00254C46">
        <w:rPr>
          <w:rFonts w:ascii="Times New Roman" w:hAnsi="Times New Roman" w:cs="Times New Roman"/>
          <w:sz w:val="24"/>
          <w:szCs w:val="24"/>
        </w:rPr>
        <w:t xml:space="preserve">1985 (2) ZLR 205 (HC); </w:t>
      </w:r>
      <w:r w:rsidR="00254C46" w:rsidRPr="00254C46">
        <w:rPr>
          <w:rFonts w:ascii="Times New Roman" w:hAnsi="Times New Roman" w:cs="Times New Roman"/>
          <w:i/>
          <w:iCs/>
          <w:sz w:val="24"/>
          <w:szCs w:val="24"/>
        </w:rPr>
        <w:t>S v Ncube &amp; Ors</w:t>
      </w:r>
      <w:r w:rsidR="00254C46" w:rsidRPr="00254C46">
        <w:rPr>
          <w:rFonts w:ascii="Times New Roman" w:hAnsi="Times New Roman" w:cs="Times New Roman"/>
          <w:sz w:val="24"/>
          <w:szCs w:val="24"/>
        </w:rPr>
        <w:t xml:space="preserve"> HB 04 03</w:t>
      </w:r>
      <w:r w:rsidR="00254C46">
        <w:rPr>
          <w:rFonts w:ascii="Times New Roman" w:hAnsi="Times New Roman" w:cs="Times New Roman"/>
          <w:sz w:val="24"/>
          <w:szCs w:val="24"/>
        </w:rPr>
        <w:t xml:space="preserve">; </w:t>
      </w:r>
      <w:r w:rsidR="00254C46" w:rsidRPr="00254C46">
        <w:rPr>
          <w:rFonts w:ascii="Times New Roman" w:hAnsi="Times New Roman" w:cs="Times New Roman"/>
          <w:i/>
          <w:iCs/>
          <w:sz w:val="24"/>
          <w:szCs w:val="24"/>
        </w:rPr>
        <w:t>S v Gumbura</w:t>
      </w:r>
      <w:r w:rsidR="00254C46" w:rsidRPr="00254C46">
        <w:rPr>
          <w:rFonts w:ascii="Times New Roman" w:hAnsi="Times New Roman" w:cs="Times New Roman"/>
          <w:sz w:val="24"/>
          <w:szCs w:val="24"/>
        </w:rPr>
        <w:t xml:space="preserve"> SC 349/1</w:t>
      </w:r>
      <w:r w:rsidR="00254C46">
        <w:rPr>
          <w:rFonts w:ascii="Times New Roman" w:hAnsi="Times New Roman" w:cs="Times New Roman"/>
          <w:sz w:val="24"/>
          <w:szCs w:val="24"/>
        </w:rPr>
        <w:t xml:space="preserve">4; </w:t>
      </w:r>
      <w:r w:rsidR="00254C46" w:rsidRPr="00C82AB9">
        <w:rPr>
          <w:rFonts w:ascii="Times New Roman" w:hAnsi="Times New Roman" w:cs="Times New Roman"/>
          <w:i/>
          <w:iCs/>
          <w:sz w:val="24"/>
          <w:szCs w:val="24"/>
        </w:rPr>
        <w:t>Muroyi v The State</w:t>
      </w:r>
      <w:r w:rsidR="00254C46" w:rsidRPr="003F4E6E">
        <w:rPr>
          <w:rFonts w:ascii="Times New Roman" w:hAnsi="Times New Roman" w:cs="Times New Roman"/>
          <w:sz w:val="24"/>
          <w:szCs w:val="24"/>
        </w:rPr>
        <w:t xml:space="preserve"> SC 111/20</w:t>
      </w:r>
      <w:r w:rsidR="00254C46">
        <w:rPr>
          <w:rFonts w:ascii="Times New Roman" w:hAnsi="Times New Roman" w:cs="Times New Roman"/>
          <w:sz w:val="24"/>
          <w:szCs w:val="24"/>
        </w:rPr>
        <w:t xml:space="preserve">. </w:t>
      </w:r>
      <w:r w:rsidR="00C82AB9">
        <w:rPr>
          <w:rFonts w:ascii="Times New Roman" w:hAnsi="Times New Roman" w:cs="Times New Roman"/>
          <w:sz w:val="24"/>
          <w:szCs w:val="24"/>
        </w:rPr>
        <w:t xml:space="preserve">The </w:t>
      </w:r>
      <w:r w:rsidR="00254C46">
        <w:rPr>
          <w:rFonts w:ascii="Times New Roman" w:hAnsi="Times New Roman" w:cs="Times New Roman"/>
          <w:sz w:val="24"/>
          <w:szCs w:val="24"/>
        </w:rPr>
        <w:t>requirement to show the existence of prospects of success on appeal speak</w:t>
      </w:r>
      <w:r w:rsidR="00990107">
        <w:rPr>
          <w:rFonts w:ascii="Times New Roman" w:hAnsi="Times New Roman" w:cs="Times New Roman"/>
          <w:sz w:val="24"/>
          <w:szCs w:val="24"/>
        </w:rPr>
        <w:t>s</w:t>
      </w:r>
      <w:r w:rsidR="00254C46">
        <w:rPr>
          <w:rFonts w:ascii="Times New Roman" w:hAnsi="Times New Roman" w:cs="Times New Roman"/>
          <w:sz w:val="24"/>
          <w:szCs w:val="24"/>
        </w:rPr>
        <w:t xml:space="preserve"> to the </w:t>
      </w:r>
      <w:r w:rsidR="00C82AB9">
        <w:rPr>
          <w:rFonts w:ascii="Times New Roman" w:hAnsi="Times New Roman" w:cs="Times New Roman"/>
          <w:sz w:val="24"/>
          <w:szCs w:val="24"/>
        </w:rPr>
        <w:t>primary consideration</w:t>
      </w:r>
      <w:r w:rsidR="00254C46">
        <w:rPr>
          <w:rFonts w:ascii="Times New Roman" w:hAnsi="Times New Roman" w:cs="Times New Roman"/>
          <w:sz w:val="24"/>
          <w:szCs w:val="24"/>
        </w:rPr>
        <w:t>, that</w:t>
      </w:r>
      <w:r w:rsidR="00C82AB9">
        <w:rPr>
          <w:rFonts w:ascii="Times New Roman" w:hAnsi="Times New Roman" w:cs="Times New Roman"/>
          <w:sz w:val="24"/>
          <w:szCs w:val="24"/>
        </w:rPr>
        <w:t xml:space="preserve"> is</w:t>
      </w:r>
      <w:r w:rsidR="00990107">
        <w:rPr>
          <w:rFonts w:ascii="Times New Roman" w:hAnsi="Times New Roman" w:cs="Times New Roman"/>
          <w:sz w:val="24"/>
          <w:szCs w:val="24"/>
        </w:rPr>
        <w:t>,</w:t>
      </w:r>
      <w:r w:rsidR="00C82AB9">
        <w:rPr>
          <w:rFonts w:ascii="Times New Roman" w:hAnsi="Times New Roman" w:cs="Times New Roman"/>
          <w:sz w:val="24"/>
          <w:szCs w:val="24"/>
        </w:rPr>
        <w:t xml:space="preserve"> whether the offender will serve his sentence if released on bail</w:t>
      </w:r>
      <w:r w:rsidR="00EE48B4">
        <w:rPr>
          <w:rFonts w:ascii="Times New Roman" w:hAnsi="Times New Roman" w:cs="Times New Roman"/>
          <w:sz w:val="24"/>
          <w:szCs w:val="24"/>
        </w:rPr>
        <w:t>,</w:t>
      </w:r>
      <w:r w:rsidR="00C82AB9">
        <w:rPr>
          <w:rFonts w:ascii="Times New Roman" w:hAnsi="Times New Roman" w:cs="Times New Roman"/>
          <w:sz w:val="24"/>
          <w:szCs w:val="24"/>
        </w:rPr>
        <w:t xml:space="preserve"> </w:t>
      </w:r>
      <w:r w:rsidR="006842FD">
        <w:rPr>
          <w:rFonts w:ascii="Times New Roman" w:hAnsi="Times New Roman" w:cs="Times New Roman"/>
          <w:sz w:val="24"/>
          <w:szCs w:val="24"/>
        </w:rPr>
        <w:t xml:space="preserve">and should his appeal fail.  </w:t>
      </w:r>
      <w:r w:rsidR="00367B3A">
        <w:rPr>
          <w:rFonts w:ascii="Times New Roman" w:hAnsi="Times New Roman" w:cs="Times New Roman"/>
          <w:sz w:val="24"/>
          <w:szCs w:val="24"/>
        </w:rPr>
        <w:t>This is so because t</w:t>
      </w:r>
      <w:r w:rsidR="00367B3A" w:rsidRPr="00367B3A">
        <w:rPr>
          <w:rFonts w:ascii="Times New Roman" w:hAnsi="Times New Roman" w:cs="Times New Roman"/>
          <w:sz w:val="24"/>
          <w:szCs w:val="24"/>
        </w:rPr>
        <w:t xml:space="preserve">he prospects of success and the possibility of abscondment are interconnected. The less likely the prospects of success, the more the inducement there is </w:t>
      </w:r>
      <w:r w:rsidR="005C3B59">
        <w:rPr>
          <w:rFonts w:ascii="Times New Roman" w:hAnsi="Times New Roman" w:cs="Times New Roman"/>
          <w:sz w:val="24"/>
          <w:szCs w:val="24"/>
        </w:rPr>
        <w:t>for</w:t>
      </w:r>
      <w:r w:rsidR="00367B3A" w:rsidRPr="00367B3A">
        <w:rPr>
          <w:rFonts w:ascii="Times New Roman" w:hAnsi="Times New Roman" w:cs="Times New Roman"/>
          <w:sz w:val="24"/>
          <w:szCs w:val="24"/>
        </w:rPr>
        <w:t xml:space="preserve"> </w:t>
      </w:r>
      <w:r w:rsidR="00367B3A">
        <w:rPr>
          <w:rFonts w:ascii="Times New Roman" w:hAnsi="Times New Roman" w:cs="Times New Roman"/>
          <w:sz w:val="24"/>
          <w:szCs w:val="24"/>
        </w:rPr>
        <w:t>the offender</w:t>
      </w:r>
      <w:r w:rsidR="00367B3A" w:rsidRPr="00367B3A">
        <w:rPr>
          <w:rFonts w:ascii="Times New Roman" w:hAnsi="Times New Roman" w:cs="Times New Roman"/>
          <w:sz w:val="24"/>
          <w:szCs w:val="24"/>
        </w:rPr>
        <w:t xml:space="preserve"> to abscond.</w:t>
      </w:r>
    </w:p>
    <w:p w14:paraId="0CD7DF6B" w14:textId="3A2899F1" w:rsidR="00C82AB9" w:rsidRDefault="00367B3A" w:rsidP="00C82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F7C2A">
        <w:rPr>
          <w:rFonts w:ascii="Times New Roman" w:hAnsi="Times New Roman" w:cs="Times New Roman"/>
          <w:sz w:val="24"/>
          <w:szCs w:val="24"/>
        </w:rPr>
        <w:t xml:space="preserve">Regarding </w:t>
      </w:r>
      <w:r w:rsidR="0026182A">
        <w:rPr>
          <w:rFonts w:ascii="Times New Roman" w:hAnsi="Times New Roman" w:cs="Times New Roman"/>
          <w:sz w:val="24"/>
          <w:szCs w:val="24"/>
        </w:rPr>
        <w:t xml:space="preserve">the </w:t>
      </w:r>
      <w:r w:rsidR="004F7C2A">
        <w:rPr>
          <w:rFonts w:ascii="Times New Roman" w:hAnsi="Times New Roman" w:cs="Times New Roman"/>
          <w:sz w:val="24"/>
          <w:szCs w:val="24"/>
        </w:rPr>
        <w:t xml:space="preserve">prospects of success, the </w:t>
      </w:r>
      <w:r w:rsidR="000E61BE">
        <w:rPr>
          <w:rFonts w:ascii="Times New Roman" w:hAnsi="Times New Roman" w:cs="Times New Roman"/>
          <w:sz w:val="24"/>
          <w:szCs w:val="24"/>
        </w:rPr>
        <w:t xml:space="preserve">applicant contends that he raised his </w:t>
      </w:r>
      <w:r w:rsidR="000E61BE" w:rsidRPr="000E61BE">
        <w:rPr>
          <w:rFonts w:ascii="Times New Roman" w:hAnsi="Times New Roman" w:cs="Times New Roman"/>
          <w:i/>
          <w:iCs/>
          <w:sz w:val="24"/>
          <w:szCs w:val="24"/>
        </w:rPr>
        <w:t>alibi</w:t>
      </w:r>
      <w:r w:rsidR="000E61BE">
        <w:rPr>
          <w:rFonts w:ascii="Times New Roman" w:hAnsi="Times New Roman" w:cs="Times New Roman"/>
          <w:sz w:val="24"/>
          <w:szCs w:val="24"/>
        </w:rPr>
        <w:t xml:space="preserve"> at arrest, and that it was never investigated, and that he maintained </w:t>
      </w:r>
      <w:r w:rsidR="003E7BA5">
        <w:rPr>
          <w:rFonts w:ascii="Times New Roman" w:hAnsi="Times New Roman" w:cs="Times New Roman"/>
          <w:sz w:val="24"/>
          <w:szCs w:val="24"/>
        </w:rPr>
        <w:t xml:space="preserve">the </w:t>
      </w:r>
      <w:r w:rsidR="003E7BA5" w:rsidRPr="00CE5DCE">
        <w:rPr>
          <w:rFonts w:ascii="Times New Roman" w:hAnsi="Times New Roman" w:cs="Times New Roman"/>
          <w:i/>
          <w:iCs/>
          <w:sz w:val="24"/>
          <w:szCs w:val="24"/>
        </w:rPr>
        <w:t>alib</w:t>
      </w:r>
      <w:r w:rsidR="003E7BA5">
        <w:rPr>
          <w:rFonts w:ascii="Times New Roman" w:hAnsi="Times New Roman" w:cs="Times New Roman"/>
          <w:sz w:val="24"/>
          <w:szCs w:val="24"/>
        </w:rPr>
        <w:t xml:space="preserve">i </w:t>
      </w:r>
      <w:r w:rsidR="000E61BE">
        <w:rPr>
          <w:rFonts w:ascii="Times New Roman" w:hAnsi="Times New Roman" w:cs="Times New Roman"/>
          <w:sz w:val="24"/>
          <w:szCs w:val="24"/>
        </w:rPr>
        <w:t xml:space="preserve">in his defence outline. The trial court is attacked on the </w:t>
      </w:r>
      <w:r w:rsidR="00425CAB">
        <w:rPr>
          <w:rFonts w:ascii="Times New Roman" w:hAnsi="Times New Roman" w:cs="Times New Roman"/>
          <w:sz w:val="24"/>
          <w:szCs w:val="24"/>
        </w:rPr>
        <w:t>contended</w:t>
      </w:r>
      <w:r w:rsidR="000E61BE">
        <w:rPr>
          <w:rFonts w:ascii="Times New Roman" w:hAnsi="Times New Roman" w:cs="Times New Roman"/>
          <w:sz w:val="24"/>
          <w:szCs w:val="24"/>
        </w:rPr>
        <w:t xml:space="preserve"> premise that the </w:t>
      </w:r>
      <w:r w:rsidR="000E61BE" w:rsidRPr="000E61BE">
        <w:rPr>
          <w:rFonts w:ascii="Times New Roman" w:hAnsi="Times New Roman" w:cs="Times New Roman"/>
          <w:i/>
          <w:iCs/>
          <w:sz w:val="24"/>
          <w:szCs w:val="24"/>
        </w:rPr>
        <w:t>alibi</w:t>
      </w:r>
      <w:r w:rsidR="000E61BE">
        <w:rPr>
          <w:rFonts w:ascii="Times New Roman" w:hAnsi="Times New Roman" w:cs="Times New Roman"/>
          <w:sz w:val="24"/>
          <w:szCs w:val="24"/>
        </w:rPr>
        <w:t xml:space="preserve"> was corroborated by witnesses</w:t>
      </w:r>
      <w:r w:rsidR="00EC40E8">
        <w:rPr>
          <w:rFonts w:ascii="Times New Roman" w:hAnsi="Times New Roman" w:cs="Times New Roman"/>
          <w:sz w:val="24"/>
          <w:szCs w:val="24"/>
        </w:rPr>
        <w:t>;</w:t>
      </w:r>
      <w:r w:rsidR="000E61BE">
        <w:rPr>
          <w:rFonts w:ascii="Times New Roman" w:hAnsi="Times New Roman" w:cs="Times New Roman"/>
          <w:sz w:val="24"/>
          <w:szCs w:val="24"/>
        </w:rPr>
        <w:t xml:space="preserve"> however, his version was rejected without justification. </w:t>
      </w:r>
      <w:r w:rsidR="004F7C2A">
        <w:rPr>
          <w:rFonts w:ascii="Times New Roman" w:hAnsi="Times New Roman" w:cs="Times New Roman"/>
          <w:sz w:val="24"/>
          <w:szCs w:val="24"/>
        </w:rPr>
        <w:t xml:space="preserve">It is further contended that the trial court failed to consider the circumstances in which the identification was done. Regarding the </w:t>
      </w:r>
      <w:r w:rsidR="004F7C2A" w:rsidRPr="00254C46">
        <w:rPr>
          <w:rFonts w:ascii="Times New Roman" w:hAnsi="Times New Roman" w:cs="Times New Roman"/>
          <w:sz w:val="24"/>
          <w:szCs w:val="24"/>
        </w:rPr>
        <w:t>likely delay before the appeal is heard</w:t>
      </w:r>
      <w:r w:rsidR="004F7C2A">
        <w:rPr>
          <w:rFonts w:ascii="Times New Roman" w:hAnsi="Times New Roman" w:cs="Times New Roman"/>
          <w:sz w:val="24"/>
          <w:szCs w:val="24"/>
        </w:rPr>
        <w:t>, it is contended that by the time the appeal is heard, the applicant would have served a substantial portion of his sentence, and if his appeal succeeds, such w</w:t>
      </w:r>
      <w:r w:rsidR="001A47F1">
        <w:rPr>
          <w:rFonts w:ascii="Times New Roman" w:hAnsi="Times New Roman" w:cs="Times New Roman"/>
          <w:sz w:val="24"/>
          <w:szCs w:val="24"/>
        </w:rPr>
        <w:t>ould</w:t>
      </w:r>
      <w:r w:rsidR="004F7C2A">
        <w:rPr>
          <w:rFonts w:ascii="Times New Roman" w:hAnsi="Times New Roman" w:cs="Times New Roman"/>
          <w:sz w:val="24"/>
          <w:szCs w:val="24"/>
        </w:rPr>
        <w:t xml:space="preserve"> result in a miscarriage of justice. On the issue of abscondment, it is argued that he will not abscond because he was admitted to bail pending trial,</w:t>
      </w:r>
      <w:r w:rsidR="00437565">
        <w:rPr>
          <w:rFonts w:ascii="Times New Roman" w:hAnsi="Times New Roman" w:cs="Times New Roman"/>
          <w:sz w:val="24"/>
          <w:szCs w:val="24"/>
        </w:rPr>
        <w:t xml:space="preserve"> and</w:t>
      </w:r>
      <w:r w:rsidR="004F7C2A">
        <w:rPr>
          <w:rFonts w:ascii="Times New Roman" w:hAnsi="Times New Roman" w:cs="Times New Roman"/>
          <w:sz w:val="24"/>
          <w:szCs w:val="24"/>
        </w:rPr>
        <w:t xml:space="preserve"> he did not attempt to abscond. In addition, it </w:t>
      </w:r>
      <w:r w:rsidR="00123E7F">
        <w:rPr>
          <w:rFonts w:ascii="Times New Roman" w:hAnsi="Times New Roman" w:cs="Times New Roman"/>
          <w:sz w:val="24"/>
          <w:szCs w:val="24"/>
        </w:rPr>
        <w:t>was</w:t>
      </w:r>
      <w:r w:rsidR="004F7C2A">
        <w:rPr>
          <w:rFonts w:ascii="Times New Roman" w:hAnsi="Times New Roman" w:cs="Times New Roman"/>
          <w:sz w:val="24"/>
          <w:szCs w:val="24"/>
        </w:rPr>
        <w:t xml:space="preserve"> argued that he has strong roots in Zimbabwe, and he is a family man. </w:t>
      </w:r>
      <w:r w:rsidR="00AC0783">
        <w:rPr>
          <w:rFonts w:ascii="Times New Roman" w:hAnsi="Times New Roman" w:cs="Times New Roman"/>
          <w:sz w:val="24"/>
          <w:szCs w:val="24"/>
        </w:rPr>
        <w:t xml:space="preserve">Therefore, he is unlikely to abscond. </w:t>
      </w:r>
      <w:r w:rsidR="004F7C2A">
        <w:rPr>
          <w:rFonts w:ascii="Times New Roman" w:hAnsi="Times New Roman" w:cs="Times New Roman"/>
          <w:sz w:val="24"/>
          <w:szCs w:val="24"/>
        </w:rPr>
        <w:t xml:space="preserve"> </w:t>
      </w:r>
    </w:p>
    <w:p w14:paraId="5F399B4A" w14:textId="2D28A5B6" w:rsidR="00F0235E" w:rsidRDefault="00F0235E" w:rsidP="00C82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In support of the application, </w:t>
      </w:r>
      <w:r w:rsidR="00354981">
        <w:rPr>
          <w:rFonts w:ascii="Times New Roman" w:hAnsi="Times New Roman" w:cs="Times New Roman"/>
          <w:sz w:val="24"/>
          <w:szCs w:val="24"/>
        </w:rPr>
        <w:t>Mr</w:t>
      </w:r>
      <w:r>
        <w:rPr>
          <w:rFonts w:ascii="Times New Roman" w:hAnsi="Times New Roman" w:cs="Times New Roman"/>
          <w:sz w:val="24"/>
          <w:szCs w:val="24"/>
        </w:rPr>
        <w:t xml:space="preserve"> </w:t>
      </w:r>
      <w:r w:rsidRPr="00F0235E">
        <w:rPr>
          <w:rFonts w:ascii="Times New Roman" w:hAnsi="Times New Roman" w:cs="Times New Roman"/>
          <w:i/>
          <w:iCs/>
          <w:sz w:val="24"/>
          <w:szCs w:val="24"/>
        </w:rPr>
        <w:t>Tembo</w:t>
      </w:r>
      <w:r>
        <w:rPr>
          <w:rFonts w:ascii="Times New Roman" w:hAnsi="Times New Roman" w:cs="Times New Roman"/>
          <w:sz w:val="24"/>
          <w:szCs w:val="24"/>
        </w:rPr>
        <w:t xml:space="preserve">, counsel for the </w:t>
      </w:r>
      <w:r w:rsidR="00910428">
        <w:rPr>
          <w:rFonts w:ascii="Times New Roman" w:hAnsi="Times New Roman" w:cs="Times New Roman"/>
          <w:sz w:val="24"/>
          <w:szCs w:val="24"/>
        </w:rPr>
        <w:t>r</w:t>
      </w:r>
      <w:r w:rsidR="004033B8">
        <w:rPr>
          <w:rFonts w:ascii="Times New Roman" w:hAnsi="Times New Roman" w:cs="Times New Roman"/>
          <w:sz w:val="24"/>
          <w:szCs w:val="24"/>
        </w:rPr>
        <w:t>espondent</w:t>
      </w:r>
      <w:r w:rsidR="00EC40E8">
        <w:rPr>
          <w:rFonts w:ascii="Times New Roman" w:hAnsi="Times New Roman" w:cs="Times New Roman"/>
          <w:sz w:val="24"/>
          <w:szCs w:val="24"/>
        </w:rPr>
        <w:t>,</w:t>
      </w:r>
      <w:r>
        <w:rPr>
          <w:rFonts w:ascii="Times New Roman" w:hAnsi="Times New Roman" w:cs="Times New Roman"/>
          <w:sz w:val="24"/>
          <w:szCs w:val="24"/>
        </w:rPr>
        <w:t xml:space="preserve"> argued that the applicant has bright prospects of success on appeal, and as such</w:t>
      </w:r>
      <w:r w:rsidR="008E2A88">
        <w:rPr>
          <w:rFonts w:ascii="Times New Roman" w:hAnsi="Times New Roman" w:cs="Times New Roman"/>
          <w:sz w:val="24"/>
          <w:szCs w:val="24"/>
        </w:rPr>
        <w:t>,</w:t>
      </w:r>
      <w:r>
        <w:rPr>
          <w:rFonts w:ascii="Times New Roman" w:hAnsi="Times New Roman" w:cs="Times New Roman"/>
          <w:sz w:val="24"/>
          <w:szCs w:val="24"/>
        </w:rPr>
        <w:t xml:space="preserve"> he is unlikely to abscond if released on bail. Counsel argued that the trial court did not fully consider the nature of the evidence</w:t>
      </w:r>
      <w:r w:rsidR="00A654A3">
        <w:rPr>
          <w:rFonts w:ascii="Times New Roman" w:hAnsi="Times New Roman" w:cs="Times New Roman"/>
          <w:sz w:val="24"/>
          <w:szCs w:val="24"/>
        </w:rPr>
        <w:t xml:space="preserve"> before i</w:t>
      </w:r>
      <w:r w:rsidR="004A5309">
        <w:rPr>
          <w:rFonts w:ascii="Times New Roman" w:hAnsi="Times New Roman" w:cs="Times New Roman"/>
          <w:sz w:val="24"/>
          <w:szCs w:val="24"/>
        </w:rPr>
        <w:t>t</w:t>
      </w:r>
      <w:r>
        <w:rPr>
          <w:rFonts w:ascii="Times New Roman" w:hAnsi="Times New Roman" w:cs="Times New Roman"/>
          <w:sz w:val="24"/>
          <w:szCs w:val="24"/>
        </w:rPr>
        <w:t xml:space="preserve">, and as a result did not effectively address the flaws inherent in the identification of the applicant as one of the assailants. Counsel argued further that the issue before the </w:t>
      </w:r>
      <w:r w:rsidR="00101F24">
        <w:rPr>
          <w:rFonts w:ascii="Times New Roman" w:hAnsi="Times New Roman" w:cs="Times New Roman"/>
          <w:sz w:val="24"/>
          <w:szCs w:val="24"/>
        </w:rPr>
        <w:t>appeal</w:t>
      </w:r>
      <w:r>
        <w:rPr>
          <w:rFonts w:ascii="Times New Roman" w:hAnsi="Times New Roman" w:cs="Times New Roman"/>
          <w:sz w:val="24"/>
          <w:szCs w:val="24"/>
        </w:rPr>
        <w:t xml:space="preserve"> court w</w:t>
      </w:r>
      <w:r w:rsidR="00F72BB6">
        <w:rPr>
          <w:rFonts w:ascii="Times New Roman" w:hAnsi="Times New Roman" w:cs="Times New Roman"/>
          <w:sz w:val="24"/>
          <w:szCs w:val="24"/>
        </w:rPr>
        <w:t>ould</w:t>
      </w:r>
      <w:r>
        <w:rPr>
          <w:rFonts w:ascii="Times New Roman" w:hAnsi="Times New Roman" w:cs="Times New Roman"/>
          <w:sz w:val="24"/>
          <w:szCs w:val="24"/>
        </w:rPr>
        <w:t xml:space="preserve"> be a factual one, being whether the identification was credible and reliable to support a conviction. </w:t>
      </w:r>
      <w:r w:rsidR="004D3249">
        <w:rPr>
          <w:rFonts w:ascii="Times New Roman" w:hAnsi="Times New Roman" w:cs="Times New Roman"/>
          <w:sz w:val="24"/>
          <w:szCs w:val="24"/>
        </w:rPr>
        <w:t xml:space="preserve">In addition, counsel argued that the applicant’s </w:t>
      </w:r>
      <w:r w:rsidR="004D3249" w:rsidRPr="004D3249">
        <w:rPr>
          <w:rFonts w:ascii="Times New Roman" w:hAnsi="Times New Roman" w:cs="Times New Roman"/>
          <w:i/>
          <w:iCs/>
          <w:sz w:val="24"/>
          <w:szCs w:val="24"/>
        </w:rPr>
        <w:t>alibi</w:t>
      </w:r>
      <w:r w:rsidR="004D3249">
        <w:rPr>
          <w:rFonts w:ascii="Times New Roman" w:hAnsi="Times New Roman" w:cs="Times New Roman"/>
          <w:sz w:val="24"/>
          <w:szCs w:val="24"/>
        </w:rPr>
        <w:t xml:space="preserve"> was not investigated, and the totality of the evidence did not disprove the </w:t>
      </w:r>
      <w:r w:rsidR="004D3249" w:rsidRPr="004D3249">
        <w:rPr>
          <w:rFonts w:ascii="Times New Roman" w:hAnsi="Times New Roman" w:cs="Times New Roman"/>
          <w:i/>
          <w:iCs/>
          <w:sz w:val="24"/>
          <w:szCs w:val="24"/>
        </w:rPr>
        <w:t>alibi</w:t>
      </w:r>
      <w:r w:rsidR="004D3249">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249">
        <w:rPr>
          <w:rFonts w:ascii="Times New Roman" w:hAnsi="Times New Roman" w:cs="Times New Roman"/>
          <w:sz w:val="24"/>
          <w:szCs w:val="24"/>
        </w:rPr>
        <w:t>In</w:t>
      </w:r>
      <w:r w:rsidR="00030E8C">
        <w:rPr>
          <w:rFonts w:ascii="Times New Roman" w:hAnsi="Times New Roman" w:cs="Times New Roman"/>
          <w:sz w:val="24"/>
          <w:szCs w:val="24"/>
        </w:rPr>
        <w:t xml:space="preserve"> his</w:t>
      </w:r>
      <w:r w:rsidR="004D3249">
        <w:rPr>
          <w:rFonts w:ascii="Times New Roman" w:hAnsi="Times New Roman" w:cs="Times New Roman"/>
          <w:sz w:val="24"/>
          <w:szCs w:val="24"/>
        </w:rPr>
        <w:t xml:space="preserve"> written submissions, counsel argued in support of a non-existent appeal against sentence</w:t>
      </w:r>
      <w:r w:rsidR="00E96F50">
        <w:rPr>
          <w:rFonts w:ascii="Times New Roman" w:hAnsi="Times New Roman" w:cs="Times New Roman"/>
          <w:sz w:val="24"/>
          <w:szCs w:val="24"/>
        </w:rPr>
        <w:t>;</w:t>
      </w:r>
      <w:r w:rsidR="004D3249">
        <w:rPr>
          <w:rFonts w:ascii="Times New Roman" w:hAnsi="Times New Roman" w:cs="Times New Roman"/>
          <w:sz w:val="24"/>
          <w:szCs w:val="24"/>
        </w:rPr>
        <w:t xml:space="preserve"> there is no such appeal before </w:t>
      </w:r>
      <w:r w:rsidR="0088798D">
        <w:rPr>
          <w:rFonts w:ascii="Times New Roman" w:hAnsi="Times New Roman" w:cs="Times New Roman"/>
          <w:sz w:val="24"/>
          <w:szCs w:val="24"/>
        </w:rPr>
        <w:t xml:space="preserve">the </w:t>
      </w:r>
      <w:r w:rsidR="004D3249">
        <w:rPr>
          <w:rFonts w:ascii="Times New Roman" w:hAnsi="Times New Roman" w:cs="Times New Roman"/>
          <w:sz w:val="24"/>
          <w:szCs w:val="24"/>
        </w:rPr>
        <w:t xml:space="preserve">court. The </w:t>
      </w:r>
      <w:r w:rsidR="00023866">
        <w:rPr>
          <w:rFonts w:ascii="Times New Roman" w:hAnsi="Times New Roman" w:cs="Times New Roman"/>
          <w:sz w:val="24"/>
          <w:szCs w:val="24"/>
        </w:rPr>
        <w:t>notice of appeal before</w:t>
      </w:r>
      <w:r w:rsidR="005435C6">
        <w:rPr>
          <w:rFonts w:ascii="Times New Roman" w:hAnsi="Times New Roman" w:cs="Times New Roman"/>
          <w:sz w:val="24"/>
          <w:szCs w:val="24"/>
        </w:rPr>
        <w:t xml:space="preserve"> the</w:t>
      </w:r>
      <w:r w:rsidR="00023866">
        <w:rPr>
          <w:rFonts w:ascii="Times New Roman" w:hAnsi="Times New Roman" w:cs="Times New Roman"/>
          <w:sz w:val="24"/>
          <w:szCs w:val="24"/>
        </w:rPr>
        <w:t xml:space="preserve"> court was filed on 9 July 2025, </w:t>
      </w:r>
      <w:r w:rsidR="00E96F50">
        <w:rPr>
          <w:rFonts w:ascii="Times New Roman" w:hAnsi="Times New Roman" w:cs="Times New Roman"/>
          <w:sz w:val="24"/>
          <w:szCs w:val="24"/>
        </w:rPr>
        <w:t xml:space="preserve">and </w:t>
      </w:r>
      <w:r w:rsidR="00023866">
        <w:rPr>
          <w:rFonts w:ascii="Times New Roman" w:hAnsi="Times New Roman" w:cs="Times New Roman"/>
          <w:sz w:val="24"/>
          <w:szCs w:val="24"/>
        </w:rPr>
        <w:t xml:space="preserve">is an appeal against conviction only. </w:t>
      </w:r>
    </w:p>
    <w:p w14:paraId="4D1C033D" w14:textId="16AD33E9" w:rsidR="007F4846" w:rsidRPr="007F4846" w:rsidRDefault="00023866" w:rsidP="007F48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As correctly observed by counsel for the </w:t>
      </w:r>
      <w:r w:rsidR="00EB3C3D">
        <w:rPr>
          <w:rFonts w:ascii="Times New Roman" w:hAnsi="Times New Roman" w:cs="Times New Roman"/>
          <w:sz w:val="24"/>
          <w:szCs w:val="24"/>
        </w:rPr>
        <w:t>r</w:t>
      </w:r>
      <w:r w:rsidR="001E23FC">
        <w:rPr>
          <w:rFonts w:ascii="Times New Roman" w:hAnsi="Times New Roman" w:cs="Times New Roman"/>
          <w:sz w:val="24"/>
          <w:szCs w:val="24"/>
        </w:rPr>
        <w:t>espondent</w:t>
      </w:r>
      <w:r>
        <w:rPr>
          <w:rFonts w:ascii="Times New Roman" w:hAnsi="Times New Roman" w:cs="Times New Roman"/>
          <w:sz w:val="24"/>
          <w:szCs w:val="24"/>
        </w:rPr>
        <w:t>, the grounds of appeal attack the factual finding</w:t>
      </w:r>
      <w:r w:rsidR="004D2118">
        <w:rPr>
          <w:rFonts w:ascii="Times New Roman" w:hAnsi="Times New Roman" w:cs="Times New Roman"/>
          <w:sz w:val="24"/>
          <w:szCs w:val="24"/>
        </w:rPr>
        <w:t>s</w:t>
      </w:r>
      <w:r>
        <w:rPr>
          <w:rFonts w:ascii="Times New Roman" w:hAnsi="Times New Roman" w:cs="Times New Roman"/>
          <w:sz w:val="24"/>
          <w:szCs w:val="24"/>
        </w:rPr>
        <w:t xml:space="preserve"> of the trial court. </w:t>
      </w:r>
      <w:r w:rsidRPr="00666FE4">
        <w:rPr>
          <w:rFonts w:ascii="Times New Roman" w:hAnsi="Times New Roman" w:cs="Times New Roman"/>
          <w:color w:val="000000"/>
          <w:sz w:val="24"/>
          <w:szCs w:val="24"/>
        </w:rPr>
        <w:t>It is trite that an appellate court is loath to interfere with the findings of fact made by the trial court unless the findings are grossly unreasonable.</w:t>
      </w:r>
      <w:r w:rsidRPr="00023866">
        <w:rPr>
          <w:color w:val="000000"/>
        </w:rPr>
        <w:t xml:space="preserve"> </w:t>
      </w:r>
      <w:r w:rsidRPr="00023866">
        <w:rPr>
          <w:rFonts w:ascii="Times New Roman" w:hAnsi="Times New Roman" w:cs="Times New Roman"/>
          <w:color w:val="000000"/>
          <w:sz w:val="24"/>
          <w:szCs w:val="24"/>
        </w:rPr>
        <w:t xml:space="preserve">It is not enough to merely aver that another court would have arrived at a different conclusion on the same set of facts. One must go beyond that to prove that the </w:t>
      </w:r>
      <w:r w:rsidR="00262CEA">
        <w:rPr>
          <w:rFonts w:ascii="Times New Roman" w:hAnsi="Times New Roman" w:cs="Times New Roman"/>
          <w:color w:val="000000"/>
          <w:sz w:val="24"/>
          <w:szCs w:val="24"/>
        </w:rPr>
        <w:t xml:space="preserve">trial </w:t>
      </w:r>
      <w:r w:rsidRPr="00023866">
        <w:rPr>
          <w:rFonts w:ascii="Times New Roman" w:hAnsi="Times New Roman" w:cs="Times New Roman"/>
          <w:color w:val="000000"/>
          <w:sz w:val="24"/>
          <w:szCs w:val="24"/>
        </w:rPr>
        <w:t>court</w:t>
      </w:r>
      <w:r w:rsidR="00C245FB">
        <w:rPr>
          <w:rFonts w:ascii="Times New Roman" w:hAnsi="Times New Roman" w:cs="Times New Roman"/>
          <w:color w:val="000000"/>
          <w:sz w:val="24"/>
          <w:szCs w:val="24"/>
        </w:rPr>
        <w:t>,</w:t>
      </w:r>
      <w:r w:rsidR="00262CEA">
        <w:rPr>
          <w:rFonts w:ascii="Times New Roman" w:hAnsi="Times New Roman" w:cs="Times New Roman"/>
          <w:color w:val="000000"/>
          <w:sz w:val="24"/>
          <w:szCs w:val="24"/>
        </w:rPr>
        <w:t xml:space="preserve"> </w:t>
      </w:r>
      <w:r w:rsidRPr="00023866">
        <w:rPr>
          <w:rFonts w:ascii="Times New Roman" w:hAnsi="Times New Roman" w:cs="Times New Roman"/>
          <w:color w:val="000000"/>
          <w:sz w:val="24"/>
          <w:szCs w:val="24"/>
        </w:rPr>
        <w:t>in making its decision</w:t>
      </w:r>
      <w:r w:rsidR="003502C9">
        <w:rPr>
          <w:rFonts w:ascii="Times New Roman" w:hAnsi="Times New Roman" w:cs="Times New Roman"/>
          <w:color w:val="000000"/>
          <w:sz w:val="24"/>
          <w:szCs w:val="24"/>
        </w:rPr>
        <w:t>,</w:t>
      </w:r>
      <w:r w:rsidRPr="00023866">
        <w:rPr>
          <w:rFonts w:ascii="Times New Roman" w:hAnsi="Times New Roman" w:cs="Times New Roman"/>
          <w:color w:val="000000"/>
          <w:sz w:val="24"/>
          <w:szCs w:val="24"/>
        </w:rPr>
        <w:t xml:space="preserve"> had taken leave of its senses</w:t>
      </w:r>
      <w:r w:rsidR="003B1C7D">
        <w:rPr>
          <w:rFonts w:ascii="Times New Roman" w:hAnsi="Times New Roman" w:cs="Times New Roman"/>
          <w:color w:val="000000"/>
          <w:sz w:val="24"/>
          <w:szCs w:val="24"/>
        </w:rPr>
        <w:t>,</w:t>
      </w:r>
      <w:r w:rsidRPr="00023866">
        <w:rPr>
          <w:rFonts w:ascii="Times New Roman" w:hAnsi="Times New Roman" w:cs="Times New Roman"/>
          <w:color w:val="000000"/>
          <w:sz w:val="24"/>
          <w:szCs w:val="24"/>
        </w:rPr>
        <w:t xml:space="preserve"> and therefore</w:t>
      </w:r>
      <w:r w:rsidR="0023079F">
        <w:rPr>
          <w:rFonts w:ascii="Times New Roman" w:hAnsi="Times New Roman" w:cs="Times New Roman"/>
          <w:color w:val="000000"/>
          <w:sz w:val="24"/>
          <w:szCs w:val="24"/>
        </w:rPr>
        <w:t>,</w:t>
      </w:r>
      <w:r w:rsidRPr="00023866">
        <w:rPr>
          <w:rFonts w:ascii="Times New Roman" w:hAnsi="Times New Roman" w:cs="Times New Roman"/>
          <w:color w:val="000000"/>
          <w:sz w:val="24"/>
          <w:szCs w:val="24"/>
        </w:rPr>
        <w:t xml:space="preserve"> the finding is irrational</w:t>
      </w:r>
      <w:r>
        <w:rPr>
          <w:rFonts w:ascii="Times New Roman" w:hAnsi="Times New Roman" w:cs="Times New Roman"/>
          <w:color w:val="000000"/>
          <w:sz w:val="24"/>
          <w:szCs w:val="24"/>
        </w:rPr>
        <w:t xml:space="preserve">. See </w:t>
      </w:r>
      <w:r w:rsidRPr="00666FE4">
        <w:rPr>
          <w:rFonts w:ascii="Times New Roman" w:hAnsi="Times New Roman" w:cs="Times New Roman"/>
          <w:i/>
          <w:sz w:val="24"/>
          <w:szCs w:val="24"/>
        </w:rPr>
        <w:t xml:space="preserve">Hama v National Railways of Zimbabwe </w:t>
      </w:r>
      <w:r w:rsidRPr="00C12260">
        <w:rPr>
          <w:rFonts w:ascii="Times New Roman" w:hAnsi="Times New Roman" w:cs="Times New Roman"/>
          <w:sz w:val="24"/>
          <w:szCs w:val="24"/>
        </w:rPr>
        <w:t>1996 (1) ZLR 664 (S)</w:t>
      </w:r>
      <w:r>
        <w:rPr>
          <w:rFonts w:ascii="Times New Roman" w:hAnsi="Times New Roman" w:cs="Times New Roman"/>
          <w:sz w:val="24"/>
          <w:szCs w:val="24"/>
        </w:rPr>
        <w:t xml:space="preserve">; </w:t>
      </w:r>
      <w:hyperlink r:id="rId6" w:history="1">
        <w:r w:rsidR="007F4846" w:rsidRPr="007F4846">
          <w:rPr>
            <w:rStyle w:val="Hyperlink"/>
            <w:rFonts w:ascii="Times New Roman" w:hAnsi="Times New Roman" w:cs="Times New Roman"/>
            <w:i/>
            <w:iCs/>
            <w:color w:val="auto"/>
            <w:sz w:val="24"/>
            <w:szCs w:val="24"/>
            <w:u w:val="none"/>
          </w:rPr>
          <w:t xml:space="preserve">S v Mupande and 2 Others </w:t>
        </w:r>
        <w:r w:rsidR="007F4846" w:rsidRPr="007F4846">
          <w:rPr>
            <w:rStyle w:val="Hyperlink"/>
            <w:rFonts w:ascii="Times New Roman" w:hAnsi="Times New Roman" w:cs="Times New Roman"/>
            <w:color w:val="auto"/>
            <w:sz w:val="24"/>
            <w:szCs w:val="24"/>
            <w:u w:val="none"/>
          </w:rPr>
          <w:t>(58 of 2022) [2019] ZWSC 58 (20 November 2019)</w:t>
        </w:r>
      </w:hyperlink>
      <w:r w:rsidR="007F4846">
        <w:rPr>
          <w:rFonts w:ascii="Times New Roman" w:hAnsi="Times New Roman" w:cs="Times New Roman"/>
          <w:sz w:val="24"/>
          <w:szCs w:val="24"/>
        </w:rPr>
        <w:t xml:space="preserve">.  </w:t>
      </w:r>
      <w:r w:rsidR="005B08AD">
        <w:rPr>
          <w:rFonts w:ascii="Times New Roman" w:hAnsi="Times New Roman" w:cs="Times New Roman"/>
          <w:sz w:val="24"/>
          <w:szCs w:val="24"/>
        </w:rPr>
        <w:t>It does not appear to m</w:t>
      </w:r>
      <w:r w:rsidR="00E2500D">
        <w:rPr>
          <w:rFonts w:ascii="Times New Roman" w:hAnsi="Times New Roman" w:cs="Times New Roman"/>
          <w:sz w:val="24"/>
          <w:szCs w:val="24"/>
        </w:rPr>
        <w:t>e</w:t>
      </w:r>
      <w:r w:rsidR="005B08AD">
        <w:rPr>
          <w:rFonts w:ascii="Times New Roman" w:hAnsi="Times New Roman" w:cs="Times New Roman"/>
          <w:sz w:val="24"/>
          <w:szCs w:val="24"/>
        </w:rPr>
        <w:t xml:space="preserve"> that the grounds of appeal, </w:t>
      </w:r>
      <w:r w:rsidR="004D76E9">
        <w:rPr>
          <w:rFonts w:ascii="Times New Roman" w:hAnsi="Times New Roman" w:cs="Times New Roman"/>
          <w:sz w:val="24"/>
          <w:szCs w:val="24"/>
        </w:rPr>
        <w:t xml:space="preserve">as formulated, </w:t>
      </w:r>
      <w:r w:rsidR="005B08AD">
        <w:rPr>
          <w:rFonts w:ascii="Times New Roman" w:hAnsi="Times New Roman" w:cs="Times New Roman"/>
          <w:sz w:val="24"/>
          <w:szCs w:val="24"/>
        </w:rPr>
        <w:t xml:space="preserve">take cognisance of this requirement of the law. </w:t>
      </w:r>
    </w:p>
    <w:p w14:paraId="0DB51776" w14:textId="7BC2AC12" w:rsidR="00B616E2" w:rsidRDefault="007F4846" w:rsidP="00B61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A61EF6">
        <w:rPr>
          <w:rFonts w:ascii="Times New Roman" w:hAnsi="Times New Roman" w:cs="Times New Roman"/>
          <w:sz w:val="24"/>
          <w:szCs w:val="24"/>
        </w:rPr>
        <w:t xml:space="preserve">It is trite that evidence of identification must be approached with caution. See </w:t>
      </w:r>
      <w:r w:rsidR="00B6498F" w:rsidRPr="00B6498F">
        <w:rPr>
          <w:rFonts w:ascii="Times New Roman" w:hAnsi="Times New Roman" w:cs="Times New Roman"/>
          <w:i/>
          <w:iCs/>
          <w:sz w:val="24"/>
          <w:szCs w:val="24"/>
        </w:rPr>
        <w:t xml:space="preserve">S v Dhliwayo </w:t>
      </w:r>
      <w:r w:rsidR="00B6498F" w:rsidRPr="00B6498F">
        <w:rPr>
          <w:rFonts w:ascii="Times New Roman" w:hAnsi="Times New Roman" w:cs="Times New Roman"/>
          <w:sz w:val="24"/>
          <w:szCs w:val="24"/>
        </w:rPr>
        <w:t>1985 (2) ZLR 101 [S]</w:t>
      </w:r>
      <w:r w:rsidR="00B6498F">
        <w:rPr>
          <w:rFonts w:ascii="Times New Roman" w:hAnsi="Times New Roman" w:cs="Times New Roman"/>
          <w:sz w:val="24"/>
          <w:szCs w:val="24"/>
        </w:rPr>
        <w:t xml:space="preserve">; </w:t>
      </w:r>
      <w:r w:rsidR="00A61EF6" w:rsidRPr="00A61EF6">
        <w:rPr>
          <w:rFonts w:ascii="Times New Roman" w:hAnsi="Times New Roman" w:cs="Times New Roman"/>
          <w:i/>
          <w:iCs/>
          <w:sz w:val="24"/>
          <w:szCs w:val="24"/>
        </w:rPr>
        <w:t xml:space="preserve">S v Mthetwa </w:t>
      </w:r>
      <w:r w:rsidR="00A61EF6">
        <w:rPr>
          <w:rFonts w:ascii="Times New Roman" w:hAnsi="Times New Roman" w:cs="Times New Roman"/>
          <w:sz w:val="24"/>
          <w:szCs w:val="24"/>
        </w:rPr>
        <w:t xml:space="preserve">1972 3 SA 766 (A) 768; </w:t>
      </w:r>
      <w:r w:rsidR="00B6498F" w:rsidRPr="00B6498F">
        <w:rPr>
          <w:rFonts w:ascii="Times New Roman" w:hAnsi="Times New Roman" w:cs="Times New Roman"/>
          <w:i/>
          <w:iCs/>
          <w:sz w:val="24"/>
          <w:szCs w:val="24"/>
        </w:rPr>
        <w:t xml:space="preserve">S v Mutsinziri </w:t>
      </w:r>
      <w:r w:rsidR="00B6498F" w:rsidRPr="00B6498F">
        <w:rPr>
          <w:rFonts w:ascii="Times New Roman" w:hAnsi="Times New Roman" w:cs="Times New Roman"/>
          <w:sz w:val="24"/>
          <w:szCs w:val="24"/>
        </w:rPr>
        <w:t>1997 (2) ZLR 6 (HC).</w:t>
      </w:r>
      <w:r w:rsidR="00455FB6">
        <w:rPr>
          <w:rFonts w:ascii="Times New Roman" w:hAnsi="Times New Roman" w:cs="Times New Roman"/>
          <w:sz w:val="24"/>
          <w:szCs w:val="24"/>
        </w:rPr>
        <w:t xml:space="preserve"> It is common cause that the complain</w:t>
      </w:r>
      <w:r w:rsidR="00074755">
        <w:rPr>
          <w:rFonts w:ascii="Times New Roman" w:hAnsi="Times New Roman" w:cs="Times New Roman"/>
          <w:sz w:val="24"/>
          <w:szCs w:val="24"/>
        </w:rPr>
        <w:t>an</w:t>
      </w:r>
      <w:r w:rsidR="00455FB6">
        <w:rPr>
          <w:rFonts w:ascii="Times New Roman" w:hAnsi="Times New Roman" w:cs="Times New Roman"/>
          <w:sz w:val="24"/>
          <w:szCs w:val="24"/>
        </w:rPr>
        <w:t>t was attacked and robbed in the manner described by the prosecution. The dispute before the</w:t>
      </w:r>
      <w:r w:rsidR="00153772">
        <w:rPr>
          <w:rFonts w:ascii="Times New Roman" w:hAnsi="Times New Roman" w:cs="Times New Roman"/>
          <w:sz w:val="24"/>
          <w:szCs w:val="24"/>
        </w:rPr>
        <w:t xml:space="preserve"> </w:t>
      </w:r>
      <w:r w:rsidR="00455FB6">
        <w:rPr>
          <w:rFonts w:ascii="Times New Roman" w:hAnsi="Times New Roman" w:cs="Times New Roman"/>
          <w:sz w:val="24"/>
          <w:szCs w:val="24"/>
        </w:rPr>
        <w:t>trial court, which will also take centre stage on appeal, is whether the prosecution proved beyond a reasonable doubt, as required by</w:t>
      </w:r>
      <w:r w:rsidR="00081767">
        <w:rPr>
          <w:rFonts w:ascii="Times New Roman" w:hAnsi="Times New Roman" w:cs="Times New Roman"/>
          <w:sz w:val="24"/>
          <w:szCs w:val="24"/>
        </w:rPr>
        <w:t xml:space="preserve"> the</w:t>
      </w:r>
      <w:r w:rsidR="00455FB6">
        <w:rPr>
          <w:rFonts w:ascii="Times New Roman" w:hAnsi="Times New Roman" w:cs="Times New Roman"/>
          <w:sz w:val="24"/>
          <w:szCs w:val="24"/>
        </w:rPr>
        <w:t xml:space="preserve"> law, that the applicant was one of the assailants. It is not in dispute that the applicant and the complainant knew each other, and they reside in the same neighbourhood. On the date of the attack, they walked </w:t>
      </w:r>
      <w:r w:rsidR="00D30BEF">
        <w:rPr>
          <w:rFonts w:ascii="Times New Roman" w:hAnsi="Times New Roman" w:cs="Times New Roman"/>
          <w:sz w:val="24"/>
          <w:szCs w:val="24"/>
        </w:rPr>
        <w:t xml:space="preserve">approximately ten kilometres together </w:t>
      </w:r>
      <w:r w:rsidR="00455FB6">
        <w:rPr>
          <w:rFonts w:ascii="Times New Roman" w:hAnsi="Times New Roman" w:cs="Times New Roman"/>
          <w:sz w:val="24"/>
          <w:szCs w:val="24"/>
        </w:rPr>
        <w:t xml:space="preserve">from the business centre to their respective homesteads. </w:t>
      </w:r>
      <w:r w:rsidR="00D30BEF">
        <w:rPr>
          <w:rFonts w:ascii="Times New Roman" w:hAnsi="Times New Roman" w:cs="Times New Roman"/>
          <w:sz w:val="24"/>
          <w:szCs w:val="24"/>
        </w:rPr>
        <w:t xml:space="preserve">The walk lasted close to an hour. The </w:t>
      </w:r>
      <w:r w:rsidR="0032420D">
        <w:rPr>
          <w:rFonts w:ascii="Times New Roman" w:hAnsi="Times New Roman" w:cs="Times New Roman"/>
          <w:sz w:val="24"/>
          <w:szCs w:val="24"/>
        </w:rPr>
        <w:t>complainant</w:t>
      </w:r>
      <w:r w:rsidR="00D30BEF">
        <w:rPr>
          <w:rFonts w:ascii="Times New Roman" w:hAnsi="Times New Roman" w:cs="Times New Roman"/>
          <w:sz w:val="24"/>
          <w:szCs w:val="24"/>
        </w:rPr>
        <w:t xml:space="preserve"> testified that on the day of the attack, he was suffering from some ailment, and as a result</w:t>
      </w:r>
      <w:r w:rsidR="000D4B05">
        <w:rPr>
          <w:rFonts w:ascii="Times New Roman" w:hAnsi="Times New Roman" w:cs="Times New Roman"/>
          <w:sz w:val="24"/>
          <w:szCs w:val="24"/>
        </w:rPr>
        <w:t>,</w:t>
      </w:r>
      <w:r w:rsidR="00D30BEF">
        <w:rPr>
          <w:rFonts w:ascii="Times New Roman" w:hAnsi="Times New Roman" w:cs="Times New Roman"/>
          <w:sz w:val="24"/>
          <w:szCs w:val="24"/>
        </w:rPr>
        <w:t xml:space="preserve"> he did not </w:t>
      </w:r>
      <w:r w:rsidR="0023079F">
        <w:rPr>
          <w:rFonts w:ascii="Times New Roman" w:hAnsi="Times New Roman" w:cs="Times New Roman"/>
          <w:sz w:val="24"/>
          <w:szCs w:val="24"/>
        </w:rPr>
        <w:t>consume</w:t>
      </w:r>
      <w:r w:rsidR="00D30BEF">
        <w:rPr>
          <w:rFonts w:ascii="Times New Roman" w:hAnsi="Times New Roman" w:cs="Times New Roman"/>
          <w:sz w:val="24"/>
          <w:szCs w:val="24"/>
        </w:rPr>
        <w:t xml:space="preserve"> alcohol. At the moment of the attack, he had a torch on his forehead, mounted on a hat he was wearing. He was </w:t>
      </w:r>
      <w:r w:rsidR="0054470D">
        <w:rPr>
          <w:rFonts w:ascii="Times New Roman" w:hAnsi="Times New Roman" w:cs="Times New Roman"/>
          <w:sz w:val="24"/>
          <w:szCs w:val="24"/>
        </w:rPr>
        <w:t>in close proximity</w:t>
      </w:r>
      <w:r w:rsidR="00D30BEF">
        <w:rPr>
          <w:rFonts w:ascii="Times New Roman" w:hAnsi="Times New Roman" w:cs="Times New Roman"/>
          <w:sz w:val="24"/>
          <w:szCs w:val="24"/>
        </w:rPr>
        <w:t xml:space="preserve"> </w:t>
      </w:r>
      <w:r w:rsidR="00E620D6">
        <w:rPr>
          <w:rFonts w:ascii="Times New Roman" w:hAnsi="Times New Roman" w:cs="Times New Roman"/>
          <w:sz w:val="24"/>
          <w:szCs w:val="24"/>
        </w:rPr>
        <w:t>to</w:t>
      </w:r>
      <w:r w:rsidR="00D30BEF">
        <w:rPr>
          <w:rFonts w:ascii="Times New Roman" w:hAnsi="Times New Roman" w:cs="Times New Roman"/>
          <w:sz w:val="24"/>
          <w:szCs w:val="24"/>
        </w:rPr>
        <w:t xml:space="preserve"> the </w:t>
      </w:r>
      <w:r w:rsidR="0054470D">
        <w:rPr>
          <w:rFonts w:ascii="Times New Roman" w:hAnsi="Times New Roman" w:cs="Times New Roman"/>
          <w:sz w:val="24"/>
          <w:szCs w:val="24"/>
        </w:rPr>
        <w:t>attackers;</w:t>
      </w:r>
      <w:r w:rsidR="00D30BEF">
        <w:rPr>
          <w:rFonts w:ascii="Times New Roman" w:hAnsi="Times New Roman" w:cs="Times New Roman"/>
          <w:sz w:val="24"/>
          <w:szCs w:val="24"/>
        </w:rPr>
        <w:t xml:space="preserve"> he saw </w:t>
      </w:r>
      <w:r w:rsidR="0054470D">
        <w:rPr>
          <w:rFonts w:ascii="Times New Roman" w:hAnsi="Times New Roman" w:cs="Times New Roman"/>
          <w:sz w:val="24"/>
          <w:szCs w:val="24"/>
        </w:rPr>
        <w:t>them and</w:t>
      </w:r>
      <w:r w:rsidR="00D30BEF">
        <w:rPr>
          <w:rFonts w:ascii="Times New Roman" w:hAnsi="Times New Roman" w:cs="Times New Roman"/>
          <w:sz w:val="24"/>
          <w:szCs w:val="24"/>
        </w:rPr>
        <w:t xml:space="preserve"> spoke to them. </w:t>
      </w:r>
      <w:r w:rsidR="0054470D">
        <w:rPr>
          <w:rFonts w:ascii="Times New Roman" w:hAnsi="Times New Roman" w:cs="Times New Roman"/>
          <w:sz w:val="24"/>
          <w:szCs w:val="24"/>
        </w:rPr>
        <w:t xml:space="preserve">They were still wearing the same clothes they wore during the walk from the business centre. The reason they assaulted and left him for dead was because of the fear of identification. </w:t>
      </w:r>
      <w:r w:rsidR="00B616E2">
        <w:rPr>
          <w:rFonts w:ascii="Times New Roman" w:hAnsi="Times New Roman" w:cs="Times New Roman"/>
          <w:sz w:val="24"/>
          <w:szCs w:val="24"/>
        </w:rPr>
        <w:t>In addition, in this case</w:t>
      </w:r>
      <w:r w:rsidR="00B77C15">
        <w:rPr>
          <w:rFonts w:ascii="Times New Roman" w:hAnsi="Times New Roman" w:cs="Times New Roman"/>
          <w:sz w:val="24"/>
          <w:szCs w:val="24"/>
        </w:rPr>
        <w:t>,</w:t>
      </w:r>
      <w:r w:rsidR="00B616E2">
        <w:rPr>
          <w:rFonts w:ascii="Times New Roman" w:hAnsi="Times New Roman" w:cs="Times New Roman"/>
          <w:sz w:val="24"/>
          <w:szCs w:val="24"/>
        </w:rPr>
        <w:t xml:space="preserve"> an identification parade would not have served a useful purpose, this is so because i</w:t>
      </w:r>
      <w:r w:rsidR="00B616E2" w:rsidRPr="00367B3A">
        <w:rPr>
          <w:rFonts w:ascii="Times New Roman" w:hAnsi="Times New Roman" w:cs="Times New Roman"/>
          <w:sz w:val="24"/>
          <w:szCs w:val="24"/>
        </w:rPr>
        <w:t>dentification parades are</w:t>
      </w:r>
      <w:r w:rsidR="00E74FDB">
        <w:rPr>
          <w:rFonts w:ascii="Times New Roman" w:hAnsi="Times New Roman" w:cs="Times New Roman"/>
          <w:sz w:val="24"/>
          <w:szCs w:val="24"/>
        </w:rPr>
        <w:t>,</w:t>
      </w:r>
      <w:r w:rsidR="00B616E2" w:rsidRPr="00367B3A">
        <w:rPr>
          <w:rFonts w:ascii="Times New Roman" w:hAnsi="Times New Roman" w:cs="Times New Roman"/>
          <w:sz w:val="24"/>
          <w:szCs w:val="24"/>
        </w:rPr>
        <w:t xml:space="preserve"> in general</w:t>
      </w:r>
      <w:r w:rsidR="00E74FDB">
        <w:rPr>
          <w:rFonts w:ascii="Times New Roman" w:hAnsi="Times New Roman" w:cs="Times New Roman"/>
          <w:sz w:val="24"/>
          <w:szCs w:val="24"/>
        </w:rPr>
        <w:t>,</w:t>
      </w:r>
      <w:r w:rsidR="00B616E2" w:rsidRPr="00367B3A">
        <w:rPr>
          <w:rFonts w:ascii="Times New Roman" w:hAnsi="Times New Roman" w:cs="Times New Roman"/>
          <w:sz w:val="24"/>
          <w:szCs w:val="24"/>
        </w:rPr>
        <w:t xml:space="preserve"> held under circumstances where the suspect is not known or is a stranger to the identifying witness.</w:t>
      </w:r>
      <w:r w:rsidR="00B616E2">
        <w:rPr>
          <w:rFonts w:ascii="Times New Roman" w:hAnsi="Times New Roman" w:cs="Times New Roman"/>
          <w:sz w:val="24"/>
          <w:szCs w:val="24"/>
        </w:rPr>
        <w:t xml:space="preserve"> In </w:t>
      </w:r>
      <w:r w:rsidR="00B616E2" w:rsidRPr="00B616E2">
        <w:rPr>
          <w:rFonts w:ascii="Times New Roman" w:hAnsi="Times New Roman" w:cs="Times New Roman"/>
          <w:i/>
          <w:iCs/>
          <w:sz w:val="24"/>
          <w:szCs w:val="24"/>
        </w:rPr>
        <w:t>casu</w:t>
      </w:r>
      <w:r w:rsidR="00B616E2">
        <w:rPr>
          <w:rFonts w:ascii="Times New Roman" w:hAnsi="Times New Roman" w:cs="Times New Roman"/>
          <w:sz w:val="24"/>
          <w:szCs w:val="24"/>
        </w:rPr>
        <w:t>, the applicant and the complain</w:t>
      </w:r>
      <w:r w:rsidR="00F476AF">
        <w:rPr>
          <w:rFonts w:ascii="Times New Roman" w:hAnsi="Times New Roman" w:cs="Times New Roman"/>
          <w:sz w:val="24"/>
          <w:szCs w:val="24"/>
        </w:rPr>
        <w:t>an</w:t>
      </w:r>
      <w:r w:rsidR="00B616E2">
        <w:rPr>
          <w:rFonts w:ascii="Times New Roman" w:hAnsi="Times New Roman" w:cs="Times New Roman"/>
          <w:sz w:val="24"/>
          <w:szCs w:val="24"/>
        </w:rPr>
        <w:t xml:space="preserve">t knew each other. </w:t>
      </w:r>
    </w:p>
    <w:p w14:paraId="109613DC" w14:textId="729439B8" w:rsidR="00C82AB9" w:rsidRDefault="003F5467" w:rsidP="00C82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Both </w:t>
      </w:r>
      <w:r w:rsidR="0081388E">
        <w:rPr>
          <w:rFonts w:ascii="Times New Roman" w:hAnsi="Times New Roman" w:cs="Times New Roman"/>
          <w:sz w:val="24"/>
          <w:szCs w:val="24"/>
        </w:rPr>
        <w:t>counsels</w:t>
      </w:r>
      <w:r>
        <w:rPr>
          <w:rFonts w:ascii="Times New Roman" w:hAnsi="Times New Roman" w:cs="Times New Roman"/>
          <w:sz w:val="24"/>
          <w:szCs w:val="24"/>
        </w:rPr>
        <w:t xml:space="preserve"> argued that the applicant’s </w:t>
      </w:r>
      <w:r w:rsidRPr="004D3249">
        <w:rPr>
          <w:rFonts w:ascii="Times New Roman" w:hAnsi="Times New Roman" w:cs="Times New Roman"/>
          <w:i/>
          <w:iCs/>
          <w:sz w:val="24"/>
          <w:szCs w:val="24"/>
        </w:rPr>
        <w:t>alibi</w:t>
      </w:r>
      <w:r>
        <w:rPr>
          <w:rFonts w:ascii="Times New Roman" w:hAnsi="Times New Roman" w:cs="Times New Roman"/>
          <w:i/>
          <w:iCs/>
          <w:sz w:val="24"/>
          <w:szCs w:val="24"/>
        </w:rPr>
        <w:t xml:space="preserve">, </w:t>
      </w:r>
      <w:r w:rsidR="00EF6097" w:rsidRPr="00EF6097">
        <w:rPr>
          <w:rFonts w:ascii="Times New Roman" w:hAnsi="Times New Roman" w:cs="Times New Roman"/>
          <w:sz w:val="24"/>
          <w:szCs w:val="24"/>
        </w:rPr>
        <w:t>which was</w:t>
      </w:r>
      <w:r w:rsidR="00EF6097">
        <w:rPr>
          <w:rFonts w:ascii="Times New Roman" w:hAnsi="Times New Roman" w:cs="Times New Roman"/>
          <w:i/>
          <w:iCs/>
          <w:sz w:val="24"/>
          <w:szCs w:val="24"/>
        </w:rPr>
        <w:t xml:space="preserve"> </w:t>
      </w:r>
      <w:r>
        <w:rPr>
          <w:rFonts w:ascii="Times New Roman" w:hAnsi="Times New Roman" w:cs="Times New Roman"/>
          <w:sz w:val="24"/>
          <w:szCs w:val="24"/>
        </w:rPr>
        <w:t xml:space="preserve">raised timeously, was not investigated, and the totality of the evidence did not disprove it.   In </w:t>
      </w:r>
      <w:r w:rsidRPr="007F4846">
        <w:rPr>
          <w:rFonts w:ascii="Times New Roman" w:hAnsi="Times New Roman" w:cs="Times New Roman"/>
          <w:i/>
          <w:iCs/>
          <w:sz w:val="24"/>
          <w:szCs w:val="24"/>
        </w:rPr>
        <w:t>S v Malefo</w:t>
      </w:r>
      <w:r>
        <w:rPr>
          <w:rFonts w:ascii="Times New Roman" w:hAnsi="Times New Roman" w:cs="Times New Roman"/>
          <w:sz w:val="24"/>
          <w:szCs w:val="24"/>
        </w:rPr>
        <w:t xml:space="preserve"> 1998 1 SACR 127 (W) at 158a-e, the court stated that in assessing an </w:t>
      </w:r>
      <w:r w:rsidRPr="007F4846">
        <w:rPr>
          <w:rFonts w:ascii="Times New Roman" w:hAnsi="Times New Roman" w:cs="Times New Roman"/>
          <w:i/>
          <w:iCs/>
          <w:sz w:val="24"/>
          <w:szCs w:val="24"/>
        </w:rPr>
        <w:t>alibi</w:t>
      </w:r>
      <w:r>
        <w:rPr>
          <w:rFonts w:ascii="Times New Roman" w:hAnsi="Times New Roman" w:cs="Times New Roman"/>
          <w:sz w:val="24"/>
          <w:szCs w:val="24"/>
        </w:rPr>
        <w:t xml:space="preserve">, a court must consider the following: that there is no burden on the accused to prove his </w:t>
      </w:r>
      <w:r w:rsidRPr="00A61EF6">
        <w:rPr>
          <w:rFonts w:ascii="Times New Roman" w:hAnsi="Times New Roman" w:cs="Times New Roman"/>
          <w:i/>
          <w:iCs/>
          <w:sz w:val="24"/>
          <w:szCs w:val="24"/>
        </w:rPr>
        <w:t>alibi</w:t>
      </w:r>
      <w:r>
        <w:rPr>
          <w:rFonts w:ascii="Times New Roman" w:hAnsi="Times New Roman" w:cs="Times New Roman"/>
          <w:sz w:val="24"/>
          <w:szCs w:val="24"/>
        </w:rPr>
        <w:t xml:space="preserve">; if there is a reasonable possibility that the </w:t>
      </w:r>
      <w:r w:rsidRPr="00A61EF6">
        <w:rPr>
          <w:rFonts w:ascii="Times New Roman" w:hAnsi="Times New Roman" w:cs="Times New Roman"/>
          <w:i/>
          <w:iCs/>
          <w:sz w:val="24"/>
          <w:szCs w:val="24"/>
        </w:rPr>
        <w:t>alibi</w:t>
      </w:r>
      <w:r>
        <w:rPr>
          <w:rFonts w:ascii="Times New Roman" w:hAnsi="Times New Roman" w:cs="Times New Roman"/>
          <w:sz w:val="24"/>
          <w:szCs w:val="24"/>
        </w:rPr>
        <w:t xml:space="preserve"> is true, then the prosecution has failed to discharge its burden of proof and the accused must be given the benefit of doubt; if there are identifying witnesses, the court </w:t>
      </w:r>
      <w:r>
        <w:rPr>
          <w:rFonts w:ascii="Times New Roman" w:hAnsi="Times New Roman" w:cs="Times New Roman"/>
          <w:sz w:val="24"/>
          <w:szCs w:val="24"/>
        </w:rPr>
        <w:lastRenderedPageBreak/>
        <w:t>should be satisfied not onl</w:t>
      </w:r>
      <w:r w:rsidR="004A5309">
        <w:rPr>
          <w:rFonts w:ascii="Times New Roman" w:hAnsi="Times New Roman" w:cs="Times New Roman"/>
          <w:sz w:val="24"/>
          <w:szCs w:val="24"/>
        </w:rPr>
        <w:t>y</w:t>
      </w:r>
      <w:r>
        <w:rPr>
          <w:rFonts w:ascii="Times New Roman" w:hAnsi="Times New Roman" w:cs="Times New Roman"/>
          <w:sz w:val="24"/>
          <w:szCs w:val="24"/>
        </w:rPr>
        <w:t xml:space="preserve"> that they are honest, but that their identification of the accused is reliable; the </w:t>
      </w:r>
      <w:r w:rsidRPr="00A61EF6">
        <w:rPr>
          <w:rFonts w:ascii="Times New Roman" w:hAnsi="Times New Roman" w:cs="Times New Roman"/>
          <w:i/>
          <w:iCs/>
          <w:sz w:val="24"/>
          <w:szCs w:val="24"/>
        </w:rPr>
        <w:t>alibi</w:t>
      </w:r>
      <w:r>
        <w:rPr>
          <w:rFonts w:ascii="Times New Roman" w:hAnsi="Times New Roman" w:cs="Times New Roman"/>
          <w:sz w:val="24"/>
          <w:szCs w:val="24"/>
        </w:rPr>
        <w:t xml:space="preserve"> must be assessed in the context of the entire evidence before court, and the ultimate test is whether the prosecution has furnished proof beyond a reasonable doubt. It is indeed correct that the applicant </w:t>
      </w:r>
      <w:r w:rsidR="00FB6E30">
        <w:rPr>
          <w:rFonts w:ascii="Times New Roman" w:hAnsi="Times New Roman" w:cs="Times New Roman"/>
          <w:sz w:val="24"/>
          <w:szCs w:val="24"/>
        </w:rPr>
        <w:t>testified and</w:t>
      </w:r>
      <w:r>
        <w:rPr>
          <w:rFonts w:ascii="Times New Roman" w:hAnsi="Times New Roman" w:cs="Times New Roman"/>
          <w:sz w:val="24"/>
          <w:szCs w:val="24"/>
        </w:rPr>
        <w:t xml:space="preserve"> called witnesses who testified that at the time the attack occurred, he was home. </w:t>
      </w:r>
      <w:r w:rsidR="00FB6E30">
        <w:rPr>
          <w:rFonts w:ascii="Times New Roman" w:hAnsi="Times New Roman" w:cs="Times New Roman"/>
          <w:sz w:val="24"/>
          <w:szCs w:val="24"/>
        </w:rPr>
        <w:t xml:space="preserve">It is a rule of evaluation that evidence be weighed as a whole, i.e., that of the prosecution and the defence. The accused’s </w:t>
      </w:r>
      <w:r w:rsidR="00FB6E30" w:rsidRPr="00FB6E30">
        <w:rPr>
          <w:rFonts w:ascii="Times New Roman" w:hAnsi="Times New Roman" w:cs="Times New Roman"/>
          <w:i/>
          <w:iCs/>
          <w:sz w:val="24"/>
          <w:szCs w:val="24"/>
        </w:rPr>
        <w:t>alibi</w:t>
      </w:r>
      <w:r w:rsidR="00FB6E30">
        <w:rPr>
          <w:rFonts w:ascii="Times New Roman" w:hAnsi="Times New Roman" w:cs="Times New Roman"/>
          <w:sz w:val="24"/>
          <w:szCs w:val="24"/>
        </w:rPr>
        <w:t xml:space="preserve"> is not assessed in its own compartment; it is assessed i</w:t>
      </w:r>
      <w:r w:rsidR="007F6306">
        <w:rPr>
          <w:rFonts w:ascii="Times New Roman" w:hAnsi="Times New Roman" w:cs="Times New Roman"/>
          <w:sz w:val="24"/>
          <w:szCs w:val="24"/>
        </w:rPr>
        <w:t>n</w:t>
      </w:r>
      <w:r w:rsidR="00FB6E30">
        <w:rPr>
          <w:rFonts w:ascii="Times New Roman" w:hAnsi="Times New Roman" w:cs="Times New Roman"/>
          <w:sz w:val="24"/>
          <w:szCs w:val="24"/>
        </w:rPr>
        <w:t xml:space="preserve"> light of the totality of the evidence before</w:t>
      </w:r>
      <w:r w:rsidR="00EF6AAE">
        <w:rPr>
          <w:rFonts w:ascii="Times New Roman" w:hAnsi="Times New Roman" w:cs="Times New Roman"/>
          <w:sz w:val="24"/>
          <w:szCs w:val="24"/>
        </w:rPr>
        <w:t xml:space="preserve"> the</w:t>
      </w:r>
      <w:r w:rsidR="00FB6E30">
        <w:rPr>
          <w:rFonts w:ascii="Times New Roman" w:hAnsi="Times New Roman" w:cs="Times New Roman"/>
          <w:sz w:val="24"/>
          <w:szCs w:val="24"/>
        </w:rPr>
        <w:t xml:space="preserve"> court.  The trial court considered all the evidence and</w:t>
      </w:r>
      <w:r w:rsidR="00BC495F">
        <w:rPr>
          <w:rFonts w:ascii="Times New Roman" w:hAnsi="Times New Roman" w:cs="Times New Roman"/>
          <w:sz w:val="24"/>
          <w:szCs w:val="24"/>
        </w:rPr>
        <w:t>,</w:t>
      </w:r>
      <w:r w:rsidR="00FB6E30">
        <w:rPr>
          <w:rFonts w:ascii="Times New Roman" w:hAnsi="Times New Roman" w:cs="Times New Roman"/>
          <w:sz w:val="24"/>
          <w:szCs w:val="24"/>
        </w:rPr>
        <w:t xml:space="preserve"> notwithstanding the alleged</w:t>
      </w:r>
      <w:r w:rsidR="00FB6E30" w:rsidRPr="00FB6E30">
        <w:rPr>
          <w:rFonts w:ascii="Times New Roman" w:hAnsi="Times New Roman" w:cs="Times New Roman"/>
          <w:i/>
          <w:iCs/>
          <w:sz w:val="24"/>
          <w:szCs w:val="24"/>
        </w:rPr>
        <w:t xml:space="preserve"> alibi</w:t>
      </w:r>
      <w:r w:rsidR="00FB6E30">
        <w:rPr>
          <w:rFonts w:ascii="Times New Roman" w:hAnsi="Times New Roman" w:cs="Times New Roman"/>
          <w:i/>
          <w:iCs/>
          <w:sz w:val="24"/>
          <w:szCs w:val="24"/>
        </w:rPr>
        <w:t>,</w:t>
      </w:r>
      <w:r w:rsidR="00FB6E30">
        <w:rPr>
          <w:rFonts w:ascii="Times New Roman" w:hAnsi="Times New Roman" w:cs="Times New Roman"/>
          <w:sz w:val="24"/>
          <w:szCs w:val="24"/>
        </w:rPr>
        <w:t xml:space="preserve"> found </w:t>
      </w:r>
      <w:r w:rsidR="007B62CB">
        <w:rPr>
          <w:rFonts w:ascii="Times New Roman" w:hAnsi="Times New Roman" w:cs="Times New Roman"/>
          <w:sz w:val="24"/>
          <w:szCs w:val="24"/>
        </w:rPr>
        <w:t xml:space="preserve">that </w:t>
      </w:r>
      <w:r w:rsidR="00FB6E30">
        <w:rPr>
          <w:rFonts w:ascii="Times New Roman" w:hAnsi="Times New Roman" w:cs="Times New Roman"/>
          <w:sz w:val="24"/>
          <w:szCs w:val="24"/>
        </w:rPr>
        <w:t xml:space="preserve">the applicant was properly identified as one of the assailants. </w:t>
      </w:r>
    </w:p>
    <w:p w14:paraId="641C1103" w14:textId="2D54A21F" w:rsidR="00916539" w:rsidRDefault="0084424A" w:rsidP="005B0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On a closer scrutiny of </w:t>
      </w:r>
      <w:r w:rsidR="00B616E2">
        <w:rPr>
          <w:rFonts w:ascii="Times New Roman" w:hAnsi="Times New Roman" w:cs="Times New Roman"/>
          <w:sz w:val="24"/>
          <w:szCs w:val="24"/>
        </w:rPr>
        <w:t>the evidence</w:t>
      </w:r>
      <w:r>
        <w:rPr>
          <w:rFonts w:ascii="Times New Roman" w:hAnsi="Times New Roman" w:cs="Times New Roman"/>
          <w:sz w:val="24"/>
          <w:szCs w:val="24"/>
        </w:rPr>
        <w:t xml:space="preserve">, I take the view that the applicant has no reasonable prospects of success on appeal against conviction. </w:t>
      </w:r>
      <w:r w:rsidR="00916539" w:rsidRPr="00916539">
        <w:rPr>
          <w:rFonts w:ascii="Times New Roman" w:hAnsi="Times New Roman" w:cs="Times New Roman"/>
          <w:sz w:val="24"/>
          <w:szCs w:val="24"/>
        </w:rPr>
        <w:t xml:space="preserve">The prospects of success and the possibility of abscondment are interconnected. The less likely the prospects of success, the more the inducement there is </w:t>
      </w:r>
      <w:r w:rsidR="00D72B34">
        <w:rPr>
          <w:rFonts w:ascii="Times New Roman" w:hAnsi="Times New Roman" w:cs="Times New Roman"/>
          <w:sz w:val="24"/>
          <w:szCs w:val="24"/>
        </w:rPr>
        <w:t xml:space="preserve">for </w:t>
      </w:r>
      <w:r w:rsidR="00C82FD7">
        <w:rPr>
          <w:rFonts w:ascii="Times New Roman" w:hAnsi="Times New Roman" w:cs="Times New Roman"/>
          <w:sz w:val="24"/>
          <w:szCs w:val="24"/>
        </w:rPr>
        <w:t>the</w:t>
      </w:r>
      <w:r w:rsidR="00916539" w:rsidRPr="00916539">
        <w:rPr>
          <w:rFonts w:ascii="Times New Roman" w:hAnsi="Times New Roman" w:cs="Times New Roman"/>
          <w:sz w:val="24"/>
          <w:szCs w:val="24"/>
        </w:rPr>
        <w:t xml:space="preserve"> applicant to abscond.</w:t>
      </w:r>
      <w:r>
        <w:rPr>
          <w:rFonts w:ascii="Times New Roman" w:hAnsi="Times New Roman" w:cs="Times New Roman"/>
          <w:sz w:val="24"/>
          <w:szCs w:val="24"/>
        </w:rPr>
        <w:t xml:space="preserve"> </w:t>
      </w:r>
      <w:r w:rsidR="00B616E2">
        <w:rPr>
          <w:rFonts w:ascii="Times New Roman" w:hAnsi="Times New Roman" w:cs="Times New Roman"/>
          <w:sz w:val="24"/>
          <w:szCs w:val="24"/>
        </w:rPr>
        <w:t xml:space="preserve">The risk of abscondment has increased. This is so because he </w:t>
      </w:r>
      <w:r w:rsidR="00916539" w:rsidRPr="00916539">
        <w:rPr>
          <w:rFonts w:ascii="Times New Roman" w:hAnsi="Times New Roman" w:cs="Times New Roman"/>
          <w:sz w:val="24"/>
          <w:szCs w:val="24"/>
        </w:rPr>
        <w:t>has been convicted and has already experienced incarceration</w:t>
      </w:r>
      <w:r w:rsidR="00B616E2">
        <w:rPr>
          <w:rFonts w:ascii="Times New Roman" w:hAnsi="Times New Roman" w:cs="Times New Roman"/>
          <w:sz w:val="24"/>
          <w:szCs w:val="24"/>
        </w:rPr>
        <w:t xml:space="preserve">. The sentence of imprisonment is severe. </w:t>
      </w:r>
      <w:r w:rsidR="00916539" w:rsidRPr="00916539">
        <w:rPr>
          <w:rFonts w:ascii="Times New Roman" w:hAnsi="Times New Roman" w:cs="Times New Roman"/>
          <w:sz w:val="24"/>
          <w:szCs w:val="24"/>
        </w:rPr>
        <w:t xml:space="preserve">There is, therefore, a high probability that </w:t>
      </w:r>
      <w:r w:rsidR="00B616E2">
        <w:rPr>
          <w:rFonts w:ascii="Times New Roman" w:hAnsi="Times New Roman" w:cs="Times New Roman"/>
          <w:sz w:val="24"/>
          <w:szCs w:val="24"/>
        </w:rPr>
        <w:t xml:space="preserve">the applicant </w:t>
      </w:r>
      <w:r w:rsidR="00916539" w:rsidRPr="00916539">
        <w:rPr>
          <w:rFonts w:ascii="Times New Roman" w:hAnsi="Times New Roman" w:cs="Times New Roman"/>
          <w:sz w:val="24"/>
          <w:szCs w:val="24"/>
        </w:rPr>
        <w:t>will abscond</w:t>
      </w:r>
      <w:r w:rsidR="00B616E2">
        <w:rPr>
          <w:rFonts w:ascii="Times New Roman" w:hAnsi="Times New Roman" w:cs="Times New Roman"/>
          <w:sz w:val="24"/>
          <w:szCs w:val="24"/>
        </w:rPr>
        <w:t xml:space="preserve"> if</w:t>
      </w:r>
      <w:r w:rsidR="00916539" w:rsidRPr="00916539">
        <w:rPr>
          <w:rFonts w:ascii="Times New Roman" w:hAnsi="Times New Roman" w:cs="Times New Roman"/>
          <w:sz w:val="24"/>
          <w:szCs w:val="24"/>
        </w:rPr>
        <w:t xml:space="preserve"> released on bail pending appeal.</w:t>
      </w:r>
    </w:p>
    <w:p w14:paraId="365F9A8F" w14:textId="51040F8C" w:rsidR="003749A6" w:rsidRDefault="005B08AD" w:rsidP="005B0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916539" w:rsidRPr="00916539">
        <w:rPr>
          <w:rFonts w:ascii="Times New Roman" w:hAnsi="Times New Roman" w:cs="Times New Roman"/>
          <w:sz w:val="24"/>
          <w:szCs w:val="24"/>
        </w:rPr>
        <w:t>In consider</w:t>
      </w:r>
      <w:r w:rsidR="008B0C84">
        <w:rPr>
          <w:rFonts w:ascii="Times New Roman" w:hAnsi="Times New Roman" w:cs="Times New Roman"/>
          <w:sz w:val="24"/>
          <w:szCs w:val="24"/>
        </w:rPr>
        <w:t xml:space="preserve">ing </w:t>
      </w:r>
      <w:r w:rsidR="00916539" w:rsidRPr="00916539">
        <w:rPr>
          <w:rFonts w:ascii="Times New Roman" w:hAnsi="Times New Roman" w:cs="Times New Roman"/>
          <w:sz w:val="24"/>
          <w:szCs w:val="24"/>
        </w:rPr>
        <w:t xml:space="preserve">the facts </w:t>
      </w:r>
      <w:r>
        <w:rPr>
          <w:rFonts w:ascii="Times New Roman" w:hAnsi="Times New Roman" w:cs="Times New Roman"/>
          <w:sz w:val="24"/>
          <w:szCs w:val="24"/>
        </w:rPr>
        <w:t xml:space="preserve">of this case, </w:t>
      </w:r>
      <w:r w:rsidR="00916539" w:rsidRPr="00916539">
        <w:rPr>
          <w:rFonts w:ascii="Times New Roman" w:hAnsi="Times New Roman" w:cs="Times New Roman"/>
          <w:sz w:val="24"/>
          <w:szCs w:val="24"/>
        </w:rPr>
        <w:t xml:space="preserve">viewed holistically, </w:t>
      </w:r>
      <w:r>
        <w:rPr>
          <w:rFonts w:ascii="Times New Roman" w:hAnsi="Times New Roman" w:cs="Times New Roman"/>
          <w:sz w:val="24"/>
          <w:szCs w:val="24"/>
        </w:rPr>
        <w:t>without hair-splitting, the</w:t>
      </w:r>
      <w:r w:rsidR="00916539" w:rsidRPr="00916539">
        <w:rPr>
          <w:rFonts w:ascii="Times New Roman" w:hAnsi="Times New Roman" w:cs="Times New Roman"/>
          <w:sz w:val="24"/>
          <w:szCs w:val="24"/>
        </w:rPr>
        <w:t xml:space="preserve"> applicant did not discharge the </w:t>
      </w:r>
      <w:r w:rsidR="00916539" w:rsidRPr="005B08AD">
        <w:rPr>
          <w:rFonts w:ascii="Times New Roman" w:hAnsi="Times New Roman" w:cs="Times New Roman"/>
          <w:i/>
          <w:iCs/>
          <w:sz w:val="24"/>
          <w:szCs w:val="24"/>
        </w:rPr>
        <w:t>onus</w:t>
      </w:r>
      <w:r w:rsidR="00916539" w:rsidRPr="00916539">
        <w:rPr>
          <w:rFonts w:ascii="Times New Roman" w:hAnsi="Times New Roman" w:cs="Times New Roman"/>
          <w:sz w:val="24"/>
          <w:szCs w:val="24"/>
        </w:rPr>
        <w:t xml:space="preserve"> of showing that it would be in the interests of justice to </w:t>
      </w:r>
      <w:r>
        <w:rPr>
          <w:rFonts w:ascii="Times New Roman" w:hAnsi="Times New Roman" w:cs="Times New Roman"/>
          <w:sz w:val="24"/>
          <w:szCs w:val="24"/>
        </w:rPr>
        <w:t>admit</w:t>
      </w:r>
      <w:r w:rsidR="00916539" w:rsidRPr="00916539">
        <w:rPr>
          <w:rFonts w:ascii="Times New Roman" w:hAnsi="Times New Roman" w:cs="Times New Roman"/>
          <w:sz w:val="24"/>
          <w:szCs w:val="24"/>
        </w:rPr>
        <w:t xml:space="preserve"> him </w:t>
      </w:r>
      <w:r>
        <w:rPr>
          <w:rFonts w:ascii="Times New Roman" w:hAnsi="Times New Roman" w:cs="Times New Roman"/>
          <w:sz w:val="24"/>
          <w:szCs w:val="24"/>
        </w:rPr>
        <w:t xml:space="preserve">to </w:t>
      </w:r>
      <w:r w:rsidR="00916539" w:rsidRPr="00916539">
        <w:rPr>
          <w:rFonts w:ascii="Times New Roman" w:hAnsi="Times New Roman" w:cs="Times New Roman"/>
          <w:sz w:val="24"/>
          <w:szCs w:val="24"/>
        </w:rPr>
        <w:t>bail at this stage. In</w:t>
      </w:r>
      <w:r w:rsidR="00916539" w:rsidRPr="00916539">
        <w:rPr>
          <w:rFonts w:ascii="Times New Roman" w:hAnsi="Times New Roman" w:cs="Times New Roman"/>
          <w:i/>
          <w:iCs/>
          <w:sz w:val="24"/>
          <w:szCs w:val="24"/>
        </w:rPr>
        <w:t xml:space="preserve"> State</w:t>
      </w:r>
      <w:r w:rsidR="00916539" w:rsidRPr="00C82FD7">
        <w:rPr>
          <w:rFonts w:ascii="Times New Roman" w:hAnsi="Times New Roman" w:cs="Times New Roman"/>
          <w:sz w:val="24"/>
          <w:szCs w:val="24"/>
        </w:rPr>
        <w:t xml:space="preserve"> v</w:t>
      </w:r>
      <w:r w:rsidR="00916539" w:rsidRPr="00916539">
        <w:rPr>
          <w:rFonts w:ascii="Times New Roman" w:hAnsi="Times New Roman" w:cs="Times New Roman"/>
          <w:i/>
          <w:iCs/>
          <w:sz w:val="24"/>
          <w:szCs w:val="24"/>
        </w:rPr>
        <w:t xml:space="preserve"> Tengende &amp; Ors</w:t>
      </w:r>
      <w:r w:rsidR="00916539" w:rsidRPr="00916539">
        <w:rPr>
          <w:rFonts w:ascii="Times New Roman" w:hAnsi="Times New Roman" w:cs="Times New Roman"/>
          <w:sz w:val="24"/>
          <w:szCs w:val="24"/>
        </w:rPr>
        <w:t xml:space="preserve"> 1987 ZLR 445, the court held that the proper approach in applications for bail pending appeal is that in the absence of positive grounds for granting bail</w:t>
      </w:r>
      <w:r>
        <w:rPr>
          <w:rFonts w:ascii="Times New Roman" w:hAnsi="Times New Roman" w:cs="Times New Roman"/>
          <w:sz w:val="24"/>
          <w:szCs w:val="24"/>
        </w:rPr>
        <w:t>,</w:t>
      </w:r>
      <w:r w:rsidR="00916539" w:rsidRPr="00916539">
        <w:rPr>
          <w:rFonts w:ascii="Times New Roman" w:hAnsi="Times New Roman" w:cs="Times New Roman"/>
          <w:sz w:val="24"/>
          <w:szCs w:val="24"/>
        </w:rPr>
        <w:t xml:space="preserve"> it will be refused. </w:t>
      </w:r>
      <w:r>
        <w:rPr>
          <w:rFonts w:ascii="Times New Roman" w:hAnsi="Times New Roman" w:cs="Times New Roman"/>
          <w:sz w:val="24"/>
          <w:szCs w:val="24"/>
        </w:rPr>
        <w:t>The a</w:t>
      </w:r>
      <w:r w:rsidR="00916539" w:rsidRPr="00916539">
        <w:rPr>
          <w:rFonts w:ascii="Times New Roman" w:hAnsi="Times New Roman" w:cs="Times New Roman"/>
          <w:sz w:val="24"/>
          <w:szCs w:val="24"/>
        </w:rPr>
        <w:t>pplicant has not proffered positive grounds for allowing him to be released on bail. In my view, the</w:t>
      </w:r>
      <w:r>
        <w:rPr>
          <w:rFonts w:ascii="Times New Roman" w:hAnsi="Times New Roman" w:cs="Times New Roman"/>
          <w:sz w:val="24"/>
          <w:szCs w:val="24"/>
        </w:rPr>
        <w:t xml:space="preserve"> absence </w:t>
      </w:r>
      <w:r w:rsidR="00D70794">
        <w:rPr>
          <w:rFonts w:ascii="Times New Roman" w:hAnsi="Times New Roman" w:cs="Times New Roman"/>
          <w:sz w:val="24"/>
          <w:szCs w:val="24"/>
        </w:rPr>
        <w:t xml:space="preserve">of </w:t>
      </w:r>
      <w:r>
        <w:rPr>
          <w:rFonts w:ascii="Times New Roman" w:hAnsi="Times New Roman" w:cs="Times New Roman"/>
          <w:sz w:val="24"/>
          <w:szCs w:val="24"/>
        </w:rPr>
        <w:t>reasonable prospects of success on appeal, the</w:t>
      </w:r>
      <w:r w:rsidR="00916539" w:rsidRPr="00916539">
        <w:rPr>
          <w:rFonts w:ascii="Times New Roman" w:hAnsi="Times New Roman" w:cs="Times New Roman"/>
          <w:sz w:val="24"/>
          <w:szCs w:val="24"/>
        </w:rPr>
        <w:t xml:space="preserve"> prospect of a prison term, coupled with his fresh experience of post-trial incarceration, affords abundant incentive for him to abscond. It is for these reasons that this application must fail.</w:t>
      </w:r>
    </w:p>
    <w:p w14:paraId="26F80F64" w14:textId="77777777" w:rsidR="00367B3A" w:rsidRDefault="00367B3A" w:rsidP="00916539">
      <w:pPr>
        <w:spacing w:line="360" w:lineRule="auto"/>
        <w:jc w:val="both"/>
        <w:rPr>
          <w:rFonts w:ascii="Times New Roman" w:hAnsi="Times New Roman" w:cs="Times New Roman"/>
          <w:sz w:val="24"/>
          <w:szCs w:val="24"/>
        </w:rPr>
      </w:pPr>
    </w:p>
    <w:p w14:paraId="1D0B5EDB" w14:textId="56DF8113" w:rsidR="004D76E9" w:rsidRPr="004D76E9" w:rsidRDefault="004D76E9" w:rsidP="004D76E9">
      <w:pPr>
        <w:spacing w:line="360" w:lineRule="auto"/>
        <w:jc w:val="both"/>
        <w:rPr>
          <w:rFonts w:ascii="Times New Roman" w:hAnsi="Times New Roman" w:cs="Times New Roman"/>
          <w:sz w:val="24"/>
          <w:szCs w:val="24"/>
        </w:rPr>
      </w:pPr>
      <w:r w:rsidRPr="004D76E9">
        <w:rPr>
          <w:rFonts w:ascii="Times New Roman" w:hAnsi="Times New Roman" w:cs="Times New Roman"/>
          <w:sz w:val="24"/>
          <w:szCs w:val="24"/>
        </w:rPr>
        <w:t>In the result</w:t>
      </w:r>
      <w:r>
        <w:rPr>
          <w:rFonts w:ascii="Times New Roman" w:hAnsi="Times New Roman" w:cs="Times New Roman"/>
          <w:sz w:val="24"/>
          <w:szCs w:val="24"/>
        </w:rPr>
        <w:t>,</w:t>
      </w:r>
      <w:r w:rsidRPr="004D76E9">
        <w:rPr>
          <w:rFonts w:ascii="Times New Roman" w:hAnsi="Times New Roman" w:cs="Times New Roman"/>
          <w:sz w:val="24"/>
          <w:szCs w:val="24"/>
        </w:rPr>
        <w:t xml:space="preserve"> I order as follows: </w:t>
      </w:r>
    </w:p>
    <w:p w14:paraId="5842BD9E" w14:textId="546A9FA7" w:rsidR="004D76E9" w:rsidRPr="004D76E9" w:rsidRDefault="004D76E9" w:rsidP="004D76E9">
      <w:pPr>
        <w:spacing w:line="360" w:lineRule="auto"/>
        <w:jc w:val="both"/>
        <w:rPr>
          <w:rFonts w:ascii="Times New Roman" w:hAnsi="Times New Roman" w:cs="Times New Roman"/>
          <w:sz w:val="24"/>
          <w:szCs w:val="24"/>
        </w:rPr>
      </w:pPr>
      <w:r w:rsidRPr="004D76E9">
        <w:rPr>
          <w:rFonts w:ascii="Times New Roman" w:hAnsi="Times New Roman" w:cs="Times New Roman"/>
          <w:sz w:val="24"/>
          <w:szCs w:val="24"/>
        </w:rPr>
        <w:t xml:space="preserve">The application for bail pending </w:t>
      </w:r>
      <w:r>
        <w:rPr>
          <w:rFonts w:ascii="Times New Roman" w:hAnsi="Times New Roman" w:cs="Times New Roman"/>
          <w:sz w:val="24"/>
          <w:szCs w:val="24"/>
        </w:rPr>
        <w:t>appeal</w:t>
      </w:r>
      <w:r w:rsidRPr="004D76E9">
        <w:rPr>
          <w:rFonts w:ascii="Times New Roman" w:hAnsi="Times New Roman" w:cs="Times New Roman"/>
          <w:sz w:val="24"/>
          <w:szCs w:val="24"/>
        </w:rPr>
        <w:t xml:space="preserve"> be and is hereby dismissed. </w:t>
      </w:r>
    </w:p>
    <w:p w14:paraId="17A94738" w14:textId="77777777" w:rsidR="004D76E9" w:rsidRDefault="004D76E9" w:rsidP="00916539">
      <w:pPr>
        <w:spacing w:line="360" w:lineRule="auto"/>
        <w:jc w:val="both"/>
        <w:rPr>
          <w:rFonts w:ascii="Times New Roman" w:hAnsi="Times New Roman" w:cs="Times New Roman"/>
          <w:sz w:val="24"/>
          <w:szCs w:val="24"/>
        </w:rPr>
      </w:pPr>
    </w:p>
    <w:p w14:paraId="2BEB93FE" w14:textId="12299533" w:rsidR="005B08AD" w:rsidRPr="005B08AD" w:rsidRDefault="004D76E9" w:rsidP="005B08AD">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Saratoga Makausi Law Chambers</w:t>
      </w:r>
      <w:r w:rsidR="005B08AD" w:rsidRPr="005B08AD">
        <w:rPr>
          <w:rFonts w:ascii="Times New Roman" w:hAnsi="Times New Roman" w:cs="Times New Roman"/>
          <w:i/>
          <w:iCs/>
          <w:sz w:val="24"/>
          <w:szCs w:val="24"/>
        </w:rPr>
        <w:t>,</w:t>
      </w:r>
      <w:r w:rsidR="005B08AD" w:rsidRPr="005B08AD">
        <w:rPr>
          <w:rFonts w:ascii="Times New Roman" w:hAnsi="Times New Roman" w:cs="Times New Roman"/>
          <w:sz w:val="24"/>
          <w:szCs w:val="24"/>
        </w:rPr>
        <w:t xml:space="preserve"> applicant’s legal practitioners </w:t>
      </w:r>
    </w:p>
    <w:p w14:paraId="07993B89" w14:textId="77777777" w:rsidR="005B08AD" w:rsidRPr="005B08AD" w:rsidRDefault="005B08AD" w:rsidP="005B08AD">
      <w:pPr>
        <w:spacing w:after="0" w:line="276" w:lineRule="auto"/>
        <w:jc w:val="both"/>
        <w:rPr>
          <w:rFonts w:ascii="Times New Roman" w:hAnsi="Times New Roman" w:cs="Times New Roman"/>
          <w:b/>
          <w:bCs/>
          <w:sz w:val="24"/>
          <w:szCs w:val="24"/>
        </w:rPr>
      </w:pPr>
      <w:r w:rsidRPr="005B08AD">
        <w:rPr>
          <w:rFonts w:ascii="Times New Roman" w:hAnsi="Times New Roman" w:cs="Times New Roman"/>
          <w:i/>
          <w:iCs/>
          <w:sz w:val="24"/>
          <w:szCs w:val="24"/>
        </w:rPr>
        <w:t>National Prosecuting Authority</w:t>
      </w:r>
      <w:r w:rsidRPr="005B08AD">
        <w:rPr>
          <w:rFonts w:ascii="Times New Roman" w:hAnsi="Times New Roman" w:cs="Times New Roman"/>
          <w:sz w:val="24"/>
          <w:szCs w:val="24"/>
        </w:rPr>
        <w:t>, respondent’s legal practitioners</w:t>
      </w:r>
    </w:p>
    <w:p w14:paraId="015DB8B9" w14:textId="77777777" w:rsidR="00367B3A" w:rsidRDefault="00367B3A" w:rsidP="00916539">
      <w:pPr>
        <w:spacing w:line="360" w:lineRule="auto"/>
        <w:jc w:val="both"/>
        <w:rPr>
          <w:rFonts w:ascii="Times New Roman" w:hAnsi="Times New Roman" w:cs="Times New Roman"/>
          <w:sz w:val="24"/>
          <w:szCs w:val="24"/>
        </w:rPr>
      </w:pPr>
    </w:p>
    <w:sectPr w:rsidR="00367B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EBD8B" w14:textId="77777777" w:rsidR="00CC1AFC" w:rsidRDefault="00CC1AFC" w:rsidP="00367C8D">
      <w:pPr>
        <w:spacing w:after="0" w:line="240" w:lineRule="auto"/>
      </w:pPr>
      <w:r>
        <w:separator/>
      </w:r>
    </w:p>
  </w:endnote>
  <w:endnote w:type="continuationSeparator" w:id="0">
    <w:p w14:paraId="6A9D9881" w14:textId="77777777" w:rsidR="00CC1AFC" w:rsidRDefault="00CC1AFC" w:rsidP="0036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F0C83" w14:textId="77777777" w:rsidR="00CC1AFC" w:rsidRDefault="00CC1AFC" w:rsidP="00367C8D">
      <w:pPr>
        <w:spacing w:after="0" w:line="240" w:lineRule="auto"/>
      </w:pPr>
      <w:r>
        <w:separator/>
      </w:r>
    </w:p>
  </w:footnote>
  <w:footnote w:type="continuationSeparator" w:id="0">
    <w:p w14:paraId="3CB65002" w14:textId="77777777" w:rsidR="00CC1AFC" w:rsidRDefault="00CC1AFC" w:rsidP="0036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56929"/>
      <w:docPartObj>
        <w:docPartGallery w:val="Page Numbers (Top of Page)"/>
        <w:docPartUnique/>
      </w:docPartObj>
    </w:sdtPr>
    <w:sdtEndPr>
      <w:rPr>
        <w:noProof/>
      </w:rPr>
    </w:sdtEndPr>
    <w:sdtContent>
      <w:p w14:paraId="48366E1C" w14:textId="28A65426" w:rsidR="00367C8D" w:rsidRDefault="00367C8D">
        <w:pPr>
          <w:pStyle w:val="Header"/>
          <w:jc w:val="right"/>
          <w:rPr>
            <w:noProof/>
          </w:rPr>
        </w:pPr>
        <w:r>
          <w:fldChar w:fldCharType="begin"/>
        </w:r>
        <w:r>
          <w:instrText xml:space="preserve"> PAGE   \* MERGEFORMAT </w:instrText>
        </w:r>
        <w:r>
          <w:fldChar w:fldCharType="separate"/>
        </w:r>
        <w:r w:rsidR="00713796">
          <w:rPr>
            <w:noProof/>
          </w:rPr>
          <w:t>1</w:t>
        </w:r>
        <w:r>
          <w:rPr>
            <w:noProof/>
          </w:rPr>
          <w:fldChar w:fldCharType="end"/>
        </w:r>
      </w:p>
      <w:p w14:paraId="1AA56BCD" w14:textId="77777777" w:rsidR="00367C8D" w:rsidRDefault="00367C8D">
        <w:pPr>
          <w:pStyle w:val="Header"/>
          <w:jc w:val="right"/>
          <w:rPr>
            <w:noProof/>
          </w:rPr>
        </w:pPr>
        <w:r>
          <w:rPr>
            <w:noProof/>
          </w:rPr>
          <w:t>HCMSCR 1311-25</w:t>
        </w:r>
      </w:p>
      <w:p w14:paraId="71772B43" w14:textId="68CFF26C" w:rsidR="00367C8D" w:rsidRDefault="00367C8D">
        <w:pPr>
          <w:pStyle w:val="Header"/>
          <w:jc w:val="right"/>
        </w:pPr>
        <w:r>
          <w:rPr>
            <w:noProof/>
          </w:rPr>
          <w:t>HMA 35-25</w:t>
        </w:r>
      </w:p>
    </w:sdtContent>
  </w:sdt>
  <w:p w14:paraId="141D0DED" w14:textId="77777777" w:rsidR="00367C8D" w:rsidRDefault="00367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39"/>
    <w:rsid w:val="00023866"/>
    <w:rsid w:val="00030E8C"/>
    <w:rsid w:val="00074755"/>
    <w:rsid w:val="00081767"/>
    <w:rsid w:val="000B3F43"/>
    <w:rsid w:val="000C3A6F"/>
    <w:rsid w:val="000D4B05"/>
    <w:rsid w:val="000E61BE"/>
    <w:rsid w:val="00101F24"/>
    <w:rsid w:val="00123E7F"/>
    <w:rsid w:val="001312DF"/>
    <w:rsid w:val="001375FF"/>
    <w:rsid w:val="00153772"/>
    <w:rsid w:val="00183AAE"/>
    <w:rsid w:val="001A47F1"/>
    <w:rsid w:val="001B4728"/>
    <w:rsid w:val="001E23FC"/>
    <w:rsid w:val="0023079F"/>
    <w:rsid w:val="00254C46"/>
    <w:rsid w:val="0026182A"/>
    <w:rsid w:val="00262CEA"/>
    <w:rsid w:val="0032420D"/>
    <w:rsid w:val="003502C9"/>
    <w:rsid w:val="00351E0C"/>
    <w:rsid w:val="00354981"/>
    <w:rsid w:val="00367B3A"/>
    <w:rsid w:val="00367C8D"/>
    <w:rsid w:val="003749A6"/>
    <w:rsid w:val="00385E24"/>
    <w:rsid w:val="003B1C7D"/>
    <w:rsid w:val="003D7571"/>
    <w:rsid w:val="003E7BA5"/>
    <w:rsid w:val="003F4E6E"/>
    <w:rsid w:val="003F5467"/>
    <w:rsid w:val="003F6786"/>
    <w:rsid w:val="004033B8"/>
    <w:rsid w:val="00425CAB"/>
    <w:rsid w:val="00437565"/>
    <w:rsid w:val="00445414"/>
    <w:rsid w:val="00455FB6"/>
    <w:rsid w:val="004A5309"/>
    <w:rsid w:val="004D2118"/>
    <w:rsid w:val="004D3249"/>
    <w:rsid w:val="004D76E9"/>
    <w:rsid w:val="004E3250"/>
    <w:rsid w:val="004F7C2A"/>
    <w:rsid w:val="005435C6"/>
    <w:rsid w:val="0054470D"/>
    <w:rsid w:val="0056283E"/>
    <w:rsid w:val="005B08AD"/>
    <w:rsid w:val="005C3B59"/>
    <w:rsid w:val="005D7B84"/>
    <w:rsid w:val="005F09CB"/>
    <w:rsid w:val="005F3724"/>
    <w:rsid w:val="0065742E"/>
    <w:rsid w:val="006842FD"/>
    <w:rsid w:val="006B2A43"/>
    <w:rsid w:val="00713796"/>
    <w:rsid w:val="007234C3"/>
    <w:rsid w:val="007B414A"/>
    <w:rsid w:val="007B62CB"/>
    <w:rsid w:val="007F4846"/>
    <w:rsid w:val="007F6306"/>
    <w:rsid w:val="0081388E"/>
    <w:rsid w:val="0084424A"/>
    <w:rsid w:val="00844DE5"/>
    <w:rsid w:val="00886BB5"/>
    <w:rsid w:val="0088798D"/>
    <w:rsid w:val="008B0C84"/>
    <w:rsid w:val="008E2A88"/>
    <w:rsid w:val="008F10B4"/>
    <w:rsid w:val="00906FAF"/>
    <w:rsid w:val="00910428"/>
    <w:rsid w:val="00916539"/>
    <w:rsid w:val="00976F6A"/>
    <w:rsid w:val="00987D4C"/>
    <w:rsid w:val="00990107"/>
    <w:rsid w:val="00A04BBC"/>
    <w:rsid w:val="00A61EF6"/>
    <w:rsid w:val="00A654A3"/>
    <w:rsid w:val="00AA689D"/>
    <w:rsid w:val="00AC0783"/>
    <w:rsid w:val="00AE2BAD"/>
    <w:rsid w:val="00AF1F68"/>
    <w:rsid w:val="00B11216"/>
    <w:rsid w:val="00B140B7"/>
    <w:rsid w:val="00B17651"/>
    <w:rsid w:val="00B616E2"/>
    <w:rsid w:val="00B6498F"/>
    <w:rsid w:val="00B70E16"/>
    <w:rsid w:val="00B77C15"/>
    <w:rsid w:val="00BC495F"/>
    <w:rsid w:val="00BC5B9E"/>
    <w:rsid w:val="00BD4C73"/>
    <w:rsid w:val="00BD74D8"/>
    <w:rsid w:val="00C245FB"/>
    <w:rsid w:val="00C54722"/>
    <w:rsid w:val="00C73B31"/>
    <w:rsid w:val="00C77ACD"/>
    <w:rsid w:val="00C82AB9"/>
    <w:rsid w:val="00C82FD7"/>
    <w:rsid w:val="00CC1AFC"/>
    <w:rsid w:val="00CE5DCE"/>
    <w:rsid w:val="00D10686"/>
    <w:rsid w:val="00D30A48"/>
    <w:rsid w:val="00D30BEF"/>
    <w:rsid w:val="00D54BA4"/>
    <w:rsid w:val="00D70437"/>
    <w:rsid w:val="00D70794"/>
    <w:rsid w:val="00D72B34"/>
    <w:rsid w:val="00D80FCF"/>
    <w:rsid w:val="00DA53A0"/>
    <w:rsid w:val="00E2484C"/>
    <w:rsid w:val="00E2500D"/>
    <w:rsid w:val="00E620D6"/>
    <w:rsid w:val="00E74FDB"/>
    <w:rsid w:val="00E951EA"/>
    <w:rsid w:val="00E96F50"/>
    <w:rsid w:val="00EA6C5F"/>
    <w:rsid w:val="00EB3C3D"/>
    <w:rsid w:val="00EC40E8"/>
    <w:rsid w:val="00EE48B4"/>
    <w:rsid w:val="00EF6097"/>
    <w:rsid w:val="00EF6AAE"/>
    <w:rsid w:val="00F0235E"/>
    <w:rsid w:val="00F41DAE"/>
    <w:rsid w:val="00F41EFE"/>
    <w:rsid w:val="00F476AF"/>
    <w:rsid w:val="00F47A41"/>
    <w:rsid w:val="00F56830"/>
    <w:rsid w:val="00F62A04"/>
    <w:rsid w:val="00F72BB6"/>
    <w:rsid w:val="00FB6E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9D1D"/>
  <w15:chartTrackingRefBased/>
  <w15:docId w15:val="{7BC46D60-0773-4312-8838-53DF6305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539"/>
    <w:rPr>
      <w:rFonts w:eastAsiaTheme="majorEastAsia" w:cstheme="majorBidi"/>
      <w:color w:val="272727" w:themeColor="text1" w:themeTint="D8"/>
    </w:rPr>
  </w:style>
  <w:style w:type="paragraph" w:styleId="Title">
    <w:name w:val="Title"/>
    <w:basedOn w:val="Normal"/>
    <w:next w:val="Normal"/>
    <w:link w:val="TitleChar"/>
    <w:uiPriority w:val="10"/>
    <w:qFormat/>
    <w:rsid w:val="0091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539"/>
    <w:pPr>
      <w:spacing w:before="160"/>
      <w:jc w:val="center"/>
    </w:pPr>
    <w:rPr>
      <w:i/>
      <w:iCs/>
      <w:color w:val="404040" w:themeColor="text1" w:themeTint="BF"/>
    </w:rPr>
  </w:style>
  <w:style w:type="character" w:customStyle="1" w:styleId="QuoteChar">
    <w:name w:val="Quote Char"/>
    <w:basedOn w:val="DefaultParagraphFont"/>
    <w:link w:val="Quote"/>
    <w:uiPriority w:val="29"/>
    <w:rsid w:val="00916539"/>
    <w:rPr>
      <w:i/>
      <w:iCs/>
      <w:color w:val="404040" w:themeColor="text1" w:themeTint="BF"/>
    </w:rPr>
  </w:style>
  <w:style w:type="paragraph" w:styleId="ListParagraph">
    <w:name w:val="List Paragraph"/>
    <w:basedOn w:val="Normal"/>
    <w:uiPriority w:val="34"/>
    <w:qFormat/>
    <w:rsid w:val="00916539"/>
    <w:pPr>
      <w:ind w:left="720"/>
      <w:contextualSpacing/>
    </w:pPr>
  </w:style>
  <w:style w:type="character" w:styleId="IntenseEmphasis">
    <w:name w:val="Intense Emphasis"/>
    <w:basedOn w:val="DefaultParagraphFont"/>
    <w:uiPriority w:val="21"/>
    <w:qFormat/>
    <w:rsid w:val="00916539"/>
    <w:rPr>
      <w:i/>
      <w:iCs/>
      <w:color w:val="2F5496" w:themeColor="accent1" w:themeShade="BF"/>
    </w:rPr>
  </w:style>
  <w:style w:type="paragraph" w:styleId="IntenseQuote">
    <w:name w:val="Intense Quote"/>
    <w:basedOn w:val="Normal"/>
    <w:next w:val="Normal"/>
    <w:link w:val="IntenseQuoteChar"/>
    <w:uiPriority w:val="30"/>
    <w:qFormat/>
    <w:rsid w:val="0091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539"/>
    <w:rPr>
      <w:i/>
      <w:iCs/>
      <w:color w:val="2F5496" w:themeColor="accent1" w:themeShade="BF"/>
    </w:rPr>
  </w:style>
  <w:style w:type="character" w:styleId="IntenseReference">
    <w:name w:val="Intense Reference"/>
    <w:basedOn w:val="DefaultParagraphFont"/>
    <w:uiPriority w:val="32"/>
    <w:qFormat/>
    <w:rsid w:val="00916539"/>
    <w:rPr>
      <w:b/>
      <w:bCs/>
      <w:smallCaps/>
      <w:color w:val="2F5496" w:themeColor="accent1" w:themeShade="BF"/>
      <w:spacing w:val="5"/>
    </w:rPr>
  </w:style>
  <w:style w:type="paragraph" w:styleId="NoSpacing">
    <w:name w:val="No Spacing"/>
    <w:uiPriority w:val="1"/>
    <w:qFormat/>
    <w:rsid w:val="003F4E6E"/>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7F4846"/>
    <w:rPr>
      <w:color w:val="0563C1" w:themeColor="hyperlink"/>
      <w:u w:val="single"/>
    </w:rPr>
  </w:style>
  <w:style w:type="character" w:customStyle="1" w:styleId="UnresolvedMention">
    <w:name w:val="Unresolved Mention"/>
    <w:basedOn w:val="DefaultParagraphFont"/>
    <w:uiPriority w:val="99"/>
    <w:semiHidden/>
    <w:unhideWhenUsed/>
    <w:rsid w:val="007F4846"/>
    <w:rPr>
      <w:color w:val="605E5C"/>
      <w:shd w:val="clear" w:color="auto" w:fill="E1DFDD"/>
    </w:rPr>
  </w:style>
  <w:style w:type="paragraph" w:styleId="Header">
    <w:name w:val="header"/>
    <w:basedOn w:val="Normal"/>
    <w:link w:val="HeaderChar"/>
    <w:uiPriority w:val="99"/>
    <w:unhideWhenUsed/>
    <w:rsid w:val="00367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C8D"/>
  </w:style>
  <w:style w:type="paragraph" w:styleId="Footer">
    <w:name w:val="footer"/>
    <w:basedOn w:val="Normal"/>
    <w:link w:val="FooterChar"/>
    <w:uiPriority w:val="99"/>
    <w:unhideWhenUsed/>
    <w:rsid w:val="00367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imlii.org/akn/zw/judgment/zwsc/2019/58/eng@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BESTER SIBANDA</cp:lastModifiedBy>
  <cp:revision>2</cp:revision>
  <dcterms:created xsi:type="dcterms:W3CDTF">2025-10-31T09:19:00Z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7b2d0ff7-9ba3-4808-a4c6-d80947f48685</vt:lpwstr>
  </property>
</Properties>
</file>