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B9F" w:rsidRDefault="00672918" w:rsidP="00D9248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CAIRNS FOODS LIMITED</w:t>
      </w:r>
    </w:p>
    <w:p w:rsidR="00672918" w:rsidRDefault="00672918" w:rsidP="00D924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72918" w:rsidRDefault="00672918" w:rsidP="00D924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STANFORD SELEMANI</w:t>
      </w:r>
    </w:p>
    <w:p w:rsidR="00672918" w:rsidRDefault="00672918" w:rsidP="00D92480">
      <w:pPr>
        <w:spacing w:after="0" w:line="240" w:lineRule="auto"/>
        <w:jc w:val="both"/>
        <w:rPr>
          <w:rFonts w:ascii="Times New Roman" w:hAnsi="Times New Roman" w:cs="Times New Roman"/>
          <w:sz w:val="24"/>
          <w:szCs w:val="24"/>
        </w:rPr>
      </w:pPr>
    </w:p>
    <w:p w:rsidR="00672918" w:rsidRDefault="00672918" w:rsidP="00D92480">
      <w:pPr>
        <w:spacing w:after="0" w:line="240" w:lineRule="auto"/>
        <w:jc w:val="both"/>
        <w:rPr>
          <w:rFonts w:ascii="Times New Roman" w:hAnsi="Times New Roman" w:cs="Times New Roman"/>
          <w:sz w:val="24"/>
          <w:szCs w:val="24"/>
        </w:rPr>
      </w:pPr>
    </w:p>
    <w:p w:rsidR="00672918" w:rsidRDefault="00672918" w:rsidP="00D924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72918" w:rsidRDefault="00672918" w:rsidP="00D924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BERE J</w:t>
      </w:r>
    </w:p>
    <w:p w:rsidR="00672918" w:rsidRDefault="00672918" w:rsidP="00D924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8, 9, 11 and 21 May 2012</w:t>
      </w:r>
    </w:p>
    <w:p w:rsidR="00672918" w:rsidRDefault="00672918" w:rsidP="00D92480">
      <w:pPr>
        <w:spacing w:after="0" w:line="240" w:lineRule="auto"/>
        <w:jc w:val="both"/>
        <w:rPr>
          <w:rFonts w:ascii="Times New Roman" w:hAnsi="Times New Roman" w:cs="Times New Roman"/>
          <w:sz w:val="24"/>
          <w:szCs w:val="24"/>
        </w:rPr>
      </w:pPr>
    </w:p>
    <w:p w:rsidR="00672918" w:rsidRDefault="00672918" w:rsidP="00D92480">
      <w:pPr>
        <w:spacing w:after="0" w:line="240" w:lineRule="auto"/>
        <w:jc w:val="both"/>
        <w:rPr>
          <w:rFonts w:ascii="Times New Roman" w:hAnsi="Times New Roman" w:cs="Times New Roman"/>
          <w:sz w:val="24"/>
          <w:szCs w:val="24"/>
        </w:rPr>
      </w:pPr>
    </w:p>
    <w:p w:rsidR="00672918" w:rsidRPr="00D04BF9" w:rsidRDefault="00672918" w:rsidP="00D92480">
      <w:pPr>
        <w:spacing w:after="0" w:line="240" w:lineRule="auto"/>
        <w:jc w:val="both"/>
        <w:rPr>
          <w:rFonts w:ascii="Times New Roman" w:hAnsi="Times New Roman" w:cs="Times New Roman"/>
          <w:b/>
          <w:sz w:val="24"/>
          <w:szCs w:val="24"/>
        </w:rPr>
      </w:pPr>
      <w:r w:rsidRPr="00D04BF9">
        <w:rPr>
          <w:rFonts w:ascii="Times New Roman" w:hAnsi="Times New Roman" w:cs="Times New Roman"/>
          <w:b/>
          <w:sz w:val="24"/>
          <w:szCs w:val="24"/>
        </w:rPr>
        <w:t>Opposed Application</w:t>
      </w:r>
    </w:p>
    <w:p w:rsidR="00672918" w:rsidRDefault="00672918" w:rsidP="00D92480">
      <w:pPr>
        <w:spacing w:after="0" w:line="240" w:lineRule="auto"/>
        <w:jc w:val="both"/>
        <w:rPr>
          <w:rFonts w:ascii="Times New Roman" w:hAnsi="Times New Roman" w:cs="Times New Roman"/>
          <w:sz w:val="24"/>
          <w:szCs w:val="24"/>
        </w:rPr>
      </w:pPr>
    </w:p>
    <w:p w:rsidR="00672918" w:rsidRDefault="00672918" w:rsidP="00D92480">
      <w:pPr>
        <w:spacing w:after="0" w:line="240" w:lineRule="auto"/>
        <w:jc w:val="both"/>
        <w:rPr>
          <w:rFonts w:ascii="Times New Roman" w:hAnsi="Times New Roman" w:cs="Times New Roman"/>
          <w:sz w:val="24"/>
          <w:szCs w:val="24"/>
        </w:rPr>
      </w:pPr>
    </w:p>
    <w:p w:rsidR="00672918" w:rsidRDefault="00672918" w:rsidP="00D9248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Nyamasoka</w:t>
      </w:r>
      <w:proofErr w:type="spellEnd"/>
      <w:r>
        <w:rPr>
          <w:rFonts w:ascii="Times New Roman" w:hAnsi="Times New Roman" w:cs="Times New Roman"/>
          <w:sz w:val="24"/>
          <w:szCs w:val="24"/>
        </w:rPr>
        <w:t>, for the applicant</w:t>
      </w:r>
    </w:p>
    <w:p w:rsidR="00672918" w:rsidRDefault="00672918" w:rsidP="00D924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in person</w:t>
      </w:r>
    </w:p>
    <w:p w:rsidR="00672918" w:rsidRDefault="00672918" w:rsidP="00D92480">
      <w:pPr>
        <w:spacing w:after="0" w:line="240" w:lineRule="auto"/>
        <w:jc w:val="both"/>
        <w:rPr>
          <w:rFonts w:ascii="Times New Roman" w:hAnsi="Times New Roman" w:cs="Times New Roman"/>
          <w:sz w:val="24"/>
          <w:szCs w:val="24"/>
        </w:rPr>
      </w:pPr>
    </w:p>
    <w:p w:rsidR="00672918" w:rsidRDefault="00672918" w:rsidP="00D92480">
      <w:pPr>
        <w:spacing w:after="0" w:line="240" w:lineRule="auto"/>
        <w:jc w:val="both"/>
        <w:rPr>
          <w:rFonts w:ascii="Times New Roman" w:hAnsi="Times New Roman" w:cs="Times New Roman"/>
          <w:sz w:val="24"/>
          <w:szCs w:val="24"/>
        </w:rPr>
      </w:pPr>
    </w:p>
    <w:p w:rsidR="00672918" w:rsidRDefault="00672918" w:rsidP="00D92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BERE J:  On 8 September 2011 after hearing the application for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the bar by Mr </w:t>
      </w:r>
      <w:proofErr w:type="spellStart"/>
      <w:r>
        <w:rPr>
          <w:rFonts w:ascii="Times New Roman" w:hAnsi="Times New Roman" w:cs="Times New Roman"/>
          <w:i/>
          <w:sz w:val="24"/>
          <w:szCs w:val="24"/>
        </w:rPr>
        <w:t>Nyamasoka</w:t>
      </w:r>
      <w:proofErr w:type="spellEnd"/>
      <w:r>
        <w:rPr>
          <w:rFonts w:ascii="Times New Roman" w:hAnsi="Times New Roman" w:cs="Times New Roman"/>
          <w:sz w:val="24"/>
          <w:szCs w:val="24"/>
        </w:rPr>
        <w:t xml:space="preserve"> for and on behalf of the applicant, (Cairns Food Limited) I dismissed the application. I have been asked to furnish the reasons for that dismissal. Here they are: </w:t>
      </w:r>
    </w:p>
    <w:p w:rsidR="00672918" w:rsidRDefault="00672918" w:rsidP="00D92480">
      <w:pPr>
        <w:spacing w:after="0" w:line="240" w:lineRule="auto"/>
        <w:jc w:val="both"/>
        <w:rPr>
          <w:rFonts w:ascii="Times New Roman" w:hAnsi="Times New Roman" w:cs="Times New Roman"/>
          <w:sz w:val="24"/>
          <w:szCs w:val="24"/>
        </w:rPr>
      </w:pPr>
    </w:p>
    <w:p w:rsidR="00672918" w:rsidRPr="00672918" w:rsidRDefault="00672918" w:rsidP="00D92480">
      <w:pPr>
        <w:spacing w:after="0" w:line="360" w:lineRule="auto"/>
        <w:jc w:val="both"/>
        <w:rPr>
          <w:rFonts w:ascii="Times New Roman" w:hAnsi="Times New Roman" w:cs="Times New Roman"/>
          <w:b/>
          <w:sz w:val="24"/>
          <w:szCs w:val="24"/>
        </w:rPr>
      </w:pPr>
      <w:r w:rsidRPr="00672918">
        <w:rPr>
          <w:rFonts w:ascii="Times New Roman" w:hAnsi="Times New Roman" w:cs="Times New Roman"/>
          <w:b/>
          <w:sz w:val="24"/>
          <w:szCs w:val="24"/>
        </w:rPr>
        <w:t>The background</w:t>
      </w:r>
    </w:p>
    <w:p w:rsidR="00672918" w:rsidRDefault="00672918" w:rsidP="00D92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4 October 2010, the respondent filed a chamber application </w:t>
      </w:r>
      <w:r w:rsidR="00061599">
        <w:rPr>
          <w:rFonts w:ascii="Times New Roman" w:hAnsi="Times New Roman" w:cs="Times New Roman"/>
          <w:sz w:val="24"/>
          <w:szCs w:val="24"/>
        </w:rPr>
        <w:t>for the registration of a labour court judgment in case number 6961/10 which was placed before my sister Judge, CHATUKUTA J who granted the order in default on 18 November 2011.</w:t>
      </w:r>
    </w:p>
    <w:p w:rsidR="00061599" w:rsidRDefault="00061599" w:rsidP="00D92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subsequently filed a chamber application for rescission of judgment on the basis that when CHATUKUTA J granted default judgment the applicant had already filed a notice of opposition and therefore default judgment ought not to have been granted in the first place.</w:t>
      </w:r>
    </w:p>
    <w:p w:rsidR="00061599" w:rsidRDefault="00061599" w:rsidP="00D92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respondent had filed his notice of opposition, Justice CHATUKUTA then directed that the application for rescission be heard on the opposed roll.</w:t>
      </w:r>
    </w:p>
    <w:p w:rsidR="00061599" w:rsidRDefault="00061599" w:rsidP="00D92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compliance with the court rules and in particular r 236 (3)</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the respondent proceeded to set the matter down after he had filed and served his Heads of Argument upon the applicant’s legal practitioners on 10 May 2011.</w:t>
      </w:r>
    </w:p>
    <w:p w:rsidR="00061599" w:rsidRDefault="00061599" w:rsidP="00D92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failed to file Heads of Argument as </w:t>
      </w:r>
      <w:r w:rsidR="007B14E2">
        <w:rPr>
          <w:rFonts w:ascii="Times New Roman" w:hAnsi="Times New Roman" w:cs="Times New Roman"/>
          <w:sz w:val="24"/>
          <w:szCs w:val="24"/>
        </w:rPr>
        <w:t>required</w:t>
      </w:r>
      <w:r>
        <w:rPr>
          <w:rFonts w:ascii="Times New Roman" w:hAnsi="Times New Roman" w:cs="Times New Roman"/>
          <w:sz w:val="24"/>
          <w:szCs w:val="24"/>
        </w:rPr>
        <w:t xml:space="preserve"> by the Court Rules. It is this </w:t>
      </w:r>
      <w:proofErr w:type="spellStart"/>
      <w:r>
        <w:rPr>
          <w:rFonts w:ascii="Times New Roman" w:hAnsi="Times New Roman" w:cs="Times New Roman"/>
          <w:sz w:val="24"/>
          <w:szCs w:val="24"/>
        </w:rPr>
        <w:t>uplif</w:t>
      </w:r>
      <w:r w:rsidR="005C4A78">
        <w:rPr>
          <w:rFonts w:ascii="Times New Roman" w:hAnsi="Times New Roman" w:cs="Times New Roman"/>
          <w:sz w:val="24"/>
          <w:szCs w:val="24"/>
        </w:rPr>
        <w:t>tment</w:t>
      </w:r>
      <w:proofErr w:type="spellEnd"/>
      <w:r w:rsidR="005C4A78">
        <w:rPr>
          <w:rFonts w:ascii="Times New Roman" w:hAnsi="Times New Roman" w:cs="Times New Roman"/>
          <w:sz w:val="24"/>
          <w:szCs w:val="24"/>
        </w:rPr>
        <w:t xml:space="preserve"> of the bar in terms of r 83 (b)</w:t>
      </w:r>
      <w:r w:rsidR="005C4A78">
        <w:rPr>
          <w:rStyle w:val="FootnoteReference"/>
          <w:rFonts w:ascii="Times New Roman" w:hAnsi="Times New Roman" w:cs="Times New Roman"/>
          <w:sz w:val="24"/>
          <w:szCs w:val="24"/>
        </w:rPr>
        <w:footnoteReference w:id="2"/>
      </w:r>
      <w:r w:rsidR="005C4A78">
        <w:rPr>
          <w:rFonts w:ascii="Times New Roman" w:hAnsi="Times New Roman" w:cs="Times New Roman"/>
          <w:sz w:val="24"/>
          <w:szCs w:val="24"/>
        </w:rPr>
        <w:t xml:space="preserve"> which has been brought to my attention for </w:t>
      </w:r>
      <w:r w:rsidR="005C4A78">
        <w:rPr>
          <w:rFonts w:ascii="Times New Roman" w:hAnsi="Times New Roman" w:cs="Times New Roman"/>
          <w:sz w:val="24"/>
          <w:szCs w:val="24"/>
        </w:rPr>
        <w:lastRenderedPageBreak/>
        <w:t xml:space="preserve">determination. The respondent has strongly opposed the application for the </w:t>
      </w:r>
      <w:proofErr w:type="spellStart"/>
      <w:r w:rsidR="005C4A78">
        <w:rPr>
          <w:rFonts w:ascii="Times New Roman" w:hAnsi="Times New Roman" w:cs="Times New Roman"/>
          <w:sz w:val="24"/>
          <w:szCs w:val="24"/>
        </w:rPr>
        <w:t>upliftment</w:t>
      </w:r>
      <w:proofErr w:type="spellEnd"/>
      <w:r w:rsidR="005C4A78">
        <w:rPr>
          <w:rFonts w:ascii="Times New Roman" w:hAnsi="Times New Roman" w:cs="Times New Roman"/>
          <w:sz w:val="24"/>
          <w:szCs w:val="24"/>
        </w:rPr>
        <w:t xml:space="preserve"> of the bar.</w:t>
      </w:r>
    </w:p>
    <w:p w:rsidR="005C4A78" w:rsidRDefault="005C4A78" w:rsidP="00D92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granted Mr </w:t>
      </w:r>
      <w:proofErr w:type="spellStart"/>
      <w:r>
        <w:rPr>
          <w:rFonts w:ascii="Times New Roman" w:hAnsi="Times New Roman" w:cs="Times New Roman"/>
          <w:i/>
          <w:sz w:val="24"/>
          <w:szCs w:val="24"/>
        </w:rPr>
        <w:t>Nyamasoka</w:t>
      </w:r>
      <w:proofErr w:type="spellEnd"/>
      <w:r>
        <w:rPr>
          <w:rFonts w:ascii="Times New Roman" w:hAnsi="Times New Roman" w:cs="Times New Roman"/>
          <w:sz w:val="24"/>
          <w:szCs w:val="24"/>
        </w:rPr>
        <w:t xml:space="preserve"> the opportunity or leave to address the Court on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the bar to pave way for him to deal with the substantive application for rescission.</w:t>
      </w:r>
    </w:p>
    <w:p w:rsidR="005C4A78" w:rsidRDefault="005C4A78" w:rsidP="00D92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impression after hearing Mr </w:t>
      </w:r>
      <w:proofErr w:type="spellStart"/>
      <w:r>
        <w:rPr>
          <w:rFonts w:ascii="Times New Roman" w:hAnsi="Times New Roman" w:cs="Times New Roman"/>
          <w:i/>
          <w:sz w:val="24"/>
          <w:szCs w:val="24"/>
        </w:rPr>
        <w:t>Nyamasoka</w:t>
      </w:r>
      <w:proofErr w:type="spellEnd"/>
      <w:r>
        <w:rPr>
          <w:rFonts w:ascii="Times New Roman" w:hAnsi="Times New Roman" w:cs="Times New Roman"/>
          <w:sz w:val="24"/>
          <w:szCs w:val="24"/>
        </w:rPr>
        <w:t xml:space="preserve"> together with the respondent who was a self-actor was that the applicant did not file the Heads of Argument in time mainly because of ineptitude on the part of the applicant’s legal practitioners. Conveniently when the applicant’s legal practitioner’s casual approach in handling the timeous filing of Heads of Argument was exposed by the respondent, the applicant’s legal practitioner took it upon himself to extend the blame on the doorsteps of his secretary.</w:t>
      </w:r>
    </w:p>
    <w:p w:rsidR="00627ECF" w:rsidRDefault="00627ECF" w:rsidP="00D92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that further </w:t>
      </w:r>
      <w:r w:rsidR="007B14E2">
        <w:rPr>
          <w:rFonts w:ascii="Times New Roman" w:hAnsi="Times New Roman" w:cs="Times New Roman"/>
          <w:sz w:val="24"/>
          <w:szCs w:val="24"/>
        </w:rPr>
        <w:t>compounded</w:t>
      </w:r>
      <w:r>
        <w:rPr>
          <w:rFonts w:ascii="Times New Roman" w:hAnsi="Times New Roman" w:cs="Times New Roman"/>
          <w:sz w:val="24"/>
          <w:szCs w:val="24"/>
        </w:rPr>
        <w:t xml:space="preserve"> the position of the applicant </w:t>
      </w:r>
      <w:r w:rsidR="00D04BF9">
        <w:rPr>
          <w:rFonts w:ascii="Times New Roman" w:hAnsi="Times New Roman" w:cs="Times New Roman"/>
          <w:sz w:val="24"/>
          <w:szCs w:val="24"/>
        </w:rPr>
        <w:t>because the</w:t>
      </w:r>
      <w:r>
        <w:rPr>
          <w:rFonts w:ascii="Times New Roman" w:hAnsi="Times New Roman" w:cs="Times New Roman"/>
          <w:sz w:val="24"/>
          <w:szCs w:val="24"/>
        </w:rPr>
        <w:t xml:space="preserve"> approach adopted reflected a poor way of presenting evidence which is supposed to be on oath. The accepted and rich practice of our Courts which is hinged on tradition and precedent is that in such a situation the secretary must herself have spoken and must have done so through her own affidavit and not for the legal practitioner to speculate on her behalf by making unsupported submissions from the bar.</w:t>
      </w:r>
    </w:p>
    <w:p w:rsidR="00627ECF" w:rsidRDefault="00627ECF" w:rsidP="00D92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could not have been further from the truth when he alleged in his simple submissions that the applicant through its legal practitioners had not expeditiously handled this case by failing to file its Heads of Argument in time.</w:t>
      </w:r>
    </w:p>
    <w:p w:rsidR="00627ECF" w:rsidRDefault="00627ECF" w:rsidP="00D92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more than satisfied that the approach adopted by the applicant in this matter was a casual one. My view is that the applicant through its counsel has failed to create an opportunity to have the bar uplifted.</w:t>
      </w:r>
    </w:p>
    <w:p w:rsidR="00627ECF" w:rsidRDefault="00627ECF" w:rsidP="00D92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Kingborough</w:t>
      </w:r>
      <w:proofErr w:type="spellEnd"/>
      <w:r>
        <w:rPr>
          <w:rFonts w:ascii="Times New Roman" w:hAnsi="Times New Roman" w:cs="Times New Roman"/>
          <w:i/>
          <w:sz w:val="24"/>
          <w:szCs w:val="24"/>
        </w:rPr>
        <w:t xml:space="preserve"> Town Council</w:t>
      </w:r>
      <w:r>
        <w:rPr>
          <w:rStyle w:val="FootnoteReference"/>
          <w:rFonts w:ascii="Times New Roman" w:hAnsi="Times New Roman" w:cs="Times New Roman"/>
          <w:i/>
          <w:sz w:val="24"/>
          <w:szCs w:val="24"/>
        </w:rPr>
        <w:footnoteReference w:id="3"/>
      </w:r>
      <w:r>
        <w:rPr>
          <w:rFonts w:ascii="Times New Roman" w:hAnsi="Times New Roman" w:cs="Times New Roman"/>
          <w:sz w:val="24"/>
          <w:szCs w:val="24"/>
        </w:rPr>
        <w:t xml:space="preserve"> </w:t>
      </w:r>
      <w:r w:rsidR="007E1466">
        <w:rPr>
          <w:rFonts w:ascii="Times New Roman" w:hAnsi="Times New Roman" w:cs="Times New Roman"/>
          <w:sz w:val="24"/>
          <w:szCs w:val="24"/>
        </w:rPr>
        <w:t>the court held that:</w:t>
      </w:r>
    </w:p>
    <w:p w:rsidR="007E1466" w:rsidRDefault="007E1466" w:rsidP="00D92480">
      <w:pPr>
        <w:spacing w:after="0" w:line="240" w:lineRule="auto"/>
        <w:jc w:val="both"/>
        <w:rPr>
          <w:rFonts w:ascii="Times New Roman" w:hAnsi="Times New Roman" w:cs="Times New Roman"/>
          <w:sz w:val="24"/>
          <w:szCs w:val="24"/>
        </w:rPr>
      </w:pPr>
    </w:p>
    <w:p w:rsidR="007E1466" w:rsidRDefault="007E1466" w:rsidP="00D924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D04BF9">
        <w:rPr>
          <w:rFonts w:ascii="Times New Roman" w:hAnsi="Times New Roman" w:cs="Times New Roman"/>
          <w:sz w:val="24"/>
          <w:szCs w:val="24"/>
        </w:rPr>
        <w:t>court never hesitates</w:t>
      </w:r>
      <w:r>
        <w:rPr>
          <w:rFonts w:ascii="Times New Roman" w:hAnsi="Times New Roman" w:cs="Times New Roman"/>
          <w:sz w:val="24"/>
          <w:szCs w:val="24"/>
        </w:rPr>
        <w:t xml:space="preserve"> to penalise a litigant for the shortcomings, if any of his attorney.”</w:t>
      </w:r>
    </w:p>
    <w:p w:rsidR="007E1466" w:rsidRDefault="007E1466" w:rsidP="00D92480">
      <w:pPr>
        <w:spacing w:after="0" w:line="240" w:lineRule="auto"/>
        <w:jc w:val="both"/>
        <w:rPr>
          <w:rFonts w:ascii="Times New Roman" w:hAnsi="Times New Roman" w:cs="Times New Roman"/>
          <w:sz w:val="24"/>
          <w:szCs w:val="24"/>
        </w:rPr>
      </w:pPr>
    </w:p>
    <w:p w:rsidR="007E1466" w:rsidRDefault="007E1466" w:rsidP="00D92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this approach to be apposite in this matter. The explanation given by the applicant’s counsel for failing to file the Heads of Argument more so after having been furnished with Heads of Argument by a self-actor dissuades me from exercising my discretion in having the bar uplifted.</w:t>
      </w:r>
    </w:p>
    <w:p w:rsidR="007E1466" w:rsidRDefault="007E1466" w:rsidP="00D92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for </w:t>
      </w:r>
      <w:r w:rsidR="007B14E2">
        <w:rPr>
          <w:rFonts w:ascii="Times New Roman" w:hAnsi="Times New Roman" w:cs="Times New Roman"/>
          <w:sz w:val="24"/>
          <w:szCs w:val="24"/>
        </w:rPr>
        <w:t>these</w:t>
      </w:r>
      <w:r>
        <w:rPr>
          <w:rFonts w:ascii="Times New Roman" w:hAnsi="Times New Roman" w:cs="Times New Roman"/>
          <w:sz w:val="24"/>
          <w:szCs w:val="24"/>
        </w:rPr>
        <w:t xml:space="preserve"> reason</w:t>
      </w:r>
      <w:r w:rsidR="0001399A">
        <w:rPr>
          <w:rFonts w:ascii="Times New Roman" w:hAnsi="Times New Roman" w:cs="Times New Roman"/>
          <w:sz w:val="24"/>
          <w:szCs w:val="24"/>
        </w:rPr>
        <w:t>s</w:t>
      </w:r>
      <w:r>
        <w:rPr>
          <w:rFonts w:ascii="Times New Roman" w:hAnsi="Times New Roman" w:cs="Times New Roman"/>
          <w:sz w:val="24"/>
          <w:szCs w:val="24"/>
        </w:rPr>
        <w:t xml:space="preserve"> that after hearing submission on 8 September 2011 I summarised my position in the following:</w:t>
      </w:r>
    </w:p>
    <w:p w:rsidR="007E1466" w:rsidRDefault="007E1466" w:rsidP="00D924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am satisfied that counsel </w:t>
      </w:r>
      <w:r w:rsidR="00D92480" w:rsidRPr="00D92480">
        <w:rPr>
          <w:rFonts w:ascii="Times New Roman" w:hAnsi="Times New Roman" w:cs="Times New Roman"/>
          <w:sz w:val="24"/>
          <w:szCs w:val="24"/>
        </w:rPr>
        <w:t>is</w:t>
      </w:r>
      <w:r>
        <w:rPr>
          <w:rFonts w:ascii="Times New Roman" w:hAnsi="Times New Roman" w:cs="Times New Roman"/>
          <w:sz w:val="24"/>
          <w:szCs w:val="24"/>
        </w:rPr>
        <w:t xml:space="preserve"> </w:t>
      </w:r>
      <w:r w:rsidR="007B14E2">
        <w:rPr>
          <w:rFonts w:ascii="Times New Roman" w:hAnsi="Times New Roman" w:cs="Times New Roman"/>
          <w:sz w:val="24"/>
          <w:szCs w:val="24"/>
        </w:rPr>
        <w:t>not on</w:t>
      </w:r>
      <w:r>
        <w:rPr>
          <w:rFonts w:ascii="Times New Roman" w:hAnsi="Times New Roman" w:cs="Times New Roman"/>
          <w:sz w:val="24"/>
          <w:szCs w:val="24"/>
        </w:rPr>
        <w:t xml:space="preserve"> balanced feet in making </w:t>
      </w:r>
      <w:r w:rsidR="007B14E2">
        <w:rPr>
          <w:rFonts w:ascii="Times New Roman" w:hAnsi="Times New Roman" w:cs="Times New Roman"/>
          <w:sz w:val="24"/>
          <w:szCs w:val="24"/>
        </w:rPr>
        <w:t>this application for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The founding </w:t>
      </w:r>
      <w:r w:rsidR="00D04BF9">
        <w:rPr>
          <w:rFonts w:ascii="Times New Roman" w:hAnsi="Times New Roman" w:cs="Times New Roman"/>
          <w:sz w:val="24"/>
          <w:szCs w:val="24"/>
        </w:rPr>
        <w:t>affidavit suggests</w:t>
      </w:r>
      <w:r>
        <w:rPr>
          <w:rFonts w:ascii="Times New Roman" w:hAnsi="Times New Roman" w:cs="Times New Roman"/>
          <w:sz w:val="24"/>
          <w:szCs w:val="24"/>
        </w:rPr>
        <w:t xml:space="preserve"> an administrative </w:t>
      </w:r>
      <w:r w:rsidR="00D92480">
        <w:rPr>
          <w:rFonts w:ascii="Times New Roman" w:hAnsi="Times New Roman" w:cs="Times New Roman"/>
          <w:sz w:val="24"/>
          <w:szCs w:val="24"/>
        </w:rPr>
        <w:t>bungling</w:t>
      </w:r>
      <w:r>
        <w:rPr>
          <w:rFonts w:ascii="Times New Roman" w:hAnsi="Times New Roman" w:cs="Times New Roman"/>
          <w:sz w:val="24"/>
          <w:szCs w:val="24"/>
        </w:rPr>
        <w:t xml:space="preserve"> in so far as the failure for timeous filing of the applicant’s Heads is concerned. The rules of court must be applied in a strict manner in so far as they relate to law firms and lawyers as opposed to self-actors.”</w:t>
      </w:r>
    </w:p>
    <w:p w:rsidR="00D92480" w:rsidRDefault="00D92480" w:rsidP="00D92480">
      <w:pPr>
        <w:spacing w:after="0" w:line="240" w:lineRule="auto"/>
        <w:ind w:left="720"/>
        <w:jc w:val="both"/>
        <w:rPr>
          <w:rFonts w:ascii="Times New Roman" w:hAnsi="Times New Roman" w:cs="Times New Roman"/>
          <w:sz w:val="24"/>
          <w:szCs w:val="24"/>
        </w:rPr>
      </w:pPr>
    </w:p>
    <w:p w:rsidR="00D92480" w:rsidRDefault="00D92480" w:rsidP="00D924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for these reasons that I dismissed the applicant’s application for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the bar.</w:t>
      </w:r>
    </w:p>
    <w:p w:rsidR="00D92480" w:rsidRDefault="00D92480" w:rsidP="00D92480">
      <w:pPr>
        <w:spacing w:after="0" w:line="360" w:lineRule="auto"/>
        <w:jc w:val="both"/>
        <w:rPr>
          <w:rFonts w:ascii="Times New Roman" w:hAnsi="Times New Roman" w:cs="Times New Roman"/>
          <w:sz w:val="24"/>
          <w:szCs w:val="24"/>
        </w:rPr>
      </w:pPr>
    </w:p>
    <w:p w:rsidR="00D92480" w:rsidRDefault="00D92480" w:rsidP="00D92480">
      <w:pPr>
        <w:spacing w:after="0" w:line="360" w:lineRule="auto"/>
        <w:jc w:val="both"/>
        <w:rPr>
          <w:rFonts w:ascii="Times New Roman" w:hAnsi="Times New Roman" w:cs="Times New Roman"/>
          <w:sz w:val="24"/>
          <w:szCs w:val="24"/>
        </w:rPr>
      </w:pPr>
    </w:p>
    <w:p w:rsidR="00D92480" w:rsidRDefault="00D92480" w:rsidP="00D92480">
      <w:pPr>
        <w:spacing w:after="0" w:line="360" w:lineRule="auto"/>
        <w:jc w:val="both"/>
        <w:rPr>
          <w:rFonts w:ascii="Times New Roman" w:hAnsi="Times New Roman" w:cs="Times New Roman"/>
          <w:sz w:val="24"/>
          <w:szCs w:val="24"/>
        </w:rPr>
      </w:pPr>
    </w:p>
    <w:p w:rsidR="00D92480" w:rsidRDefault="00D92480" w:rsidP="00D92480">
      <w:pPr>
        <w:spacing w:after="0" w:line="360" w:lineRule="auto"/>
        <w:jc w:val="both"/>
        <w:rPr>
          <w:rFonts w:ascii="Times New Roman" w:hAnsi="Times New Roman" w:cs="Times New Roman"/>
          <w:sz w:val="24"/>
          <w:szCs w:val="24"/>
        </w:rPr>
      </w:pPr>
    </w:p>
    <w:p w:rsidR="00D92480" w:rsidRDefault="00D92480" w:rsidP="00D92480">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&amp; Cook</w:t>
      </w:r>
      <w:r>
        <w:rPr>
          <w:rFonts w:ascii="Times New Roman" w:hAnsi="Times New Roman" w:cs="Times New Roman"/>
          <w:sz w:val="24"/>
          <w:szCs w:val="24"/>
        </w:rPr>
        <w:t>, applicant’s legal practitioners</w:t>
      </w:r>
    </w:p>
    <w:p w:rsidR="00D92480" w:rsidRPr="00D92480" w:rsidRDefault="00D92480" w:rsidP="00D92480">
      <w:pPr>
        <w:spacing w:after="0" w:line="360" w:lineRule="auto"/>
        <w:jc w:val="both"/>
        <w:rPr>
          <w:rFonts w:ascii="Times New Roman" w:hAnsi="Times New Roman" w:cs="Times New Roman"/>
          <w:sz w:val="24"/>
          <w:szCs w:val="24"/>
        </w:rPr>
      </w:pPr>
    </w:p>
    <w:p w:rsidR="007E1466" w:rsidRDefault="007E1466" w:rsidP="00D92480">
      <w:pPr>
        <w:spacing w:after="0" w:line="360" w:lineRule="auto"/>
        <w:ind w:left="720"/>
        <w:jc w:val="both"/>
        <w:rPr>
          <w:rFonts w:ascii="Times New Roman" w:hAnsi="Times New Roman" w:cs="Times New Roman"/>
          <w:sz w:val="24"/>
          <w:szCs w:val="24"/>
        </w:rPr>
      </w:pPr>
    </w:p>
    <w:p w:rsidR="007E1466" w:rsidRDefault="007E1466" w:rsidP="00D92480">
      <w:pPr>
        <w:spacing w:after="0" w:line="360" w:lineRule="auto"/>
        <w:ind w:left="720"/>
        <w:jc w:val="both"/>
        <w:rPr>
          <w:rFonts w:ascii="Times New Roman" w:hAnsi="Times New Roman" w:cs="Times New Roman"/>
          <w:sz w:val="24"/>
          <w:szCs w:val="24"/>
        </w:rPr>
      </w:pPr>
    </w:p>
    <w:p w:rsidR="007E1466" w:rsidRPr="00627ECF" w:rsidRDefault="007E1466" w:rsidP="00D92480">
      <w:pPr>
        <w:spacing w:after="0" w:line="360" w:lineRule="auto"/>
        <w:jc w:val="both"/>
        <w:rPr>
          <w:rFonts w:ascii="Times New Roman" w:hAnsi="Times New Roman" w:cs="Times New Roman"/>
          <w:sz w:val="24"/>
          <w:szCs w:val="24"/>
        </w:rPr>
      </w:pPr>
    </w:p>
    <w:sectPr w:rsidR="007E1466" w:rsidRPr="00627EC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74E" w:rsidRDefault="00B8274E" w:rsidP="00061599">
      <w:pPr>
        <w:spacing w:after="0" w:line="240" w:lineRule="auto"/>
      </w:pPr>
      <w:r>
        <w:separator/>
      </w:r>
    </w:p>
  </w:endnote>
  <w:endnote w:type="continuationSeparator" w:id="0">
    <w:p w:rsidR="00B8274E" w:rsidRDefault="00B8274E" w:rsidP="0006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74E" w:rsidRDefault="00B8274E" w:rsidP="00061599">
      <w:pPr>
        <w:spacing w:after="0" w:line="240" w:lineRule="auto"/>
      </w:pPr>
      <w:r>
        <w:separator/>
      </w:r>
    </w:p>
  </w:footnote>
  <w:footnote w:type="continuationSeparator" w:id="0">
    <w:p w:rsidR="00B8274E" w:rsidRDefault="00B8274E" w:rsidP="00061599">
      <w:pPr>
        <w:spacing w:after="0" w:line="240" w:lineRule="auto"/>
      </w:pPr>
      <w:r>
        <w:continuationSeparator/>
      </w:r>
    </w:p>
  </w:footnote>
  <w:footnote w:id="1">
    <w:p w:rsidR="00061599" w:rsidRDefault="00061599">
      <w:pPr>
        <w:pStyle w:val="FootnoteText"/>
      </w:pPr>
      <w:r>
        <w:rPr>
          <w:rStyle w:val="FootnoteReference"/>
        </w:rPr>
        <w:footnoteRef/>
      </w:r>
      <w:r>
        <w:t xml:space="preserve"> Order 32 Rule 236(3) of High Court Rules 1971</w:t>
      </w:r>
    </w:p>
  </w:footnote>
  <w:footnote w:id="2">
    <w:p w:rsidR="005C4A78" w:rsidRDefault="005C4A78">
      <w:pPr>
        <w:pStyle w:val="FootnoteText"/>
      </w:pPr>
      <w:r>
        <w:rPr>
          <w:rStyle w:val="FootnoteReference"/>
        </w:rPr>
        <w:footnoteRef/>
      </w:r>
      <w:r>
        <w:t xml:space="preserve"> Order 12 Rule 83 (b) of High Court Rules 1971</w:t>
      </w:r>
    </w:p>
  </w:footnote>
  <w:footnote w:id="3">
    <w:p w:rsidR="00627ECF" w:rsidRDefault="00627ECF">
      <w:pPr>
        <w:pStyle w:val="FootnoteText"/>
      </w:pPr>
      <w:r>
        <w:rPr>
          <w:rStyle w:val="FootnoteReference"/>
        </w:rPr>
        <w:footnoteRef/>
      </w:r>
      <w:r>
        <w:t xml:space="preserve"> Kingsborough Town Council v </w:t>
      </w:r>
      <w:proofErr w:type="spellStart"/>
      <w:r>
        <w:t>Thirlwell</w:t>
      </w:r>
      <w:proofErr w:type="spellEnd"/>
      <w:r>
        <w:t xml:space="preserve"> and </w:t>
      </w:r>
      <w:proofErr w:type="spellStart"/>
      <w:r>
        <w:t>Anor</w:t>
      </w:r>
      <w:proofErr w:type="spellEnd"/>
      <w:r>
        <w:t xml:space="preserve"> 1957 (4) SA 533 (the headnote)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512662"/>
      <w:docPartObj>
        <w:docPartGallery w:val="Page Numbers (Top of Page)"/>
        <w:docPartUnique/>
      </w:docPartObj>
    </w:sdtPr>
    <w:sdtEndPr>
      <w:rPr>
        <w:noProof/>
      </w:rPr>
    </w:sdtEndPr>
    <w:sdtContent>
      <w:p w:rsidR="00B75A27" w:rsidRDefault="00B75A27">
        <w:pPr>
          <w:pStyle w:val="Header"/>
          <w:jc w:val="right"/>
          <w:rPr>
            <w:noProof/>
          </w:rPr>
        </w:pPr>
        <w:r>
          <w:fldChar w:fldCharType="begin"/>
        </w:r>
        <w:r>
          <w:instrText xml:space="preserve"> PAGE   \* MERGEFORMAT </w:instrText>
        </w:r>
        <w:r>
          <w:fldChar w:fldCharType="separate"/>
        </w:r>
        <w:r w:rsidR="006A3B09">
          <w:rPr>
            <w:noProof/>
          </w:rPr>
          <w:t>1</w:t>
        </w:r>
        <w:r>
          <w:rPr>
            <w:noProof/>
          </w:rPr>
          <w:fldChar w:fldCharType="end"/>
        </w:r>
      </w:p>
      <w:p w:rsidR="00B75A27" w:rsidRDefault="00B75A27">
        <w:pPr>
          <w:pStyle w:val="Header"/>
          <w:jc w:val="right"/>
          <w:rPr>
            <w:noProof/>
          </w:rPr>
        </w:pPr>
        <w:r>
          <w:rPr>
            <w:noProof/>
          </w:rPr>
          <w:t>HH 225-2012</w:t>
        </w:r>
      </w:p>
      <w:p w:rsidR="00B75A27" w:rsidRDefault="00B75A27">
        <w:pPr>
          <w:pStyle w:val="Header"/>
          <w:jc w:val="right"/>
        </w:pPr>
        <w:r>
          <w:rPr>
            <w:noProof/>
          </w:rPr>
          <w:t>HC 2997/11</w:t>
        </w:r>
      </w:p>
    </w:sdtContent>
  </w:sdt>
  <w:p w:rsidR="00D04BF9" w:rsidRDefault="00D04B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918"/>
    <w:rsid w:val="0001399A"/>
    <w:rsid w:val="00034572"/>
    <w:rsid w:val="00061599"/>
    <w:rsid w:val="002C722D"/>
    <w:rsid w:val="005C4A78"/>
    <w:rsid w:val="00627ECF"/>
    <w:rsid w:val="00672918"/>
    <w:rsid w:val="006A3B09"/>
    <w:rsid w:val="006B420C"/>
    <w:rsid w:val="007B14E2"/>
    <w:rsid w:val="007E1466"/>
    <w:rsid w:val="00B75A27"/>
    <w:rsid w:val="00B8274E"/>
    <w:rsid w:val="00CA5B9F"/>
    <w:rsid w:val="00D04BF9"/>
    <w:rsid w:val="00D92480"/>
    <w:rsid w:val="00F778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1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599"/>
    <w:rPr>
      <w:sz w:val="20"/>
      <w:szCs w:val="20"/>
    </w:rPr>
  </w:style>
  <w:style w:type="character" w:styleId="FootnoteReference">
    <w:name w:val="footnote reference"/>
    <w:basedOn w:val="DefaultParagraphFont"/>
    <w:uiPriority w:val="99"/>
    <w:semiHidden/>
    <w:unhideWhenUsed/>
    <w:rsid w:val="00061599"/>
    <w:rPr>
      <w:vertAlign w:val="superscript"/>
    </w:rPr>
  </w:style>
  <w:style w:type="paragraph" w:styleId="Header">
    <w:name w:val="header"/>
    <w:basedOn w:val="Normal"/>
    <w:link w:val="HeaderChar"/>
    <w:uiPriority w:val="99"/>
    <w:unhideWhenUsed/>
    <w:rsid w:val="00D04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BF9"/>
  </w:style>
  <w:style w:type="paragraph" w:styleId="Footer">
    <w:name w:val="footer"/>
    <w:basedOn w:val="Normal"/>
    <w:link w:val="FooterChar"/>
    <w:uiPriority w:val="99"/>
    <w:unhideWhenUsed/>
    <w:rsid w:val="00D04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BF9"/>
  </w:style>
  <w:style w:type="paragraph" w:styleId="BalloonText">
    <w:name w:val="Balloon Text"/>
    <w:basedOn w:val="Normal"/>
    <w:link w:val="BalloonTextChar"/>
    <w:uiPriority w:val="99"/>
    <w:semiHidden/>
    <w:unhideWhenUsed/>
    <w:rsid w:val="00B75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A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1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599"/>
    <w:rPr>
      <w:sz w:val="20"/>
      <w:szCs w:val="20"/>
    </w:rPr>
  </w:style>
  <w:style w:type="character" w:styleId="FootnoteReference">
    <w:name w:val="footnote reference"/>
    <w:basedOn w:val="DefaultParagraphFont"/>
    <w:uiPriority w:val="99"/>
    <w:semiHidden/>
    <w:unhideWhenUsed/>
    <w:rsid w:val="00061599"/>
    <w:rPr>
      <w:vertAlign w:val="superscript"/>
    </w:rPr>
  </w:style>
  <w:style w:type="paragraph" w:styleId="Header">
    <w:name w:val="header"/>
    <w:basedOn w:val="Normal"/>
    <w:link w:val="HeaderChar"/>
    <w:uiPriority w:val="99"/>
    <w:unhideWhenUsed/>
    <w:rsid w:val="00D04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BF9"/>
  </w:style>
  <w:style w:type="paragraph" w:styleId="Footer">
    <w:name w:val="footer"/>
    <w:basedOn w:val="Normal"/>
    <w:link w:val="FooterChar"/>
    <w:uiPriority w:val="99"/>
    <w:unhideWhenUsed/>
    <w:rsid w:val="00D04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BF9"/>
  </w:style>
  <w:style w:type="paragraph" w:styleId="BalloonText">
    <w:name w:val="Balloon Text"/>
    <w:basedOn w:val="Normal"/>
    <w:link w:val="BalloonTextChar"/>
    <w:uiPriority w:val="99"/>
    <w:semiHidden/>
    <w:unhideWhenUsed/>
    <w:rsid w:val="00B75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A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91076-88CE-485D-A67C-2E7E7199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2012-05-28T07:24:00Z</cp:lastPrinted>
  <dcterms:created xsi:type="dcterms:W3CDTF">2012-06-05T13:23:00Z</dcterms:created>
  <dcterms:modified xsi:type="dcterms:W3CDTF">2012-06-05T13:23:00Z</dcterms:modified>
</cp:coreProperties>
</file>