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B2D" w:rsidRPr="007A403B" w:rsidRDefault="00C50920" w:rsidP="007A403B">
      <w:pPr>
        <w:spacing w:after="0" w:line="240" w:lineRule="auto"/>
        <w:jc w:val="both"/>
        <w:rPr>
          <w:rFonts w:ascii="Times New Roman" w:hAnsi="Times New Roman" w:cs="Times New Roman"/>
          <w:sz w:val="24"/>
          <w:szCs w:val="24"/>
        </w:rPr>
      </w:pPr>
      <w:bookmarkStart w:id="0" w:name="_GoBack"/>
      <w:bookmarkEnd w:id="0"/>
      <w:r w:rsidRPr="007A403B">
        <w:rPr>
          <w:rFonts w:ascii="Times New Roman" w:hAnsi="Times New Roman" w:cs="Times New Roman"/>
          <w:sz w:val="24"/>
          <w:szCs w:val="24"/>
        </w:rPr>
        <w:t>CSE (PVT) LTD</w:t>
      </w:r>
    </w:p>
    <w:p w:rsidR="00914D44" w:rsidRPr="007A403B" w:rsidRDefault="007A403B" w:rsidP="007A403B">
      <w:pPr>
        <w:spacing w:after="0" w:line="240" w:lineRule="auto"/>
        <w:jc w:val="both"/>
        <w:rPr>
          <w:rFonts w:ascii="Times New Roman" w:hAnsi="Times New Roman" w:cs="Times New Roman"/>
          <w:sz w:val="24"/>
          <w:szCs w:val="24"/>
        </w:rPr>
      </w:pPr>
      <w:r w:rsidRPr="007A403B">
        <w:rPr>
          <w:rFonts w:ascii="Times New Roman" w:hAnsi="Times New Roman" w:cs="Times New Roman"/>
          <w:sz w:val="24"/>
          <w:szCs w:val="24"/>
        </w:rPr>
        <w:t>v</w:t>
      </w:r>
      <w:r w:rsidR="00914D44" w:rsidRPr="007A403B">
        <w:rPr>
          <w:rFonts w:ascii="Times New Roman" w:hAnsi="Times New Roman" w:cs="Times New Roman"/>
          <w:sz w:val="24"/>
          <w:szCs w:val="24"/>
        </w:rPr>
        <w:t>ersus</w:t>
      </w:r>
    </w:p>
    <w:p w:rsidR="00914D44" w:rsidRDefault="007A403B" w:rsidP="007A403B">
      <w:pPr>
        <w:spacing w:after="0" w:line="240" w:lineRule="auto"/>
        <w:jc w:val="both"/>
        <w:rPr>
          <w:rFonts w:ascii="Times New Roman" w:hAnsi="Times New Roman" w:cs="Times New Roman"/>
          <w:sz w:val="24"/>
          <w:szCs w:val="24"/>
        </w:rPr>
      </w:pPr>
      <w:r w:rsidRPr="007A403B">
        <w:rPr>
          <w:rFonts w:ascii="Times New Roman" w:hAnsi="Times New Roman" w:cs="Times New Roman"/>
          <w:sz w:val="24"/>
          <w:szCs w:val="24"/>
        </w:rPr>
        <w:t>ZIMBABWE REVENUE AUTHORITY</w:t>
      </w:r>
    </w:p>
    <w:p w:rsidR="007A403B" w:rsidRDefault="007A403B" w:rsidP="007A403B">
      <w:pPr>
        <w:spacing w:after="0" w:line="240" w:lineRule="auto"/>
        <w:jc w:val="both"/>
        <w:rPr>
          <w:rFonts w:ascii="Times New Roman" w:hAnsi="Times New Roman" w:cs="Times New Roman"/>
          <w:sz w:val="24"/>
          <w:szCs w:val="24"/>
        </w:rPr>
      </w:pPr>
    </w:p>
    <w:p w:rsidR="007A403B" w:rsidRPr="007A403B" w:rsidRDefault="007A403B" w:rsidP="007A403B">
      <w:pPr>
        <w:spacing w:after="0" w:line="240" w:lineRule="auto"/>
        <w:jc w:val="both"/>
        <w:rPr>
          <w:rFonts w:ascii="Times New Roman" w:hAnsi="Times New Roman" w:cs="Times New Roman"/>
          <w:sz w:val="24"/>
          <w:szCs w:val="24"/>
        </w:rPr>
      </w:pPr>
    </w:p>
    <w:p w:rsidR="00914D44" w:rsidRDefault="00914D44" w:rsidP="007A403B">
      <w:pPr>
        <w:spacing w:after="0" w:line="240" w:lineRule="auto"/>
        <w:jc w:val="both"/>
        <w:rPr>
          <w:rFonts w:ascii="Times New Roman" w:eastAsia="Batang" w:hAnsi="Times New Roman" w:cs="Times New Roman"/>
          <w:sz w:val="24"/>
          <w:szCs w:val="24"/>
        </w:rPr>
      </w:pPr>
      <w:r w:rsidRPr="007A403B">
        <w:rPr>
          <w:rFonts w:ascii="Times New Roman" w:eastAsia="Batang" w:hAnsi="Times New Roman" w:cs="Times New Roman"/>
          <w:sz w:val="24"/>
          <w:szCs w:val="24"/>
        </w:rPr>
        <w:t xml:space="preserve">HIGH COURT OF ZIMBABWE </w:t>
      </w:r>
    </w:p>
    <w:p w:rsidR="007A403B" w:rsidRPr="007A403B" w:rsidRDefault="007A403B" w:rsidP="007A403B">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MTSHIYA AJ</w:t>
      </w:r>
    </w:p>
    <w:p w:rsidR="00914D44" w:rsidRPr="007A403B" w:rsidRDefault="00C50920" w:rsidP="007A403B">
      <w:pPr>
        <w:spacing w:after="0" w:line="360" w:lineRule="auto"/>
        <w:jc w:val="both"/>
        <w:rPr>
          <w:rFonts w:ascii="Times New Roman" w:eastAsia="Batang" w:hAnsi="Times New Roman" w:cs="Times New Roman"/>
          <w:sz w:val="24"/>
          <w:szCs w:val="24"/>
        </w:rPr>
      </w:pPr>
      <w:r w:rsidRPr="007A403B">
        <w:rPr>
          <w:rFonts w:ascii="Times New Roman" w:eastAsia="Batang" w:hAnsi="Times New Roman" w:cs="Times New Roman"/>
          <w:sz w:val="24"/>
          <w:szCs w:val="24"/>
        </w:rPr>
        <w:t>HARARE</w:t>
      </w:r>
      <w:r w:rsidR="007A403B">
        <w:rPr>
          <w:rFonts w:ascii="Times New Roman" w:eastAsia="Batang" w:hAnsi="Times New Roman" w:cs="Times New Roman"/>
          <w:sz w:val="24"/>
          <w:szCs w:val="24"/>
        </w:rPr>
        <w:t>,</w:t>
      </w:r>
      <w:r w:rsidRPr="007A403B">
        <w:rPr>
          <w:rFonts w:ascii="Times New Roman" w:eastAsia="Batang" w:hAnsi="Times New Roman" w:cs="Times New Roman"/>
          <w:sz w:val="24"/>
          <w:szCs w:val="24"/>
        </w:rPr>
        <w:t xml:space="preserve"> 1 December 2020</w:t>
      </w:r>
      <w:r w:rsidR="002253C9" w:rsidRPr="007A403B">
        <w:rPr>
          <w:rFonts w:ascii="Times New Roman" w:eastAsia="Batang" w:hAnsi="Times New Roman" w:cs="Times New Roman"/>
          <w:sz w:val="24"/>
          <w:szCs w:val="24"/>
        </w:rPr>
        <w:t xml:space="preserve"> and 1 June 2021</w:t>
      </w:r>
    </w:p>
    <w:p w:rsidR="007A403B" w:rsidRDefault="007A403B" w:rsidP="007A403B">
      <w:pPr>
        <w:tabs>
          <w:tab w:val="left" w:pos="8958"/>
          <w:tab w:val="right" w:pos="9360"/>
        </w:tabs>
        <w:spacing w:after="0" w:line="360" w:lineRule="auto"/>
        <w:jc w:val="both"/>
        <w:rPr>
          <w:rFonts w:ascii="Times New Roman" w:eastAsia="Batang" w:hAnsi="Times New Roman" w:cs="Times New Roman"/>
          <w:sz w:val="24"/>
          <w:szCs w:val="24"/>
        </w:rPr>
      </w:pPr>
    </w:p>
    <w:p w:rsidR="00914D44" w:rsidRPr="007A403B" w:rsidRDefault="007A403B" w:rsidP="007A403B">
      <w:pPr>
        <w:tabs>
          <w:tab w:val="left" w:pos="8958"/>
          <w:tab w:val="right" w:pos="9360"/>
        </w:tabs>
        <w:spacing w:after="0" w:line="360" w:lineRule="auto"/>
        <w:jc w:val="both"/>
        <w:rPr>
          <w:rFonts w:ascii="Times New Roman" w:eastAsia="Batang" w:hAnsi="Times New Roman" w:cs="Times New Roman"/>
          <w:b/>
          <w:sz w:val="24"/>
          <w:szCs w:val="24"/>
        </w:rPr>
      </w:pPr>
      <w:r w:rsidRPr="007A403B">
        <w:rPr>
          <w:rFonts w:ascii="Times New Roman" w:eastAsia="Batang" w:hAnsi="Times New Roman" w:cs="Times New Roman"/>
          <w:b/>
          <w:sz w:val="24"/>
          <w:szCs w:val="24"/>
        </w:rPr>
        <w:t>Income Tax Appeal</w:t>
      </w:r>
      <w:r w:rsidR="00B16D3D" w:rsidRPr="007A403B">
        <w:rPr>
          <w:rFonts w:ascii="Times New Roman" w:eastAsia="Batang" w:hAnsi="Times New Roman" w:cs="Times New Roman"/>
          <w:b/>
          <w:sz w:val="24"/>
          <w:szCs w:val="24"/>
        </w:rPr>
        <w:tab/>
      </w:r>
      <w:r w:rsidR="00B16D3D" w:rsidRPr="007A403B">
        <w:rPr>
          <w:rFonts w:ascii="Times New Roman" w:eastAsia="Batang" w:hAnsi="Times New Roman" w:cs="Times New Roman"/>
          <w:b/>
          <w:sz w:val="24"/>
          <w:szCs w:val="24"/>
        </w:rPr>
        <w:tab/>
      </w:r>
    </w:p>
    <w:p w:rsidR="00914D44" w:rsidRPr="007A403B" w:rsidRDefault="00914D44" w:rsidP="00852972">
      <w:pPr>
        <w:spacing w:line="360" w:lineRule="auto"/>
        <w:jc w:val="both"/>
        <w:rPr>
          <w:rFonts w:ascii="Times New Roman" w:eastAsia="Batang" w:hAnsi="Times New Roman" w:cs="Times New Roman"/>
          <w:b/>
          <w:sz w:val="24"/>
          <w:szCs w:val="24"/>
        </w:rPr>
      </w:pPr>
    </w:p>
    <w:p w:rsidR="00A54164" w:rsidRPr="007A403B" w:rsidRDefault="00C50920" w:rsidP="007A403B">
      <w:pPr>
        <w:spacing w:after="0" w:line="240" w:lineRule="auto"/>
        <w:jc w:val="both"/>
        <w:rPr>
          <w:rFonts w:ascii="Times New Roman" w:eastAsia="Batang" w:hAnsi="Times New Roman" w:cs="Times New Roman"/>
          <w:sz w:val="24"/>
          <w:szCs w:val="24"/>
        </w:rPr>
      </w:pPr>
      <w:r w:rsidRPr="007A403B">
        <w:rPr>
          <w:rFonts w:ascii="Times New Roman" w:eastAsia="Batang" w:hAnsi="Times New Roman" w:cs="Times New Roman"/>
          <w:i/>
          <w:sz w:val="24"/>
          <w:szCs w:val="24"/>
        </w:rPr>
        <w:t xml:space="preserve">D. </w:t>
      </w:r>
      <w:proofErr w:type="spellStart"/>
      <w:r w:rsidRPr="007A403B">
        <w:rPr>
          <w:rFonts w:ascii="Times New Roman" w:eastAsia="Batang" w:hAnsi="Times New Roman" w:cs="Times New Roman"/>
          <w:i/>
          <w:sz w:val="24"/>
          <w:szCs w:val="24"/>
        </w:rPr>
        <w:t>Moyana</w:t>
      </w:r>
      <w:proofErr w:type="spellEnd"/>
      <w:r w:rsidR="00E17B2D" w:rsidRPr="007A403B">
        <w:rPr>
          <w:rFonts w:ascii="Times New Roman" w:eastAsia="Batang" w:hAnsi="Times New Roman" w:cs="Times New Roman"/>
          <w:i/>
          <w:sz w:val="24"/>
          <w:szCs w:val="24"/>
        </w:rPr>
        <w:t xml:space="preserve">, </w:t>
      </w:r>
      <w:r w:rsidR="00E17B2D" w:rsidRPr="007A403B">
        <w:rPr>
          <w:rFonts w:ascii="Times New Roman" w:eastAsia="Batang" w:hAnsi="Times New Roman" w:cs="Times New Roman"/>
          <w:sz w:val="24"/>
          <w:szCs w:val="24"/>
        </w:rPr>
        <w:t>for the appellant</w:t>
      </w:r>
    </w:p>
    <w:p w:rsidR="00E17B2D" w:rsidRDefault="00C50920" w:rsidP="007A403B">
      <w:pPr>
        <w:spacing w:after="0" w:line="240" w:lineRule="auto"/>
        <w:jc w:val="both"/>
        <w:rPr>
          <w:rFonts w:ascii="Times New Roman" w:eastAsia="Batang" w:hAnsi="Times New Roman" w:cs="Times New Roman"/>
          <w:sz w:val="24"/>
          <w:szCs w:val="24"/>
        </w:rPr>
      </w:pPr>
      <w:r w:rsidRPr="007A403B">
        <w:rPr>
          <w:rFonts w:ascii="Times New Roman" w:eastAsia="Batang" w:hAnsi="Times New Roman" w:cs="Times New Roman"/>
          <w:i/>
          <w:sz w:val="24"/>
          <w:szCs w:val="24"/>
        </w:rPr>
        <w:t xml:space="preserve">L. </w:t>
      </w:r>
      <w:proofErr w:type="spellStart"/>
      <w:r w:rsidRPr="007A403B">
        <w:rPr>
          <w:rFonts w:ascii="Times New Roman" w:eastAsia="Batang" w:hAnsi="Times New Roman" w:cs="Times New Roman"/>
          <w:i/>
          <w:sz w:val="24"/>
          <w:szCs w:val="24"/>
        </w:rPr>
        <w:t>Chipateni</w:t>
      </w:r>
      <w:proofErr w:type="spellEnd"/>
      <w:r w:rsidR="00E17B2D" w:rsidRPr="007A403B">
        <w:rPr>
          <w:rFonts w:ascii="Times New Roman" w:eastAsia="Batang" w:hAnsi="Times New Roman" w:cs="Times New Roman"/>
          <w:i/>
          <w:sz w:val="24"/>
          <w:szCs w:val="24"/>
        </w:rPr>
        <w:t xml:space="preserve">, </w:t>
      </w:r>
      <w:r w:rsidR="00E17B2D" w:rsidRPr="007A403B">
        <w:rPr>
          <w:rFonts w:ascii="Times New Roman" w:eastAsia="Batang" w:hAnsi="Times New Roman" w:cs="Times New Roman"/>
          <w:sz w:val="24"/>
          <w:szCs w:val="24"/>
        </w:rPr>
        <w:t>for the respondent</w:t>
      </w:r>
    </w:p>
    <w:p w:rsidR="007A403B" w:rsidRDefault="007A403B" w:rsidP="007A403B">
      <w:pPr>
        <w:spacing w:after="0" w:line="240" w:lineRule="auto"/>
        <w:jc w:val="both"/>
        <w:rPr>
          <w:rFonts w:ascii="Times New Roman" w:eastAsia="Batang" w:hAnsi="Times New Roman" w:cs="Times New Roman"/>
          <w:sz w:val="24"/>
          <w:szCs w:val="24"/>
        </w:rPr>
      </w:pPr>
    </w:p>
    <w:p w:rsidR="007A403B" w:rsidRPr="007A403B" w:rsidRDefault="007A403B" w:rsidP="007A403B">
      <w:pPr>
        <w:spacing w:after="0" w:line="240" w:lineRule="auto"/>
        <w:jc w:val="both"/>
        <w:rPr>
          <w:rFonts w:ascii="Times New Roman" w:eastAsia="Batang" w:hAnsi="Times New Roman" w:cs="Times New Roman"/>
          <w:sz w:val="24"/>
          <w:szCs w:val="24"/>
        </w:rPr>
      </w:pPr>
    </w:p>
    <w:p w:rsidR="00640BF9" w:rsidRPr="007A403B" w:rsidRDefault="007A403B" w:rsidP="007A403B">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914D44" w:rsidRPr="007A403B">
        <w:rPr>
          <w:rFonts w:ascii="Times New Roman" w:eastAsia="Batang" w:hAnsi="Times New Roman" w:cs="Times New Roman"/>
          <w:sz w:val="24"/>
          <w:szCs w:val="24"/>
        </w:rPr>
        <w:t>MTSHIYA AJ</w:t>
      </w:r>
      <w:r>
        <w:rPr>
          <w:rFonts w:ascii="Times New Roman" w:eastAsia="Batang" w:hAnsi="Times New Roman" w:cs="Times New Roman"/>
          <w:sz w:val="24"/>
          <w:szCs w:val="24"/>
        </w:rPr>
        <w:t xml:space="preserve">: </w:t>
      </w:r>
      <w:r w:rsidR="00914D44" w:rsidRPr="007A403B">
        <w:rPr>
          <w:rFonts w:ascii="Times New Roman" w:eastAsia="Batang" w:hAnsi="Times New Roman" w:cs="Times New Roman"/>
          <w:sz w:val="24"/>
          <w:szCs w:val="24"/>
        </w:rPr>
        <w:t xml:space="preserve">This </w:t>
      </w:r>
      <w:r w:rsidR="00E17B2D" w:rsidRPr="007A403B">
        <w:rPr>
          <w:rFonts w:ascii="Times New Roman" w:eastAsia="Batang" w:hAnsi="Times New Roman" w:cs="Times New Roman"/>
          <w:sz w:val="24"/>
          <w:szCs w:val="24"/>
        </w:rPr>
        <w:t>appeal seeks to determine whether</w:t>
      </w:r>
      <w:r w:rsidR="001874F0" w:rsidRPr="007A403B">
        <w:rPr>
          <w:rFonts w:ascii="Times New Roman" w:eastAsia="Batang" w:hAnsi="Times New Roman" w:cs="Times New Roman"/>
          <w:sz w:val="24"/>
          <w:szCs w:val="24"/>
        </w:rPr>
        <w:t xml:space="preserve"> </w:t>
      </w:r>
      <w:r w:rsidR="00914D44" w:rsidRPr="007A403B">
        <w:rPr>
          <w:rFonts w:ascii="Times New Roman" w:eastAsia="Batang" w:hAnsi="Times New Roman" w:cs="Times New Roman"/>
          <w:sz w:val="24"/>
          <w:szCs w:val="24"/>
        </w:rPr>
        <w:t xml:space="preserve">or not it was proper for the </w:t>
      </w:r>
      <w:r w:rsidR="001874F0" w:rsidRPr="007A403B">
        <w:rPr>
          <w:rFonts w:ascii="Times New Roman" w:eastAsia="Batang" w:hAnsi="Times New Roman" w:cs="Times New Roman"/>
          <w:sz w:val="24"/>
          <w:szCs w:val="24"/>
        </w:rPr>
        <w:t xml:space="preserve">Respondent </w:t>
      </w:r>
      <w:r w:rsidR="00914D44" w:rsidRPr="007A403B">
        <w:rPr>
          <w:rFonts w:ascii="Times New Roman" w:eastAsia="Batang" w:hAnsi="Times New Roman" w:cs="Times New Roman"/>
          <w:sz w:val="24"/>
          <w:szCs w:val="24"/>
        </w:rPr>
        <w:t>to disallow appellant</w:t>
      </w:r>
      <w:r w:rsidR="00B16D3D" w:rsidRPr="007A403B">
        <w:rPr>
          <w:rFonts w:ascii="Times New Roman" w:eastAsia="Batang" w:hAnsi="Times New Roman" w:cs="Times New Roman"/>
          <w:sz w:val="24"/>
          <w:szCs w:val="24"/>
        </w:rPr>
        <w:t>’s claims</w:t>
      </w:r>
      <w:r w:rsidR="00914D44" w:rsidRPr="007A403B">
        <w:rPr>
          <w:rFonts w:ascii="Times New Roman" w:eastAsia="Batang" w:hAnsi="Times New Roman" w:cs="Times New Roman"/>
          <w:sz w:val="24"/>
          <w:szCs w:val="24"/>
        </w:rPr>
        <w:t xml:space="preserve"> </w:t>
      </w:r>
      <w:r w:rsidR="001874F0" w:rsidRPr="007A403B">
        <w:rPr>
          <w:rFonts w:ascii="Times New Roman" w:eastAsia="Batang" w:hAnsi="Times New Roman" w:cs="Times New Roman"/>
          <w:sz w:val="24"/>
          <w:szCs w:val="24"/>
        </w:rPr>
        <w:t xml:space="preserve">for the tax periods </w:t>
      </w:r>
      <w:r w:rsidR="007E5901" w:rsidRPr="007A403B">
        <w:rPr>
          <w:rFonts w:ascii="Times New Roman" w:eastAsia="Batang" w:hAnsi="Times New Roman" w:cs="Times New Roman"/>
          <w:sz w:val="24"/>
          <w:szCs w:val="24"/>
        </w:rPr>
        <w:t>between 2010 and 2014</w:t>
      </w:r>
      <w:r w:rsidR="001874F0" w:rsidRPr="007A403B">
        <w:rPr>
          <w:rFonts w:ascii="Times New Roman" w:eastAsia="Batang" w:hAnsi="Times New Roman" w:cs="Times New Roman"/>
          <w:sz w:val="24"/>
          <w:szCs w:val="24"/>
        </w:rPr>
        <w:t>.</w:t>
      </w:r>
      <w:r w:rsidR="00184510" w:rsidRPr="007A403B">
        <w:rPr>
          <w:rFonts w:ascii="Times New Roman" w:eastAsia="Batang" w:hAnsi="Times New Roman" w:cs="Times New Roman"/>
          <w:sz w:val="24"/>
          <w:szCs w:val="24"/>
        </w:rPr>
        <w:t xml:space="preserve"> The answer lies </w:t>
      </w:r>
      <w:r w:rsidR="00640BF9" w:rsidRPr="007A403B">
        <w:rPr>
          <w:rFonts w:ascii="Times New Roman" w:eastAsia="Batang" w:hAnsi="Times New Roman" w:cs="Times New Roman"/>
          <w:sz w:val="24"/>
          <w:szCs w:val="24"/>
        </w:rPr>
        <w:t xml:space="preserve">in the interrogation of certain claims and expenses claimed by the appellant. That is necessary in order to determine if the said claims and expenses are allowable deductions according in terms of </w:t>
      </w:r>
      <w:r>
        <w:rPr>
          <w:rFonts w:ascii="Times New Roman" w:eastAsia="Batang" w:hAnsi="Times New Roman" w:cs="Times New Roman"/>
          <w:sz w:val="24"/>
          <w:szCs w:val="24"/>
        </w:rPr>
        <w:t>s</w:t>
      </w:r>
      <w:r w:rsidR="00640BF9" w:rsidRPr="007A403B">
        <w:rPr>
          <w:rFonts w:ascii="Times New Roman" w:eastAsia="Batang" w:hAnsi="Times New Roman" w:cs="Times New Roman"/>
          <w:sz w:val="24"/>
          <w:szCs w:val="24"/>
        </w:rPr>
        <w:t xml:space="preserve"> 15(2) of the Income Tax Act [ </w:t>
      </w:r>
      <w:r w:rsidR="00640BF9" w:rsidRPr="007A403B">
        <w:rPr>
          <w:rFonts w:ascii="Times New Roman" w:eastAsia="Batang" w:hAnsi="Times New Roman" w:cs="Times New Roman"/>
          <w:i/>
          <w:sz w:val="24"/>
          <w:szCs w:val="24"/>
        </w:rPr>
        <w:t>Chapter 23:11</w:t>
      </w:r>
      <w:r w:rsidR="00640BF9" w:rsidRPr="007A403B">
        <w:rPr>
          <w:rFonts w:ascii="Times New Roman" w:eastAsia="Batang" w:hAnsi="Times New Roman" w:cs="Times New Roman"/>
          <w:sz w:val="24"/>
          <w:szCs w:val="24"/>
        </w:rPr>
        <w:t>] (the Act).</w:t>
      </w:r>
    </w:p>
    <w:p w:rsidR="000C4AC0" w:rsidRPr="007A403B" w:rsidRDefault="00640BF9" w:rsidP="007A403B">
      <w:pPr>
        <w:spacing w:after="0" w:line="360" w:lineRule="auto"/>
        <w:jc w:val="both"/>
        <w:rPr>
          <w:rFonts w:ascii="Times New Roman" w:eastAsia="Batang" w:hAnsi="Times New Roman" w:cs="Times New Roman"/>
          <w:b/>
          <w:sz w:val="24"/>
          <w:szCs w:val="24"/>
        </w:rPr>
      </w:pPr>
      <w:r w:rsidRPr="007A403B">
        <w:rPr>
          <w:rFonts w:ascii="Times New Roman" w:eastAsia="Batang" w:hAnsi="Times New Roman" w:cs="Times New Roman"/>
          <w:b/>
          <w:sz w:val="24"/>
          <w:szCs w:val="24"/>
        </w:rPr>
        <w:t xml:space="preserve"> </w:t>
      </w:r>
      <w:r w:rsidR="00E17B2D" w:rsidRPr="007A403B">
        <w:rPr>
          <w:rFonts w:ascii="Times New Roman" w:eastAsia="Batang" w:hAnsi="Times New Roman" w:cs="Times New Roman"/>
          <w:b/>
          <w:sz w:val="24"/>
          <w:szCs w:val="24"/>
        </w:rPr>
        <w:t>The Fact</w:t>
      </w:r>
      <w:r w:rsidR="005C438B" w:rsidRPr="007A403B">
        <w:rPr>
          <w:rFonts w:ascii="Times New Roman" w:eastAsia="Batang" w:hAnsi="Times New Roman" w:cs="Times New Roman"/>
          <w:b/>
          <w:sz w:val="24"/>
          <w:szCs w:val="24"/>
        </w:rPr>
        <w:t>s</w:t>
      </w:r>
    </w:p>
    <w:p w:rsidR="004E64C9" w:rsidRPr="007A403B" w:rsidRDefault="007A403B" w:rsidP="007A403B">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1874F0" w:rsidRPr="007A403B">
        <w:rPr>
          <w:rFonts w:ascii="Times New Roman" w:eastAsia="Batang" w:hAnsi="Times New Roman" w:cs="Times New Roman"/>
          <w:sz w:val="24"/>
          <w:szCs w:val="24"/>
        </w:rPr>
        <w:t>The appellant</w:t>
      </w:r>
      <w:r w:rsidR="00A54164" w:rsidRPr="007A403B">
        <w:rPr>
          <w:rFonts w:ascii="Times New Roman" w:eastAsia="Batang" w:hAnsi="Times New Roman" w:cs="Times New Roman"/>
          <w:sz w:val="24"/>
          <w:szCs w:val="24"/>
        </w:rPr>
        <w:t>,</w:t>
      </w:r>
      <w:r w:rsidR="00DF22E7" w:rsidRPr="007A403B">
        <w:rPr>
          <w:rFonts w:ascii="Times New Roman" w:eastAsia="Batang" w:hAnsi="Times New Roman" w:cs="Times New Roman"/>
          <w:sz w:val="24"/>
          <w:szCs w:val="24"/>
        </w:rPr>
        <w:t xml:space="preserve"> CSE</w:t>
      </w:r>
      <w:r w:rsidR="00B2209A" w:rsidRPr="007A403B">
        <w:rPr>
          <w:rFonts w:ascii="Times New Roman" w:eastAsia="Batang" w:hAnsi="Times New Roman" w:cs="Times New Roman"/>
          <w:sz w:val="24"/>
          <w:szCs w:val="24"/>
        </w:rPr>
        <w:t>,</w:t>
      </w:r>
      <w:r w:rsidR="0012077A" w:rsidRPr="007A403B">
        <w:rPr>
          <w:rFonts w:ascii="Times New Roman" w:eastAsia="Batang" w:hAnsi="Times New Roman" w:cs="Times New Roman"/>
          <w:sz w:val="24"/>
          <w:szCs w:val="24"/>
        </w:rPr>
        <w:t xml:space="preserve"> is a </w:t>
      </w:r>
      <w:r w:rsidR="00B2209A" w:rsidRPr="007A403B">
        <w:rPr>
          <w:rFonts w:ascii="Times New Roman" w:eastAsia="Batang" w:hAnsi="Times New Roman" w:cs="Times New Roman"/>
          <w:sz w:val="24"/>
          <w:szCs w:val="24"/>
        </w:rPr>
        <w:t xml:space="preserve">duly </w:t>
      </w:r>
      <w:r w:rsidR="003C7CEB" w:rsidRPr="007A403B">
        <w:rPr>
          <w:rFonts w:ascii="Times New Roman" w:eastAsia="Batang" w:hAnsi="Times New Roman" w:cs="Times New Roman"/>
          <w:sz w:val="24"/>
          <w:szCs w:val="24"/>
        </w:rPr>
        <w:t xml:space="preserve">registered </w:t>
      </w:r>
      <w:r w:rsidR="004E64C9" w:rsidRPr="007A403B">
        <w:rPr>
          <w:rFonts w:ascii="Times New Roman" w:eastAsia="Batang" w:hAnsi="Times New Roman" w:cs="Times New Roman"/>
          <w:sz w:val="24"/>
          <w:szCs w:val="24"/>
        </w:rPr>
        <w:t>company</w:t>
      </w:r>
      <w:r w:rsidR="00B2209A" w:rsidRPr="007A403B">
        <w:rPr>
          <w:rFonts w:ascii="Times New Roman" w:eastAsia="Batang" w:hAnsi="Times New Roman" w:cs="Times New Roman"/>
          <w:sz w:val="24"/>
          <w:szCs w:val="24"/>
        </w:rPr>
        <w:t>,</w:t>
      </w:r>
      <w:r w:rsidR="004E64C9" w:rsidRPr="007A403B">
        <w:rPr>
          <w:rFonts w:ascii="Times New Roman" w:eastAsia="Batang" w:hAnsi="Times New Roman" w:cs="Times New Roman"/>
          <w:sz w:val="24"/>
          <w:szCs w:val="24"/>
        </w:rPr>
        <w:t xml:space="preserve"> trading as PFS</w:t>
      </w:r>
      <w:r w:rsidR="00B2209A" w:rsidRPr="007A403B">
        <w:rPr>
          <w:rFonts w:ascii="Times New Roman" w:eastAsia="Batang" w:hAnsi="Times New Roman" w:cs="Times New Roman"/>
          <w:sz w:val="24"/>
          <w:szCs w:val="24"/>
        </w:rPr>
        <w:t>.</w:t>
      </w:r>
      <w:r w:rsidR="003C7CEB" w:rsidRPr="007A403B">
        <w:rPr>
          <w:rFonts w:ascii="Times New Roman" w:eastAsia="Batang" w:hAnsi="Times New Roman" w:cs="Times New Roman"/>
          <w:sz w:val="24"/>
          <w:szCs w:val="24"/>
        </w:rPr>
        <w:t xml:space="preserve"> </w:t>
      </w:r>
      <w:r w:rsidR="00B2209A" w:rsidRPr="007A403B">
        <w:rPr>
          <w:rFonts w:ascii="Times New Roman" w:eastAsia="Batang" w:hAnsi="Times New Roman" w:cs="Times New Roman"/>
          <w:sz w:val="24"/>
          <w:szCs w:val="24"/>
        </w:rPr>
        <w:t xml:space="preserve">It </w:t>
      </w:r>
      <w:r w:rsidR="004E64C9" w:rsidRPr="007A403B">
        <w:rPr>
          <w:rFonts w:ascii="Times New Roman" w:eastAsia="Batang" w:hAnsi="Times New Roman" w:cs="Times New Roman"/>
          <w:sz w:val="24"/>
          <w:szCs w:val="24"/>
        </w:rPr>
        <w:t xml:space="preserve">is registered with the Respondent as a taxpayer.  </w:t>
      </w:r>
      <w:r w:rsidR="00640BF9" w:rsidRPr="007A403B">
        <w:rPr>
          <w:rFonts w:ascii="Times New Roman" w:eastAsia="Batang" w:hAnsi="Times New Roman" w:cs="Times New Roman"/>
          <w:sz w:val="24"/>
          <w:szCs w:val="24"/>
        </w:rPr>
        <w:t xml:space="preserve">The appellant is also an </w:t>
      </w:r>
      <w:r w:rsidR="00B2209A" w:rsidRPr="007A403B">
        <w:rPr>
          <w:rFonts w:ascii="Times New Roman" w:eastAsia="Batang" w:hAnsi="Times New Roman" w:cs="Times New Roman"/>
          <w:sz w:val="24"/>
          <w:szCs w:val="24"/>
        </w:rPr>
        <w:t>associate</w:t>
      </w:r>
      <w:r w:rsidR="0009658B" w:rsidRPr="007A403B">
        <w:rPr>
          <w:rFonts w:ascii="Times New Roman" w:eastAsia="Batang" w:hAnsi="Times New Roman" w:cs="Times New Roman"/>
          <w:sz w:val="24"/>
          <w:szCs w:val="24"/>
        </w:rPr>
        <w:t xml:space="preserve"> of DI (</w:t>
      </w:r>
      <w:proofErr w:type="spellStart"/>
      <w:r w:rsidR="0009658B" w:rsidRPr="007A403B">
        <w:rPr>
          <w:rFonts w:ascii="Times New Roman" w:eastAsia="Batang" w:hAnsi="Times New Roman" w:cs="Times New Roman"/>
          <w:sz w:val="24"/>
          <w:szCs w:val="24"/>
        </w:rPr>
        <w:t>Pvt</w:t>
      </w:r>
      <w:proofErr w:type="spellEnd"/>
      <w:r w:rsidR="0009658B" w:rsidRPr="007A403B">
        <w:rPr>
          <w:rFonts w:ascii="Times New Roman" w:eastAsia="Batang" w:hAnsi="Times New Roman" w:cs="Times New Roman"/>
          <w:sz w:val="24"/>
          <w:szCs w:val="24"/>
        </w:rPr>
        <w:t>) Ltd</w:t>
      </w:r>
      <w:r w:rsidR="00B2209A" w:rsidRPr="007A403B">
        <w:rPr>
          <w:rFonts w:ascii="Times New Roman" w:eastAsia="Batang" w:hAnsi="Times New Roman" w:cs="Times New Roman"/>
          <w:sz w:val="24"/>
          <w:szCs w:val="24"/>
        </w:rPr>
        <w:t>,</w:t>
      </w:r>
      <w:r w:rsidR="0009658B" w:rsidRPr="007A403B">
        <w:rPr>
          <w:rFonts w:ascii="Times New Roman" w:eastAsia="Batang" w:hAnsi="Times New Roman" w:cs="Times New Roman"/>
          <w:sz w:val="24"/>
          <w:szCs w:val="24"/>
        </w:rPr>
        <w:t xml:space="preserve"> trading as CL</w:t>
      </w:r>
      <w:r w:rsidR="00B5505B" w:rsidRPr="007A403B">
        <w:rPr>
          <w:rFonts w:ascii="Times New Roman" w:eastAsia="Batang" w:hAnsi="Times New Roman" w:cs="Times New Roman"/>
          <w:sz w:val="24"/>
          <w:szCs w:val="24"/>
        </w:rPr>
        <w:t>.</w:t>
      </w:r>
      <w:r w:rsidR="00B2209A" w:rsidRPr="007A403B">
        <w:rPr>
          <w:rFonts w:ascii="Times New Roman" w:eastAsia="Batang" w:hAnsi="Times New Roman" w:cs="Times New Roman"/>
          <w:sz w:val="24"/>
          <w:szCs w:val="24"/>
        </w:rPr>
        <w:t xml:space="preserve">, </w:t>
      </w:r>
    </w:p>
    <w:p w:rsidR="00B2209A" w:rsidRPr="007A403B" w:rsidRDefault="004E64C9" w:rsidP="007A403B">
      <w:pPr>
        <w:spacing w:after="0" w:line="360" w:lineRule="auto"/>
        <w:jc w:val="both"/>
        <w:rPr>
          <w:rFonts w:ascii="Times New Roman" w:eastAsia="Batang" w:hAnsi="Times New Roman" w:cs="Times New Roman"/>
          <w:sz w:val="24"/>
          <w:szCs w:val="24"/>
        </w:rPr>
      </w:pPr>
      <w:r w:rsidRPr="007A403B">
        <w:rPr>
          <w:rFonts w:ascii="Times New Roman" w:eastAsia="Batang" w:hAnsi="Times New Roman" w:cs="Times New Roman"/>
          <w:sz w:val="24"/>
          <w:szCs w:val="24"/>
        </w:rPr>
        <w:t xml:space="preserve"> </w:t>
      </w:r>
      <w:r w:rsidR="00F4281B" w:rsidRPr="007A403B">
        <w:rPr>
          <w:rFonts w:ascii="Times New Roman" w:eastAsia="Batang" w:hAnsi="Times New Roman" w:cs="Times New Roman"/>
          <w:sz w:val="24"/>
          <w:szCs w:val="24"/>
        </w:rPr>
        <w:t>In</w:t>
      </w:r>
      <w:r w:rsidR="00CD3EE0" w:rsidRPr="007A403B">
        <w:rPr>
          <w:rFonts w:ascii="Times New Roman" w:eastAsia="Batang" w:hAnsi="Times New Roman" w:cs="Times New Roman"/>
          <w:sz w:val="24"/>
          <w:szCs w:val="24"/>
        </w:rPr>
        <w:t xml:space="preserve"> </w:t>
      </w:r>
      <w:r w:rsidR="0009658B" w:rsidRPr="007A403B">
        <w:rPr>
          <w:rFonts w:ascii="Times New Roman" w:eastAsia="Batang" w:hAnsi="Times New Roman" w:cs="Times New Roman"/>
          <w:sz w:val="24"/>
          <w:szCs w:val="24"/>
        </w:rPr>
        <w:t>26</w:t>
      </w:r>
      <w:r w:rsidR="00CD3EE0" w:rsidRPr="007A403B">
        <w:rPr>
          <w:rFonts w:ascii="Times New Roman" w:eastAsia="Batang" w:hAnsi="Times New Roman" w:cs="Times New Roman"/>
          <w:sz w:val="24"/>
          <w:szCs w:val="24"/>
        </w:rPr>
        <w:t xml:space="preserve"> </w:t>
      </w:r>
      <w:r w:rsidR="002F097F" w:rsidRPr="007A403B">
        <w:rPr>
          <w:rFonts w:ascii="Times New Roman" w:eastAsia="Batang" w:hAnsi="Times New Roman" w:cs="Times New Roman"/>
          <w:sz w:val="24"/>
          <w:szCs w:val="24"/>
        </w:rPr>
        <w:t xml:space="preserve">September 2014, </w:t>
      </w:r>
      <w:r w:rsidR="00F4281B" w:rsidRPr="007A403B">
        <w:rPr>
          <w:rFonts w:ascii="Times New Roman" w:eastAsia="Batang" w:hAnsi="Times New Roman" w:cs="Times New Roman"/>
          <w:sz w:val="24"/>
          <w:szCs w:val="24"/>
        </w:rPr>
        <w:t xml:space="preserve">the </w:t>
      </w:r>
      <w:r w:rsidR="002F097F" w:rsidRPr="007A403B">
        <w:rPr>
          <w:rFonts w:ascii="Times New Roman" w:eastAsia="Batang" w:hAnsi="Times New Roman" w:cs="Times New Roman"/>
          <w:sz w:val="24"/>
          <w:szCs w:val="24"/>
        </w:rPr>
        <w:t>respondent</w:t>
      </w:r>
      <w:r w:rsidR="00B2209A" w:rsidRPr="007A403B">
        <w:rPr>
          <w:rFonts w:ascii="Times New Roman" w:eastAsia="Batang" w:hAnsi="Times New Roman" w:cs="Times New Roman"/>
          <w:sz w:val="24"/>
          <w:szCs w:val="24"/>
        </w:rPr>
        <w:t>,</w:t>
      </w:r>
      <w:r w:rsidR="00F4281B" w:rsidRPr="007A403B">
        <w:rPr>
          <w:rFonts w:ascii="Times New Roman" w:eastAsia="Batang" w:hAnsi="Times New Roman" w:cs="Times New Roman"/>
          <w:sz w:val="24"/>
          <w:szCs w:val="24"/>
        </w:rPr>
        <w:t xml:space="preserve"> </w:t>
      </w:r>
      <w:r w:rsidR="00640BF9" w:rsidRPr="007A403B">
        <w:rPr>
          <w:rFonts w:ascii="Times New Roman" w:eastAsia="Batang" w:hAnsi="Times New Roman" w:cs="Times New Roman"/>
          <w:sz w:val="24"/>
          <w:szCs w:val="24"/>
        </w:rPr>
        <w:t xml:space="preserve">an administrative authority tasked with, inter alia, the collection of income tax in Zimbabwe, </w:t>
      </w:r>
      <w:r w:rsidR="00F4281B" w:rsidRPr="007A403B">
        <w:rPr>
          <w:rFonts w:ascii="Times New Roman" w:eastAsia="Batang" w:hAnsi="Times New Roman" w:cs="Times New Roman"/>
          <w:sz w:val="24"/>
          <w:szCs w:val="24"/>
        </w:rPr>
        <w:t>carried out an audit on the appellant</w:t>
      </w:r>
      <w:r w:rsidR="00640BF9" w:rsidRPr="007A403B">
        <w:rPr>
          <w:rFonts w:ascii="Times New Roman" w:eastAsia="Batang" w:hAnsi="Times New Roman" w:cs="Times New Roman"/>
          <w:sz w:val="24"/>
          <w:szCs w:val="24"/>
        </w:rPr>
        <w:t>.  The audit was carried out in order to verify income tax payable by the appellant for the periods between 2010 and 2014. S</w:t>
      </w:r>
      <w:r w:rsidR="00F4281B" w:rsidRPr="007A403B">
        <w:rPr>
          <w:rFonts w:ascii="Times New Roman" w:eastAsia="Batang" w:hAnsi="Times New Roman" w:cs="Times New Roman"/>
          <w:sz w:val="24"/>
          <w:szCs w:val="24"/>
        </w:rPr>
        <w:t>ubsequent to the audit</w:t>
      </w:r>
      <w:r w:rsidR="00B2209A" w:rsidRPr="007A403B">
        <w:rPr>
          <w:rFonts w:ascii="Times New Roman" w:eastAsia="Batang" w:hAnsi="Times New Roman" w:cs="Times New Roman"/>
          <w:sz w:val="24"/>
          <w:szCs w:val="24"/>
        </w:rPr>
        <w:t>,</w:t>
      </w:r>
      <w:r w:rsidR="00F4281B" w:rsidRPr="007A403B">
        <w:rPr>
          <w:rFonts w:ascii="Times New Roman" w:eastAsia="Batang" w:hAnsi="Times New Roman" w:cs="Times New Roman"/>
          <w:sz w:val="24"/>
          <w:szCs w:val="24"/>
        </w:rPr>
        <w:t xml:space="preserve"> there was correspondence between the appellant and respondent.</w:t>
      </w:r>
      <w:r w:rsidR="0009658B" w:rsidRPr="007A403B">
        <w:rPr>
          <w:rFonts w:ascii="Times New Roman" w:eastAsia="Batang" w:hAnsi="Times New Roman" w:cs="Times New Roman"/>
          <w:sz w:val="24"/>
          <w:szCs w:val="24"/>
        </w:rPr>
        <w:t xml:space="preserve"> </w:t>
      </w:r>
    </w:p>
    <w:p w:rsidR="00B2209A" w:rsidRPr="007A403B" w:rsidRDefault="007A403B" w:rsidP="007A403B">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640BF9" w:rsidRPr="007A403B">
        <w:rPr>
          <w:rFonts w:ascii="Times New Roman" w:eastAsia="Batang" w:hAnsi="Times New Roman" w:cs="Times New Roman"/>
          <w:sz w:val="24"/>
          <w:szCs w:val="24"/>
        </w:rPr>
        <w:t>On</w:t>
      </w:r>
      <w:r w:rsidR="0009658B" w:rsidRPr="007A403B">
        <w:rPr>
          <w:rFonts w:ascii="Times New Roman" w:eastAsia="Batang" w:hAnsi="Times New Roman" w:cs="Times New Roman"/>
          <w:sz w:val="24"/>
          <w:szCs w:val="24"/>
        </w:rPr>
        <w:t xml:space="preserve"> </w:t>
      </w:r>
      <w:r w:rsidR="00640BF9" w:rsidRPr="007A403B">
        <w:rPr>
          <w:rFonts w:ascii="Times New Roman" w:eastAsia="Batang" w:hAnsi="Times New Roman" w:cs="Times New Roman"/>
          <w:sz w:val="24"/>
          <w:szCs w:val="24"/>
        </w:rPr>
        <w:t xml:space="preserve">7 </w:t>
      </w:r>
      <w:r w:rsidR="0009658B" w:rsidRPr="007A403B">
        <w:rPr>
          <w:rFonts w:ascii="Times New Roman" w:eastAsia="Batang" w:hAnsi="Times New Roman" w:cs="Times New Roman"/>
          <w:sz w:val="24"/>
          <w:szCs w:val="24"/>
        </w:rPr>
        <w:t>July 2017, the respondent released audit findings which had a bill of $1 940.57 as</w:t>
      </w:r>
      <w:r w:rsidR="00B2209A" w:rsidRPr="007A403B">
        <w:rPr>
          <w:rFonts w:ascii="Times New Roman" w:eastAsia="Batang" w:hAnsi="Times New Roman" w:cs="Times New Roman"/>
          <w:sz w:val="24"/>
          <w:szCs w:val="24"/>
        </w:rPr>
        <w:t xml:space="preserve"> payable</w:t>
      </w:r>
      <w:r w:rsidR="0009658B" w:rsidRPr="007A403B">
        <w:rPr>
          <w:rFonts w:ascii="Times New Roman" w:eastAsia="Batang" w:hAnsi="Times New Roman" w:cs="Times New Roman"/>
          <w:sz w:val="24"/>
          <w:szCs w:val="24"/>
        </w:rPr>
        <w:t xml:space="preserve"> income tax inclusive of a 100% penalty. </w:t>
      </w:r>
    </w:p>
    <w:p w:rsidR="00B2209A" w:rsidRPr="007A403B" w:rsidRDefault="007A403B" w:rsidP="00852972">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EC0846" w:rsidRPr="007A403B">
        <w:rPr>
          <w:rFonts w:ascii="Times New Roman" w:eastAsia="Batang" w:hAnsi="Times New Roman" w:cs="Times New Roman"/>
          <w:sz w:val="24"/>
          <w:szCs w:val="24"/>
        </w:rPr>
        <w:t xml:space="preserve">On </w:t>
      </w:r>
      <w:proofErr w:type="gramStart"/>
      <w:r w:rsidR="00EC0846" w:rsidRPr="007A403B">
        <w:rPr>
          <w:rFonts w:ascii="Times New Roman" w:eastAsia="Batang" w:hAnsi="Times New Roman" w:cs="Times New Roman"/>
          <w:sz w:val="24"/>
          <w:szCs w:val="24"/>
        </w:rPr>
        <w:t>4</w:t>
      </w:r>
      <w:r w:rsidR="00640BF9" w:rsidRPr="007A403B">
        <w:rPr>
          <w:rFonts w:ascii="Times New Roman" w:eastAsia="Batang" w:hAnsi="Times New Roman" w:cs="Times New Roman"/>
          <w:sz w:val="24"/>
          <w:szCs w:val="24"/>
          <w:vertAlign w:val="superscript"/>
        </w:rPr>
        <w:t xml:space="preserve"> </w:t>
      </w:r>
      <w:r w:rsidR="00EC0846" w:rsidRPr="007A403B">
        <w:rPr>
          <w:rFonts w:ascii="Times New Roman" w:eastAsia="Batang" w:hAnsi="Times New Roman" w:cs="Times New Roman"/>
          <w:sz w:val="24"/>
          <w:szCs w:val="24"/>
        </w:rPr>
        <w:t xml:space="preserve"> December</w:t>
      </w:r>
      <w:proofErr w:type="gramEnd"/>
      <w:r w:rsidR="00EC0846" w:rsidRPr="007A403B">
        <w:rPr>
          <w:rFonts w:ascii="Times New Roman" w:eastAsia="Batang" w:hAnsi="Times New Roman" w:cs="Times New Roman"/>
          <w:sz w:val="24"/>
          <w:szCs w:val="24"/>
        </w:rPr>
        <w:t xml:space="preserve"> 2017</w:t>
      </w:r>
      <w:r w:rsidR="00640BF9" w:rsidRPr="007A403B">
        <w:rPr>
          <w:rFonts w:ascii="Times New Roman" w:eastAsia="Batang" w:hAnsi="Times New Roman" w:cs="Times New Roman"/>
          <w:sz w:val="24"/>
          <w:szCs w:val="24"/>
        </w:rPr>
        <w:t xml:space="preserve">, the  appellant received a demand </w:t>
      </w:r>
      <w:r w:rsidR="00EC0846" w:rsidRPr="007A403B">
        <w:rPr>
          <w:rFonts w:ascii="Times New Roman" w:eastAsia="Batang" w:hAnsi="Times New Roman" w:cs="Times New Roman"/>
          <w:sz w:val="24"/>
          <w:szCs w:val="24"/>
        </w:rPr>
        <w:t>f</w:t>
      </w:r>
      <w:r w:rsidR="00640BF9" w:rsidRPr="007A403B">
        <w:rPr>
          <w:rFonts w:ascii="Times New Roman" w:eastAsia="Batang" w:hAnsi="Times New Roman" w:cs="Times New Roman"/>
          <w:sz w:val="24"/>
          <w:szCs w:val="24"/>
        </w:rPr>
        <w:t>or</w:t>
      </w:r>
      <w:r w:rsidR="00EC0846" w:rsidRPr="007A403B">
        <w:rPr>
          <w:rFonts w:ascii="Times New Roman" w:eastAsia="Batang" w:hAnsi="Times New Roman" w:cs="Times New Roman"/>
          <w:sz w:val="24"/>
          <w:szCs w:val="24"/>
        </w:rPr>
        <w:t xml:space="preserve"> payment of the tax debt without </w:t>
      </w:r>
      <w:r w:rsidR="00640BF9" w:rsidRPr="007A403B">
        <w:rPr>
          <w:rFonts w:ascii="Times New Roman" w:eastAsia="Batang" w:hAnsi="Times New Roman" w:cs="Times New Roman"/>
          <w:sz w:val="24"/>
          <w:szCs w:val="24"/>
        </w:rPr>
        <w:t xml:space="preserve">detailed </w:t>
      </w:r>
      <w:r w:rsidR="00EC0846" w:rsidRPr="007A403B">
        <w:rPr>
          <w:rFonts w:ascii="Times New Roman" w:eastAsia="Batang" w:hAnsi="Times New Roman" w:cs="Times New Roman"/>
          <w:sz w:val="24"/>
          <w:szCs w:val="24"/>
        </w:rPr>
        <w:t>assessments</w:t>
      </w:r>
      <w:r w:rsidR="00640BF9" w:rsidRPr="007A403B">
        <w:rPr>
          <w:rFonts w:ascii="Times New Roman" w:eastAsia="Batang" w:hAnsi="Times New Roman" w:cs="Times New Roman"/>
          <w:sz w:val="24"/>
          <w:szCs w:val="24"/>
        </w:rPr>
        <w:t>.</w:t>
      </w:r>
      <w:r w:rsidR="00EC0846" w:rsidRPr="007A403B">
        <w:rPr>
          <w:rFonts w:ascii="Times New Roman" w:eastAsia="Batang" w:hAnsi="Times New Roman" w:cs="Times New Roman"/>
          <w:sz w:val="24"/>
          <w:szCs w:val="24"/>
        </w:rPr>
        <w:t xml:space="preserve"> The appellant made an urgent chamber application </w:t>
      </w:r>
      <w:r w:rsidR="00640BF9" w:rsidRPr="007A403B">
        <w:rPr>
          <w:rFonts w:ascii="Times New Roman" w:eastAsia="Batang" w:hAnsi="Times New Roman" w:cs="Times New Roman"/>
          <w:sz w:val="24"/>
          <w:szCs w:val="24"/>
        </w:rPr>
        <w:t>to the High Court (</w:t>
      </w:r>
      <w:r w:rsidR="00EC0846" w:rsidRPr="007A403B">
        <w:rPr>
          <w:rFonts w:ascii="Times New Roman" w:eastAsia="Batang" w:hAnsi="Times New Roman" w:cs="Times New Roman"/>
          <w:sz w:val="24"/>
          <w:szCs w:val="24"/>
        </w:rPr>
        <w:t>HC11879/17</w:t>
      </w:r>
      <w:r w:rsidR="00640BF9" w:rsidRPr="007A403B">
        <w:rPr>
          <w:rFonts w:ascii="Times New Roman" w:eastAsia="Batang" w:hAnsi="Times New Roman" w:cs="Times New Roman"/>
          <w:sz w:val="24"/>
          <w:szCs w:val="24"/>
        </w:rPr>
        <w:t>)</w:t>
      </w:r>
      <w:r w:rsidR="00EC0846" w:rsidRPr="007A403B">
        <w:rPr>
          <w:rFonts w:ascii="Times New Roman" w:eastAsia="Batang" w:hAnsi="Times New Roman" w:cs="Times New Roman"/>
          <w:sz w:val="24"/>
          <w:szCs w:val="24"/>
        </w:rPr>
        <w:t xml:space="preserve">. </w:t>
      </w:r>
      <w:r w:rsidR="00640BF9" w:rsidRPr="007A403B">
        <w:rPr>
          <w:rFonts w:ascii="Times New Roman" w:eastAsia="Batang" w:hAnsi="Times New Roman" w:cs="Times New Roman"/>
          <w:sz w:val="24"/>
          <w:szCs w:val="24"/>
        </w:rPr>
        <w:t>However, t</w:t>
      </w:r>
      <w:r w:rsidR="00EC0846" w:rsidRPr="007A403B">
        <w:rPr>
          <w:rFonts w:ascii="Times New Roman" w:eastAsia="Batang" w:hAnsi="Times New Roman" w:cs="Times New Roman"/>
          <w:sz w:val="24"/>
          <w:szCs w:val="24"/>
        </w:rPr>
        <w:t>he court’s finding was that the assessments</w:t>
      </w:r>
      <w:r w:rsidR="00640BF9" w:rsidRPr="007A403B">
        <w:rPr>
          <w:rFonts w:ascii="Times New Roman" w:eastAsia="Batang" w:hAnsi="Times New Roman" w:cs="Times New Roman"/>
          <w:sz w:val="24"/>
          <w:szCs w:val="24"/>
        </w:rPr>
        <w:t xml:space="preserve"> had been </w:t>
      </w:r>
      <w:r w:rsidR="00EC0846" w:rsidRPr="007A403B">
        <w:rPr>
          <w:rFonts w:ascii="Times New Roman" w:eastAsia="Batang" w:hAnsi="Times New Roman" w:cs="Times New Roman"/>
          <w:sz w:val="24"/>
          <w:szCs w:val="24"/>
        </w:rPr>
        <w:t>deli</w:t>
      </w:r>
      <w:r w:rsidR="00B2209A" w:rsidRPr="007A403B">
        <w:rPr>
          <w:rFonts w:ascii="Times New Roman" w:eastAsia="Batang" w:hAnsi="Times New Roman" w:cs="Times New Roman"/>
          <w:sz w:val="24"/>
          <w:szCs w:val="24"/>
        </w:rPr>
        <w:t>vered to a previous address of</w:t>
      </w:r>
      <w:r w:rsidR="00EC0846" w:rsidRPr="007A403B">
        <w:rPr>
          <w:rFonts w:ascii="Times New Roman" w:eastAsia="Batang" w:hAnsi="Times New Roman" w:cs="Times New Roman"/>
          <w:sz w:val="24"/>
          <w:szCs w:val="24"/>
        </w:rPr>
        <w:t xml:space="preserve"> the appellant. </w:t>
      </w:r>
      <w:r w:rsidR="009A43A5">
        <w:rPr>
          <w:rFonts w:ascii="Times New Roman" w:eastAsia="Batang" w:hAnsi="Times New Roman" w:cs="Times New Roman"/>
          <w:sz w:val="24"/>
          <w:szCs w:val="24"/>
        </w:rPr>
        <w:t xml:space="preserve">     </w:t>
      </w:r>
    </w:p>
    <w:p w:rsidR="00640BF9" w:rsidRPr="007A403B" w:rsidRDefault="00B2209A" w:rsidP="007A403B">
      <w:pPr>
        <w:spacing w:after="0" w:line="360" w:lineRule="auto"/>
        <w:jc w:val="both"/>
        <w:rPr>
          <w:rFonts w:ascii="Times New Roman" w:eastAsia="Batang" w:hAnsi="Times New Roman" w:cs="Times New Roman"/>
          <w:sz w:val="24"/>
          <w:szCs w:val="24"/>
        </w:rPr>
      </w:pPr>
      <w:r w:rsidRPr="007A403B">
        <w:rPr>
          <w:rFonts w:ascii="Times New Roman" w:eastAsia="Batang" w:hAnsi="Times New Roman" w:cs="Times New Roman"/>
          <w:sz w:val="24"/>
          <w:szCs w:val="24"/>
        </w:rPr>
        <w:lastRenderedPageBreak/>
        <w:t xml:space="preserve">On </w:t>
      </w:r>
      <w:r w:rsidR="00EC0846" w:rsidRPr="007A403B">
        <w:rPr>
          <w:rFonts w:ascii="Times New Roman" w:eastAsia="Batang" w:hAnsi="Times New Roman" w:cs="Times New Roman"/>
          <w:sz w:val="24"/>
          <w:szCs w:val="24"/>
        </w:rPr>
        <w:t>18</w:t>
      </w:r>
      <w:r w:rsidR="00906C6D" w:rsidRPr="007A403B">
        <w:rPr>
          <w:rFonts w:ascii="Times New Roman" w:eastAsia="Batang" w:hAnsi="Times New Roman" w:cs="Times New Roman"/>
          <w:sz w:val="24"/>
          <w:szCs w:val="24"/>
        </w:rPr>
        <w:t xml:space="preserve"> December 2017,</w:t>
      </w:r>
      <w:r w:rsidRPr="007A403B">
        <w:rPr>
          <w:rFonts w:ascii="Times New Roman" w:eastAsia="Batang" w:hAnsi="Times New Roman" w:cs="Times New Roman"/>
          <w:sz w:val="24"/>
          <w:szCs w:val="24"/>
        </w:rPr>
        <w:t xml:space="preserve"> the appellant </w:t>
      </w:r>
      <w:r w:rsidR="00906C6D" w:rsidRPr="007A403B">
        <w:rPr>
          <w:rFonts w:ascii="Times New Roman" w:eastAsia="Batang" w:hAnsi="Times New Roman" w:cs="Times New Roman"/>
          <w:sz w:val="24"/>
          <w:szCs w:val="24"/>
        </w:rPr>
        <w:t>lodged</w:t>
      </w:r>
      <w:r w:rsidR="00640BF9" w:rsidRPr="007A403B">
        <w:rPr>
          <w:rFonts w:ascii="Times New Roman" w:eastAsia="Batang" w:hAnsi="Times New Roman" w:cs="Times New Roman"/>
          <w:sz w:val="24"/>
          <w:szCs w:val="24"/>
        </w:rPr>
        <w:t>,</w:t>
      </w:r>
      <w:r w:rsidR="00EC0846" w:rsidRPr="007A403B">
        <w:rPr>
          <w:rFonts w:ascii="Times New Roman" w:eastAsia="Batang" w:hAnsi="Times New Roman" w:cs="Times New Roman"/>
          <w:sz w:val="24"/>
          <w:szCs w:val="24"/>
        </w:rPr>
        <w:t xml:space="preserve"> </w:t>
      </w:r>
      <w:r w:rsidR="00640BF9" w:rsidRPr="007A403B">
        <w:rPr>
          <w:rFonts w:ascii="Times New Roman" w:eastAsia="Batang" w:hAnsi="Times New Roman" w:cs="Times New Roman"/>
          <w:sz w:val="24"/>
          <w:szCs w:val="24"/>
        </w:rPr>
        <w:t xml:space="preserve">with the respondent, its </w:t>
      </w:r>
      <w:r w:rsidRPr="007A403B">
        <w:rPr>
          <w:rFonts w:ascii="Times New Roman" w:eastAsia="Batang" w:hAnsi="Times New Roman" w:cs="Times New Roman"/>
          <w:sz w:val="24"/>
          <w:szCs w:val="24"/>
        </w:rPr>
        <w:t xml:space="preserve">objection </w:t>
      </w:r>
      <w:r w:rsidR="00640BF9" w:rsidRPr="007A403B">
        <w:rPr>
          <w:rFonts w:ascii="Times New Roman" w:eastAsia="Batang" w:hAnsi="Times New Roman" w:cs="Times New Roman"/>
          <w:sz w:val="24"/>
          <w:szCs w:val="24"/>
        </w:rPr>
        <w:t xml:space="preserve">to the additional assessments. </w:t>
      </w:r>
      <w:r w:rsidRPr="007A403B">
        <w:rPr>
          <w:rFonts w:ascii="Times New Roman" w:eastAsia="Batang" w:hAnsi="Times New Roman" w:cs="Times New Roman"/>
          <w:sz w:val="24"/>
          <w:szCs w:val="24"/>
        </w:rPr>
        <w:t xml:space="preserve">In the objections, </w:t>
      </w:r>
      <w:r w:rsidR="008F49F6" w:rsidRPr="007A403B">
        <w:rPr>
          <w:rFonts w:ascii="Times New Roman" w:eastAsia="Batang" w:hAnsi="Times New Roman" w:cs="Times New Roman"/>
          <w:sz w:val="24"/>
          <w:szCs w:val="24"/>
        </w:rPr>
        <w:t>which are</w:t>
      </w:r>
      <w:r w:rsidRPr="007A403B">
        <w:rPr>
          <w:rFonts w:ascii="Times New Roman" w:eastAsia="Batang" w:hAnsi="Times New Roman" w:cs="Times New Roman"/>
          <w:sz w:val="24"/>
          <w:szCs w:val="24"/>
        </w:rPr>
        <w:t xml:space="preserve"> correctly captured by the respondent, the appellant</w:t>
      </w:r>
      <w:r w:rsidR="00640BF9" w:rsidRPr="007A403B">
        <w:rPr>
          <w:rFonts w:ascii="Times New Roman" w:eastAsia="Batang" w:hAnsi="Times New Roman" w:cs="Times New Roman"/>
          <w:sz w:val="24"/>
          <w:szCs w:val="24"/>
        </w:rPr>
        <w:t xml:space="preserve"> </w:t>
      </w:r>
      <w:r w:rsidR="006B7F17" w:rsidRPr="007A403B">
        <w:rPr>
          <w:rFonts w:ascii="Times New Roman" w:eastAsia="Batang" w:hAnsi="Times New Roman" w:cs="Times New Roman"/>
          <w:sz w:val="24"/>
          <w:szCs w:val="24"/>
        </w:rPr>
        <w:t>raised several issues.</w:t>
      </w:r>
      <w:r w:rsidR="008F49F6" w:rsidRPr="007A403B">
        <w:rPr>
          <w:rFonts w:ascii="Times New Roman" w:eastAsia="Batang" w:hAnsi="Times New Roman" w:cs="Times New Roman"/>
          <w:sz w:val="24"/>
          <w:szCs w:val="24"/>
        </w:rPr>
        <w:t xml:space="preserve"> In fact, in order to fully appreciate the </w:t>
      </w:r>
      <w:r w:rsidR="00640BF9" w:rsidRPr="007A403B">
        <w:rPr>
          <w:rFonts w:ascii="Times New Roman" w:eastAsia="Batang" w:hAnsi="Times New Roman" w:cs="Times New Roman"/>
          <w:sz w:val="24"/>
          <w:szCs w:val="24"/>
        </w:rPr>
        <w:t>dispute</w:t>
      </w:r>
      <w:r w:rsidR="008F49F6" w:rsidRPr="007A403B">
        <w:rPr>
          <w:rFonts w:ascii="Times New Roman" w:eastAsia="Batang" w:hAnsi="Times New Roman" w:cs="Times New Roman"/>
          <w:sz w:val="24"/>
          <w:szCs w:val="24"/>
        </w:rPr>
        <w:t xml:space="preserve"> between the parties</w:t>
      </w:r>
      <w:r w:rsidR="00640BF9" w:rsidRPr="007A403B">
        <w:rPr>
          <w:rFonts w:ascii="Times New Roman" w:eastAsia="Batang" w:hAnsi="Times New Roman" w:cs="Times New Roman"/>
          <w:sz w:val="24"/>
          <w:szCs w:val="24"/>
        </w:rPr>
        <w:t xml:space="preserve">, l feel compelled </w:t>
      </w:r>
      <w:r w:rsidR="008F49F6" w:rsidRPr="007A403B">
        <w:rPr>
          <w:rFonts w:ascii="Times New Roman" w:eastAsia="Batang" w:hAnsi="Times New Roman" w:cs="Times New Roman"/>
          <w:sz w:val="24"/>
          <w:szCs w:val="24"/>
        </w:rPr>
        <w:t>to reproduce the summaries of both sides as correctly presented by the respondent.</w:t>
      </w:r>
    </w:p>
    <w:p w:rsidR="006B7F17" w:rsidRPr="007A403B" w:rsidRDefault="007A403B" w:rsidP="007A403B">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6B7F17" w:rsidRPr="007A403B">
        <w:rPr>
          <w:rFonts w:ascii="Times New Roman" w:eastAsia="Batang" w:hAnsi="Times New Roman" w:cs="Times New Roman"/>
          <w:sz w:val="24"/>
          <w:szCs w:val="24"/>
        </w:rPr>
        <w:t xml:space="preserve">In the main </w:t>
      </w:r>
      <w:r w:rsidR="008F49F6" w:rsidRPr="007A403B">
        <w:rPr>
          <w:rFonts w:ascii="Times New Roman" w:eastAsia="Batang" w:hAnsi="Times New Roman" w:cs="Times New Roman"/>
          <w:sz w:val="24"/>
          <w:szCs w:val="24"/>
        </w:rPr>
        <w:t>the respondent presents the objections of the appellant in the following manner:</w:t>
      </w:r>
    </w:p>
    <w:p w:rsidR="006B7F17" w:rsidRPr="007A403B" w:rsidRDefault="008F49F6" w:rsidP="007A403B">
      <w:pPr>
        <w:spacing w:after="0" w:line="240" w:lineRule="auto"/>
        <w:ind w:firstLine="720"/>
        <w:jc w:val="both"/>
        <w:rPr>
          <w:rFonts w:ascii="Times New Roman" w:eastAsia="Batang" w:hAnsi="Times New Roman" w:cs="Times New Roman"/>
        </w:rPr>
      </w:pPr>
      <w:r w:rsidRPr="007A403B">
        <w:rPr>
          <w:rFonts w:ascii="Times New Roman" w:eastAsia="Batang" w:hAnsi="Times New Roman" w:cs="Times New Roman"/>
        </w:rPr>
        <w:t>“</w:t>
      </w:r>
      <w:r w:rsidR="006B7F17" w:rsidRPr="007A403B">
        <w:rPr>
          <w:rFonts w:ascii="Times New Roman" w:eastAsia="Batang" w:hAnsi="Times New Roman" w:cs="Times New Roman"/>
        </w:rPr>
        <w:t xml:space="preserve">7. </w:t>
      </w:r>
    </w:p>
    <w:p w:rsidR="006B7F17" w:rsidRPr="007A403B" w:rsidRDefault="006B7F17" w:rsidP="007A403B">
      <w:pPr>
        <w:spacing w:after="0" w:line="240" w:lineRule="auto"/>
        <w:ind w:left="2070" w:hanging="630"/>
        <w:jc w:val="both"/>
        <w:rPr>
          <w:rFonts w:ascii="Times New Roman" w:eastAsia="Batang" w:hAnsi="Times New Roman" w:cs="Times New Roman"/>
        </w:rPr>
      </w:pPr>
      <w:proofErr w:type="gramStart"/>
      <w:r w:rsidRPr="007A403B">
        <w:rPr>
          <w:rFonts w:ascii="Times New Roman" w:eastAsia="Batang" w:hAnsi="Times New Roman" w:cs="Times New Roman"/>
        </w:rPr>
        <w:t xml:space="preserve">7.1  </w:t>
      </w:r>
      <w:r w:rsidR="007A403B">
        <w:rPr>
          <w:rFonts w:ascii="Times New Roman" w:eastAsia="Batang" w:hAnsi="Times New Roman" w:cs="Times New Roman"/>
        </w:rPr>
        <w:tab/>
      </w:r>
      <w:proofErr w:type="gramEnd"/>
      <w:r w:rsidRPr="007A403B">
        <w:rPr>
          <w:rFonts w:ascii="Times New Roman" w:eastAsia="Batang" w:hAnsi="Times New Roman" w:cs="Times New Roman"/>
        </w:rPr>
        <w:t>We chose to minimize our tax liability by legally utilizing ta</w:t>
      </w:r>
      <w:r w:rsidR="00640BF9" w:rsidRPr="007A403B">
        <w:rPr>
          <w:rFonts w:ascii="Times New Roman" w:eastAsia="Batang" w:hAnsi="Times New Roman" w:cs="Times New Roman"/>
        </w:rPr>
        <w:t>x incentives granted by statutes</w:t>
      </w:r>
      <w:r w:rsidRPr="007A403B">
        <w:rPr>
          <w:rFonts w:ascii="Times New Roman" w:eastAsia="Batang" w:hAnsi="Times New Roman" w:cs="Times New Roman"/>
        </w:rPr>
        <w:t xml:space="preserve"> by making an election of</w:t>
      </w:r>
      <w:r w:rsidR="008F49F6" w:rsidRPr="007A403B">
        <w:rPr>
          <w:rFonts w:ascii="Times New Roman" w:eastAsia="Batang" w:hAnsi="Times New Roman" w:cs="Times New Roman"/>
        </w:rPr>
        <w:t xml:space="preserve"> Special Initial Allowance (SIA)</w:t>
      </w:r>
      <w:r w:rsidRPr="007A403B">
        <w:rPr>
          <w:rFonts w:ascii="Times New Roman" w:eastAsia="Batang" w:hAnsi="Times New Roman" w:cs="Times New Roman"/>
        </w:rPr>
        <w:t xml:space="preserve"> instead of wear and tear when calculating capital allowances</w:t>
      </w:r>
      <w:r w:rsidR="00D07A9A" w:rsidRPr="007A403B">
        <w:rPr>
          <w:rFonts w:ascii="Times New Roman" w:eastAsia="Batang" w:hAnsi="Times New Roman" w:cs="Times New Roman"/>
        </w:rPr>
        <w:t>. The</w:t>
      </w:r>
      <w:r w:rsidR="007A403B">
        <w:rPr>
          <w:rFonts w:ascii="Times New Roman" w:eastAsia="Batang" w:hAnsi="Times New Roman" w:cs="Times New Roman"/>
        </w:rPr>
        <w:t xml:space="preserve"> </w:t>
      </w:r>
      <w:r w:rsidR="00D07A9A" w:rsidRPr="007A403B">
        <w:rPr>
          <w:rFonts w:ascii="Times New Roman" w:eastAsia="Batang" w:hAnsi="Times New Roman" w:cs="Times New Roman"/>
        </w:rPr>
        <w:t>legislation allows taxpayer who qualifies as Small Medium Enterprises (SMEs) to claim capital allowances in 2010 of 150% on cost incurred in purchasing fixed assets.</w:t>
      </w:r>
      <w:r w:rsidR="008F49F6" w:rsidRPr="007A403B">
        <w:rPr>
          <w:rFonts w:ascii="Times New Roman" w:eastAsia="Batang" w:hAnsi="Times New Roman" w:cs="Times New Roman"/>
        </w:rPr>
        <w:t xml:space="preserve"> </w:t>
      </w:r>
      <w:r w:rsidR="00D07A9A" w:rsidRPr="007A403B">
        <w:rPr>
          <w:rFonts w:ascii="Times New Roman" w:eastAsia="Batang" w:hAnsi="Times New Roman" w:cs="Times New Roman"/>
        </w:rPr>
        <w:t>This means our company had claimed capital allowances of 100% of th</w:t>
      </w:r>
      <w:r w:rsidR="008F49F6" w:rsidRPr="007A403B">
        <w:rPr>
          <w:rFonts w:ascii="Times New Roman" w:eastAsia="Batang" w:hAnsi="Times New Roman" w:cs="Times New Roman"/>
        </w:rPr>
        <w:t>e</w:t>
      </w:r>
      <w:r w:rsidR="00D07A9A" w:rsidRPr="007A403B">
        <w:rPr>
          <w:rFonts w:ascii="Times New Roman" w:eastAsia="Batang" w:hAnsi="Times New Roman" w:cs="Times New Roman"/>
        </w:rPr>
        <w:t xml:space="preserve"> cost in 2010 and 50% of the cost from 2011 to 2012, hence losses.</w:t>
      </w:r>
      <w:r w:rsidR="008F49F6" w:rsidRPr="007A403B">
        <w:rPr>
          <w:rFonts w:ascii="Times New Roman" w:eastAsia="Batang" w:hAnsi="Times New Roman" w:cs="Times New Roman"/>
        </w:rPr>
        <w:t xml:space="preserve"> </w:t>
      </w:r>
      <w:r w:rsidR="00D07A9A" w:rsidRPr="007A403B">
        <w:rPr>
          <w:rFonts w:ascii="Times New Roman" w:eastAsia="Batang" w:hAnsi="Times New Roman" w:cs="Times New Roman"/>
        </w:rPr>
        <w:t>Although capital allowances for qualifying assets according to the officer, no adjustments were done in the audit report.</w:t>
      </w:r>
    </w:p>
    <w:p w:rsidR="00D07A9A" w:rsidRPr="007A403B" w:rsidRDefault="00D07A9A" w:rsidP="007A403B">
      <w:pPr>
        <w:spacing w:line="240" w:lineRule="auto"/>
        <w:ind w:left="2070" w:hanging="630"/>
        <w:jc w:val="both"/>
        <w:rPr>
          <w:rFonts w:ascii="Times New Roman" w:eastAsia="Batang" w:hAnsi="Times New Roman" w:cs="Times New Roman"/>
        </w:rPr>
      </w:pPr>
      <w:r w:rsidRPr="007A403B">
        <w:rPr>
          <w:rFonts w:ascii="Times New Roman" w:eastAsia="Batang" w:hAnsi="Times New Roman" w:cs="Times New Roman"/>
        </w:rPr>
        <w:t xml:space="preserve">7.2 </w:t>
      </w:r>
      <w:r w:rsidR="007A403B">
        <w:rPr>
          <w:rFonts w:ascii="Times New Roman" w:eastAsia="Batang" w:hAnsi="Times New Roman" w:cs="Times New Roman"/>
        </w:rPr>
        <w:tab/>
      </w:r>
      <w:r w:rsidRPr="007A403B">
        <w:rPr>
          <w:rFonts w:ascii="Times New Roman" w:eastAsia="Batang" w:hAnsi="Times New Roman" w:cs="Times New Roman"/>
        </w:rPr>
        <w:t>Incorrectly taxed bank deposits,</w:t>
      </w:r>
      <w:r w:rsidR="00184091">
        <w:rPr>
          <w:rFonts w:ascii="Times New Roman" w:eastAsia="Batang" w:hAnsi="Times New Roman" w:cs="Times New Roman"/>
        </w:rPr>
        <w:t xml:space="preserve"> </w:t>
      </w:r>
      <w:r w:rsidRPr="007A403B">
        <w:rPr>
          <w:rFonts w:ascii="Times New Roman" w:eastAsia="Batang" w:hAnsi="Times New Roman" w:cs="Times New Roman"/>
        </w:rPr>
        <w:t xml:space="preserve">not all deposits were sales as part was loan totaling $20, 050.00 secured from </w:t>
      </w:r>
      <w:proofErr w:type="spellStart"/>
      <w:r w:rsidRPr="007A403B">
        <w:rPr>
          <w:rFonts w:ascii="Times New Roman" w:eastAsia="Batang" w:hAnsi="Times New Roman" w:cs="Times New Roman"/>
        </w:rPr>
        <w:t>Joubert</w:t>
      </w:r>
      <w:proofErr w:type="spellEnd"/>
      <w:r w:rsidRPr="007A403B">
        <w:rPr>
          <w:rFonts w:ascii="Times New Roman" w:eastAsia="Batang" w:hAnsi="Times New Roman" w:cs="Times New Roman"/>
        </w:rPr>
        <w:t xml:space="preserve"> Crushers and Transport</w:t>
      </w:r>
      <w:r w:rsidR="008F49F6" w:rsidRPr="007A403B">
        <w:rPr>
          <w:rFonts w:ascii="Times New Roman" w:eastAsia="Batang" w:hAnsi="Times New Roman" w:cs="Times New Roman"/>
        </w:rPr>
        <w:t xml:space="preserve"> </w:t>
      </w:r>
      <w:r w:rsidRPr="007A403B">
        <w:rPr>
          <w:rFonts w:ascii="Times New Roman" w:eastAsia="Batang" w:hAnsi="Times New Roman" w:cs="Times New Roman"/>
        </w:rPr>
        <w:t>(</w:t>
      </w:r>
      <w:proofErr w:type="spellStart"/>
      <w:r w:rsidRPr="007A403B">
        <w:rPr>
          <w:rFonts w:ascii="Times New Roman" w:eastAsia="Batang" w:hAnsi="Times New Roman" w:cs="Times New Roman"/>
        </w:rPr>
        <w:t>Jourbert</w:t>
      </w:r>
      <w:proofErr w:type="spellEnd"/>
      <w:r w:rsidRPr="007A403B">
        <w:rPr>
          <w:rFonts w:ascii="Times New Roman" w:eastAsia="Batang" w:hAnsi="Times New Roman" w:cs="Times New Roman"/>
        </w:rPr>
        <w:t xml:space="preserve"> Crus</w:t>
      </w:r>
      <w:r w:rsidR="008C78D0" w:rsidRPr="007A403B">
        <w:rPr>
          <w:rFonts w:ascii="Times New Roman" w:eastAsia="Batang" w:hAnsi="Times New Roman" w:cs="Times New Roman"/>
        </w:rPr>
        <w:t>hers</w:t>
      </w:r>
      <w:proofErr w:type="gramStart"/>
      <w:r w:rsidR="008C78D0" w:rsidRPr="007A403B">
        <w:rPr>
          <w:rFonts w:ascii="Times New Roman" w:eastAsia="Batang" w:hAnsi="Times New Roman" w:cs="Times New Roman"/>
        </w:rPr>
        <w:t>).Secondly</w:t>
      </w:r>
      <w:proofErr w:type="gramEnd"/>
      <w:r w:rsidR="008C78D0" w:rsidRPr="007A403B">
        <w:rPr>
          <w:rFonts w:ascii="Times New Roman" w:eastAsia="Batang" w:hAnsi="Times New Roman" w:cs="Times New Roman"/>
        </w:rPr>
        <w:t>, in 2014 we sold</w:t>
      </w:r>
      <w:r w:rsidRPr="007A403B">
        <w:rPr>
          <w:rFonts w:ascii="Times New Roman" w:eastAsia="Batang" w:hAnsi="Times New Roman" w:cs="Times New Roman"/>
        </w:rPr>
        <w:t xml:space="preserve"> fixed assets, which had been used for transport business from 2010 to 2013 for a total of $15,100.00.These are capital receipts, which arise from disposal of fixed assets. Further, debtors balance from normal trading activities is $4,136.55 and the other balance is total amount loan receivable of $24,139.00 advanced to Daniel </w:t>
      </w:r>
      <w:proofErr w:type="spellStart"/>
      <w:r w:rsidRPr="007A403B">
        <w:rPr>
          <w:rFonts w:ascii="Times New Roman" w:eastAsia="Batang" w:hAnsi="Times New Roman" w:cs="Times New Roman"/>
        </w:rPr>
        <w:t>Mahonye</w:t>
      </w:r>
      <w:proofErr w:type="spellEnd"/>
      <w:r w:rsidRPr="007A403B">
        <w:rPr>
          <w:rFonts w:ascii="Times New Roman" w:eastAsia="Batang" w:hAnsi="Times New Roman" w:cs="Times New Roman"/>
        </w:rPr>
        <w:t xml:space="preserve"> for the purchases of assets and related costs.</w:t>
      </w:r>
    </w:p>
    <w:p w:rsidR="008F49F6" w:rsidRPr="007A403B" w:rsidRDefault="00D07A9A" w:rsidP="007A403B">
      <w:pPr>
        <w:spacing w:line="240" w:lineRule="auto"/>
        <w:ind w:left="1530"/>
        <w:jc w:val="both"/>
        <w:rPr>
          <w:rFonts w:ascii="Times New Roman" w:eastAsia="Batang" w:hAnsi="Times New Roman" w:cs="Times New Roman"/>
        </w:rPr>
      </w:pPr>
      <w:r w:rsidRPr="007A403B">
        <w:rPr>
          <w:rFonts w:ascii="Times New Roman" w:eastAsia="Batang" w:hAnsi="Times New Roman" w:cs="Times New Roman"/>
        </w:rPr>
        <w:t xml:space="preserve">7.3 </w:t>
      </w:r>
      <w:r w:rsidR="007A403B">
        <w:rPr>
          <w:rFonts w:ascii="Times New Roman" w:eastAsia="Batang" w:hAnsi="Times New Roman" w:cs="Times New Roman"/>
        </w:rPr>
        <w:tab/>
      </w:r>
      <w:r w:rsidRPr="007A403B">
        <w:rPr>
          <w:rFonts w:ascii="Times New Roman" w:eastAsia="Batang" w:hAnsi="Times New Roman" w:cs="Times New Roman"/>
        </w:rPr>
        <w:t xml:space="preserve">Charged withholding tax of $3,900.00 whilst no withholding tax was withheld </w:t>
      </w:r>
      <w:r w:rsidR="007A403B">
        <w:rPr>
          <w:rFonts w:ascii="Times New Roman" w:eastAsia="Batang" w:hAnsi="Times New Roman" w:cs="Times New Roman"/>
        </w:rPr>
        <w:tab/>
      </w:r>
      <w:r w:rsidRPr="007A403B">
        <w:rPr>
          <w:rFonts w:ascii="Times New Roman" w:eastAsia="Batang" w:hAnsi="Times New Roman" w:cs="Times New Roman"/>
        </w:rPr>
        <w:t xml:space="preserve">from C. </w:t>
      </w:r>
      <w:proofErr w:type="spellStart"/>
      <w:r w:rsidRPr="007A403B">
        <w:rPr>
          <w:rFonts w:ascii="Times New Roman" w:eastAsia="Batang" w:hAnsi="Times New Roman" w:cs="Times New Roman"/>
        </w:rPr>
        <w:t>Mwandimutsira</w:t>
      </w:r>
      <w:proofErr w:type="spellEnd"/>
      <w:r w:rsidRPr="007A403B">
        <w:rPr>
          <w:rFonts w:ascii="Times New Roman" w:eastAsia="Batang" w:hAnsi="Times New Roman" w:cs="Times New Roman"/>
        </w:rPr>
        <w:t>.</w:t>
      </w:r>
    </w:p>
    <w:p w:rsidR="008F49F6" w:rsidRPr="007A403B" w:rsidRDefault="008F49F6" w:rsidP="007A403B">
      <w:pPr>
        <w:spacing w:line="240" w:lineRule="auto"/>
        <w:ind w:left="1440"/>
        <w:jc w:val="both"/>
        <w:rPr>
          <w:rFonts w:ascii="Times New Roman" w:eastAsia="Batang" w:hAnsi="Times New Roman" w:cs="Times New Roman"/>
        </w:rPr>
      </w:pPr>
      <w:r w:rsidRPr="007A403B">
        <w:rPr>
          <w:rFonts w:ascii="Times New Roman" w:eastAsia="Batang" w:hAnsi="Times New Roman" w:cs="Times New Roman"/>
        </w:rPr>
        <w:t xml:space="preserve">7.4 </w:t>
      </w:r>
      <w:r w:rsidR="007A403B">
        <w:rPr>
          <w:rFonts w:ascii="Times New Roman" w:eastAsia="Batang" w:hAnsi="Times New Roman" w:cs="Times New Roman"/>
        </w:rPr>
        <w:tab/>
      </w:r>
      <w:r w:rsidRPr="007A403B">
        <w:rPr>
          <w:rFonts w:ascii="Times New Roman" w:eastAsia="Batang" w:hAnsi="Times New Roman" w:cs="Times New Roman"/>
        </w:rPr>
        <w:t xml:space="preserve">Incorrectly disallowed accounting services and advisory services offered by C </w:t>
      </w:r>
      <w:r w:rsidR="007A403B">
        <w:rPr>
          <w:rFonts w:ascii="Times New Roman" w:eastAsia="Batang" w:hAnsi="Times New Roman" w:cs="Times New Roman"/>
        </w:rPr>
        <w:tab/>
      </w:r>
      <w:proofErr w:type="spellStart"/>
      <w:r w:rsidRPr="007A403B">
        <w:rPr>
          <w:rFonts w:ascii="Times New Roman" w:eastAsia="Batang" w:hAnsi="Times New Roman" w:cs="Times New Roman"/>
        </w:rPr>
        <w:t>Mutangadura</w:t>
      </w:r>
      <w:proofErr w:type="spellEnd"/>
      <w:r w:rsidRPr="007A403B">
        <w:rPr>
          <w:rFonts w:ascii="Times New Roman" w:eastAsia="Batang" w:hAnsi="Times New Roman" w:cs="Times New Roman"/>
        </w:rPr>
        <w:t>.</w:t>
      </w:r>
    </w:p>
    <w:p w:rsidR="008F49F6" w:rsidRPr="007A403B" w:rsidRDefault="008F49F6" w:rsidP="007A403B">
      <w:pPr>
        <w:spacing w:after="0" w:line="240" w:lineRule="auto"/>
        <w:ind w:left="1440"/>
        <w:jc w:val="both"/>
        <w:rPr>
          <w:rFonts w:ascii="Times New Roman" w:eastAsia="Batang" w:hAnsi="Times New Roman" w:cs="Times New Roman"/>
        </w:rPr>
      </w:pPr>
      <w:r w:rsidRPr="007A403B">
        <w:rPr>
          <w:rFonts w:ascii="Times New Roman" w:eastAsia="Batang" w:hAnsi="Times New Roman" w:cs="Times New Roman"/>
        </w:rPr>
        <w:t xml:space="preserve">7.5 </w:t>
      </w:r>
      <w:r w:rsidR="007A403B">
        <w:rPr>
          <w:rFonts w:ascii="Times New Roman" w:eastAsia="Batang" w:hAnsi="Times New Roman" w:cs="Times New Roman"/>
        </w:rPr>
        <w:tab/>
      </w:r>
      <w:r w:rsidRPr="007A403B">
        <w:rPr>
          <w:rFonts w:ascii="Times New Roman" w:eastAsia="Batang" w:hAnsi="Times New Roman" w:cs="Times New Roman"/>
        </w:rPr>
        <w:t>Disallowed expenses on altered invoices whilst the company did not alter.”</w:t>
      </w:r>
    </w:p>
    <w:p w:rsidR="008F49F6" w:rsidRPr="007A403B" w:rsidRDefault="008F49F6" w:rsidP="007A403B">
      <w:pPr>
        <w:spacing w:after="0" w:line="240" w:lineRule="auto"/>
        <w:jc w:val="both"/>
        <w:rPr>
          <w:rFonts w:ascii="Times New Roman" w:eastAsia="Batang" w:hAnsi="Times New Roman" w:cs="Times New Roman"/>
        </w:rPr>
      </w:pPr>
    </w:p>
    <w:p w:rsidR="008C78D0" w:rsidRPr="007A403B" w:rsidRDefault="007A403B" w:rsidP="007A403B">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B92D62" w:rsidRPr="007A403B">
        <w:rPr>
          <w:rFonts w:ascii="Times New Roman" w:eastAsia="Batang" w:hAnsi="Times New Roman" w:cs="Times New Roman"/>
          <w:sz w:val="24"/>
          <w:szCs w:val="24"/>
        </w:rPr>
        <w:t xml:space="preserve">On 6 April 2018 the respondent considered and rejected the appellant’s objections. </w:t>
      </w:r>
      <w:r w:rsidR="008C78D0" w:rsidRPr="007A403B">
        <w:rPr>
          <w:rFonts w:ascii="Times New Roman" w:eastAsia="Batang" w:hAnsi="Times New Roman" w:cs="Times New Roman"/>
          <w:sz w:val="24"/>
          <w:szCs w:val="24"/>
        </w:rPr>
        <w:t>In dismissing the objections, the respondent in part, commented as follows:</w:t>
      </w:r>
    </w:p>
    <w:p w:rsidR="00B92D62" w:rsidRPr="007A403B" w:rsidRDefault="00B92D62" w:rsidP="007A403B">
      <w:pPr>
        <w:spacing w:line="240" w:lineRule="auto"/>
        <w:jc w:val="both"/>
        <w:rPr>
          <w:rFonts w:ascii="Times New Roman" w:eastAsia="Batang" w:hAnsi="Times New Roman" w:cs="Times New Roman"/>
        </w:rPr>
      </w:pPr>
      <w:r w:rsidRPr="007A403B">
        <w:rPr>
          <w:rFonts w:ascii="Times New Roman" w:eastAsia="Batang" w:hAnsi="Times New Roman" w:cs="Times New Roman"/>
          <w:sz w:val="24"/>
          <w:szCs w:val="24"/>
        </w:rPr>
        <w:tab/>
      </w:r>
      <w:r w:rsidRPr="007A403B">
        <w:rPr>
          <w:rFonts w:ascii="Times New Roman" w:eastAsia="Batang" w:hAnsi="Times New Roman" w:cs="Times New Roman"/>
        </w:rPr>
        <w:t>“8.</w:t>
      </w:r>
    </w:p>
    <w:p w:rsidR="00B92D62" w:rsidRPr="007A403B" w:rsidRDefault="00B92D62" w:rsidP="007A403B">
      <w:pPr>
        <w:spacing w:line="240" w:lineRule="auto"/>
        <w:ind w:left="1440"/>
        <w:jc w:val="both"/>
        <w:rPr>
          <w:rFonts w:ascii="Times New Roman" w:eastAsia="Batang" w:hAnsi="Times New Roman" w:cs="Times New Roman"/>
        </w:rPr>
      </w:pPr>
      <w:proofErr w:type="gramStart"/>
      <w:r w:rsidRPr="007A403B">
        <w:rPr>
          <w:rFonts w:ascii="Times New Roman" w:eastAsia="Batang" w:hAnsi="Times New Roman" w:cs="Times New Roman"/>
        </w:rPr>
        <w:t xml:space="preserve">8.1.1  </w:t>
      </w:r>
      <w:r w:rsidR="007A403B">
        <w:rPr>
          <w:rFonts w:ascii="Times New Roman" w:eastAsia="Batang" w:hAnsi="Times New Roman" w:cs="Times New Roman"/>
        </w:rPr>
        <w:tab/>
      </w:r>
      <w:proofErr w:type="gramEnd"/>
      <w:r w:rsidRPr="007A403B">
        <w:rPr>
          <w:rFonts w:ascii="Times New Roman" w:eastAsia="Batang" w:hAnsi="Times New Roman" w:cs="Times New Roman"/>
        </w:rPr>
        <w:t xml:space="preserve">According to the information before Respondent, the Appellant was granted </w:t>
      </w:r>
      <w:r w:rsidR="007A403B">
        <w:rPr>
          <w:rFonts w:ascii="Times New Roman" w:eastAsia="Batang" w:hAnsi="Times New Roman" w:cs="Times New Roman"/>
        </w:rPr>
        <w:tab/>
      </w:r>
      <w:r w:rsidRPr="007A403B">
        <w:rPr>
          <w:rFonts w:ascii="Times New Roman" w:eastAsia="Batang" w:hAnsi="Times New Roman" w:cs="Times New Roman"/>
        </w:rPr>
        <w:t xml:space="preserve">special </w:t>
      </w:r>
      <w:r w:rsidR="007A403B">
        <w:rPr>
          <w:rFonts w:ascii="Times New Roman" w:eastAsia="Batang" w:hAnsi="Times New Roman" w:cs="Times New Roman"/>
        </w:rPr>
        <w:tab/>
      </w:r>
      <w:r w:rsidRPr="007A403B">
        <w:rPr>
          <w:rFonts w:ascii="Times New Roman" w:eastAsia="Batang" w:hAnsi="Times New Roman" w:cs="Times New Roman"/>
        </w:rPr>
        <w:t xml:space="preserve">initial allowances on capital assets for the periods where documentary </w:t>
      </w:r>
      <w:r w:rsidR="007A403B">
        <w:rPr>
          <w:rFonts w:ascii="Times New Roman" w:eastAsia="Batang" w:hAnsi="Times New Roman" w:cs="Times New Roman"/>
        </w:rPr>
        <w:tab/>
      </w:r>
      <w:r w:rsidRPr="007A403B">
        <w:rPr>
          <w:rFonts w:ascii="Times New Roman" w:eastAsia="Batang" w:hAnsi="Times New Roman" w:cs="Times New Roman"/>
        </w:rPr>
        <w:t xml:space="preserve">evidence </w:t>
      </w:r>
      <w:r w:rsidR="00584259" w:rsidRPr="007A403B">
        <w:rPr>
          <w:rFonts w:ascii="Times New Roman" w:eastAsia="Batang" w:hAnsi="Times New Roman" w:cs="Times New Roman"/>
        </w:rPr>
        <w:t xml:space="preserve">was submitted. In terms of section 63 of the Income Tax Act the burden </w:t>
      </w:r>
      <w:r w:rsidR="007A403B">
        <w:rPr>
          <w:rFonts w:ascii="Times New Roman" w:eastAsia="Batang" w:hAnsi="Times New Roman" w:cs="Times New Roman"/>
        </w:rPr>
        <w:tab/>
      </w:r>
      <w:r w:rsidR="00584259" w:rsidRPr="007A403B">
        <w:rPr>
          <w:rFonts w:ascii="Times New Roman" w:eastAsia="Batang" w:hAnsi="Times New Roman" w:cs="Times New Roman"/>
        </w:rPr>
        <w:t xml:space="preserve">of proof that any amount is exempt from or not liable to the tax or is subject to any </w:t>
      </w:r>
      <w:r w:rsidR="007A403B">
        <w:rPr>
          <w:rFonts w:ascii="Times New Roman" w:eastAsia="Batang" w:hAnsi="Times New Roman" w:cs="Times New Roman"/>
        </w:rPr>
        <w:tab/>
      </w:r>
      <w:r w:rsidR="00584259" w:rsidRPr="007A403B">
        <w:rPr>
          <w:rFonts w:ascii="Times New Roman" w:eastAsia="Batang" w:hAnsi="Times New Roman" w:cs="Times New Roman"/>
        </w:rPr>
        <w:t xml:space="preserve">deduction in terms of this Act or credit, shall be upon the person claiming such </w:t>
      </w:r>
      <w:r w:rsidR="007A403B">
        <w:rPr>
          <w:rFonts w:ascii="Times New Roman" w:eastAsia="Batang" w:hAnsi="Times New Roman" w:cs="Times New Roman"/>
        </w:rPr>
        <w:tab/>
      </w:r>
      <w:r w:rsidR="00584259" w:rsidRPr="007A403B">
        <w:rPr>
          <w:rFonts w:ascii="Times New Roman" w:eastAsia="Batang" w:hAnsi="Times New Roman" w:cs="Times New Roman"/>
        </w:rPr>
        <w:t>exemption, non-liability</w:t>
      </w:r>
      <w:r w:rsidR="00E21112" w:rsidRPr="007A403B">
        <w:rPr>
          <w:rFonts w:ascii="Times New Roman" w:eastAsia="Batang" w:hAnsi="Times New Roman" w:cs="Times New Roman"/>
        </w:rPr>
        <w:t>, deduction or credit.</w:t>
      </w:r>
    </w:p>
    <w:p w:rsidR="00E21112" w:rsidRPr="007A403B" w:rsidRDefault="00E21112" w:rsidP="007A403B">
      <w:pPr>
        <w:spacing w:line="240" w:lineRule="auto"/>
        <w:ind w:left="1440"/>
        <w:jc w:val="both"/>
        <w:rPr>
          <w:rFonts w:ascii="Times New Roman" w:eastAsia="Batang" w:hAnsi="Times New Roman" w:cs="Times New Roman"/>
        </w:rPr>
      </w:pPr>
      <w:r w:rsidRPr="007A403B">
        <w:rPr>
          <w:rFonts w:ascii="Times New Roman" w:eastAsia="Batang" w:hAnsi="Times New Roman" w:cs="Times New Roman"/>
        </w:rPr>
        <w:t xml:space="preserve">8.1.2 </w:t>
      </w:r>
      <w:r w:rsidR="007A403B">
        <w:rPr>
          <w:rFonts w:ascii="Times New Roman" w:eastAsia="Batang" w:hAnsi="Times New Roman" w:cs="Times New Roman"/>
        </w:rPr>
        <w:tab/>
      </w:r>
      <w:r w:rsidRPr="007A403B">
        <w:rPr>
          <w:rFonts w:ascii="Times New Roman" w:eastAsia="Batang" w:hAnsi="Times New Roman" w:cs="Times New Roman"/>
        </w:rPr>
        <w:t xml:space="preserve">In </w:t>
      </w:r>
      <w:r w:rsidR="008C78D0" w:rsidRPr="007A403B">
        <w:rPr>
          <w:rFonts w:ascii="Times New Roman" w:eastAsia="Batang" w:hAnsi="Times New Roman" w:cs="Times New Roman"/>
        </w:rPr>
        <w:t xml:space="preserve">the </w:t>
      </w:r>
      <w:r w:rsidRPr="007A403B">
        <w:rPr>
          <w:rFonts w:ascii="Times New Roman" w:eastAsia="Batang" w:hAnsi="Times New Roman" w:cs="Times New Roman"/>
        </w:rPr>
        <w:t xml:space="preserve">absence of acceptable evidence that expenditure was incurred, Respondent </w:t>
      </w:r>
      <w:r w:rsidR="007A403B">
        <w:rPr>
          <w:rFonts w:ascii="Times New Roman" w:eastAsia="Batang" w:hAnsi="Times New Roman" w:cs="Times New Roman"/>
        </w:rPr>
        <w:tab/>
      </w:r>
      <w:r w:rsidRPr="007A403B">
        <w:rPr>
          <w:rFonts w:ascii="Times New Roman" w:eastAsia="Batang" w:hAnsi="Times New Roman" w:cs="Times New Roman"/>
        </w:rPr>
        <w:t>had no option but to disallow.</w:t>
      </w:r>
    </w:p>
    <w:p w:rsidR="00E21112" w:rsidRPr="007A403B" w:rsidRDefault="00E21112" w:rsidP="007A403B">
      <w:pPr>
        <w:spacing w:line="240" w:lineRule="auto"/>
        <w:ind w:left="1440"/>
        <w:jc w:val="both"/>
        <w:rPr>
          <w:rFonts w:ascii="Times New Roman" w:eastAsia="Batang" w:hAnsi="Times New Roman" w:cs="Times New Roman"/>
        </w:rPr>
      </w:pPr>
      <w:r w:rsidRPr="007A403B">
        <w:rPr>
          <w:rFonts w:ascii="Times New Roman" w:eastAsia="Batang" w:hAnsi="Times New Roman" w:cs="Times New Roman"/>
        </w:rPr>
        <w:t xml:space="preserve">8.1.3 </w:t>
      </w:r>
      <w:r w:rsidR="007A403B">
        <w:rPr>
          <w:rFonts w:ascii="Times New Roman" w:eastAsia="Batang" w:hAnsi="Times New Roman" w:cs="Times New Roman"/>
        </w:rPr>
        <w:tab/>
      </w:r>
      <w:r w:rsidRPr="007A403B">
        <w:rPr>
          <w:rFonts w:ascii="Times New Roman" w:eastAsia="Batang" w:hAnsi="Times New Roman" w:cs="Times New Roman"/>
        </w:rPr>
        <w:t>This ground of objection was therefore disallowed in full.</w:t>
      </w:r>
    </w:p>
    <w:p w:rsidR="00E21112" w:rsidRPr="007A403B" w:rsidRDefault="008C78D0" w:rsidP="007A403B">
      <w:pPr>
        <w:spacing w:line="240" w:lineRule="auto"/>
        <w:ind w:left="1440"/>
        <w:jc w:val="both"/>
        <w:rPr>
          <w:rFonts w:ascii="Times New Roman" w:eastAsia="Batang" w:hAnsi="Times New Roman" w:cs="Times New Roman"/>
        </w:rPr>
      </w:pPr>
      <w:r w:rsidRPr="007A403B">
        <w:rPr>
          <w:rFonts w:ascii="Times New Roman" w:eastAsia="Batang" w:hAnsi="Times New Roman" w:cs="Times New Roman"/>
        </w:rPr>
        <w:lastRenderedPageBreak/>
        <w:t xml:space="preserve">8.2 </w:t>
      </w:r>
      <w:r w:rsidR="007A403B">
        <w:rPr>
          <w:rFonts w:ascii="Times New Roman" w:eastAsia="Batang" w:hAnsi="Times New Roman" w:cs="Times New Roman"/>
        </w:rPr>
        <w:tab/>
      </w:r>
      <w:r w:rsidR="00E21112" w:rsidRPr="007A403B">
        <w:rPr>
          <w:rFonts w:ascii="Times New Roman" w:eastAsia="Batang" w:hAnsi="Times New Roman" w:cs="Times New Roman"/>
        </w:rPr>
        <w:t>……………………</w:t>
      </w:r>
    </w:p>
    <w:p w:rsidR="00E21112" w:rsidRPr="007A403B" w:rsidRDefault="00E21112" w:rsidP="007A403B">
      <w:pPr>
        <w:spacing w:line="240" w:lineRule="auto"/>
        <w:ind w:left="1440"/>
        <w:jc w:val="both"/>
        <w:rPr>
          <w:rFonts w:ascii="Times New Roman" w:eastAsia="Batang" w:hAnsi="Times New Roman" w:cs="Times New Roman"/>
        </w:rPr>
      </w:pPr>
      <w:r w:rsidRPr="007A403B">
        <w:rPr>
          <w:rFonts w:ascii="Times New Roman" w:eastAsia="Batang" w:hAnsi="Times New Roman" w:cs="Times New Roman"/>
        </w:rPr>
        <w:t>8.2.1</w:t>
      </w:r>
      <w:r w:rsidR="007A403B">
        <w:rPr>
          <w:rFonts w:ascii="Times New Roman" w:eastAsia="Batang" w:hAnsi="Times New Roman" w:cs="Times New Roman"/>
        </w:rPr>
        <w:tab/>
      </w:r>
      <w:r w:rsidRPr="007A403B">
        <w:rPr>
          <w:rFonts w:ascii="Times New Roman" w:eastAsia="Batang" w:hAnsi="Times New Roman" w:cs="Times New Roman"/>
        </w:rPr>
        <w:t xml:space="preserve"> The Respondent was in agreement with the Appellant that transacting between </w:t>
      </w:r>
      <w:r w:rsidR="007A403B">
        <w:rPr>
          <w:rFonts w:ascii="Times New Roman" w:eastAsia="Batang" w:hAnsi="Times New Roman" w:cs="Times New Roman"/>
        </w:rPr>
        <w:tab/>
      </w:r>
      <w:r w:rsidRPr="007A403B">
        <w:rPr>
          <w:rFonts w:ascii="Times New Roman" w:eastAsia="Batang" w:hAnsi="Times New Roman" w:cs="Times New Roman"/>
        </w:rPr>
        <w:t xml:space="preserve">related companies </w:t>
      </w:r>
      <w:proofErr w:type="gramStart"/>
      <w:r w:rsidRPr="007A403B">
        <w:rPr>
          <w:rFonts w:ascii="Times New Roman" w:eastAsia="Batang" w:hAnsi="Times New Roman" w:cs="Times New Roman"/>
        </w:rPr>
        <w:t>is</w:t>
      </w:r>
      <w:proofErr w:type="gramEnd"/>
      <w:r w:rsidRPr="007A403B">
        <w:rPr>
          <w:rFonts w:ascii="Times New Roman" w:eastAsia="Batang" w:hAnsi="Times New Roman" w:cs="Times New Roman"/>
        </w:rPr>
        <w:t xml:space="preserve"> not prohibited at law. However, such transactions should be </w:t>
      </w:r>
      <w:r w:rsidR="007A403B">
        <w:rPr>
          <w:rFonts w:ascii="Times New Roman" w:eastAsia="Batang" w:hAnsi="Times New Roman" w:cs="Times New Roman"/>
        </w:rPr>
        <w:tab/>
      </w:r>
      <w:r w:rsidRPr="007A403B">
        <w:rPr>
          <w:rFonts w:ascii="Times New Roman" w:eastAsia="Batang" w:hAnsi="Times New Roman" w:cs="Times New Roman"/>
        </w:rPr>
        <w:t xml:space="preserve">done at arm’s length. The Respondent has mentioned earlier, the burden of proof </w:t>
      </w:r>
      <w:r w:rsidR="007A403B">
        <w:rPr>
          <w:rFonts w:ascii="Times New Roman" w:eastAsia="Batang" w:hAnsi="Times New Roman" w:cs="Times New Roman"/>
        </w:rPr>
        <w:tab/>
      </w:r>
      <w:r w:rsidRPr="007A403B">
        <w:rPr>
          <w:rFonts w:ascii="Times New Roman" w:eastAsia="Batang" w:hAnsi="Times New Roman" w:cs="Times New Roman"/>
        </w:rPr>
        <w:t xml:space="preserve">lies with the Appellant not the Respondent that the transactions were at arm’s </w:t>
      </w:r>
      <w:r w:rsidR="007A403B">
        <w:rPr>
          <w:rFonts w:ascii="Times New Roman" w:eastAsia="Batang" w:hAnsi="Times New Roman" w:cs="Times New Roman"/>
        </w:rPr>
        <w:tab/>
      </w:r>
      <w:r w:rsidRPr="007A403B">
        <w:rPr>
          <w:rFonts w:ascii="Times New Roman" w:eastAsia="Batang" w:hAnsi="Times New Roman" w:cs="Times New Roman"/>
        </w:rPr>
        <w:t>length.</w:t>
      </w:r>
    </w:p>
    <w:p w:rsidR="00E21112" w:rsidRPr="007A403B" w:rsidRDefault="00E21112" w:rsidP="007A403B">
      <w:pPr>
        <w:spacing w:line="240" w:lineRule="auto"/>
        <w:ind w:left="1440"/>
        <w:jc w:val="both"/>
        <w:rPr>
          <w:rFonts w:ascii="Times New Roman" w:eastAsia="Batang" w:hAnsi="Times New Roman" w:cs="Times New Roman"/>
        </w:rPr>
      </w:pPr>
      <w:r w:rsidRPr="007A403B">
        <w:rPr>
          <w:rFonts w:ascii="Times New Roman" w:eastAsia="Batang" w:hAnsi="Times New Roman" w:cs="Times New Roman"/>
        </w:rPr>
        <w:t>8.2.2</w:t>
      </w:r>
      <w:r w:rsidR="007A403B">
        <w:rPr>
          <w:rFonts w:ascii="Times New Roman" w:eastAsia="Batang" w:hAnsi="Times New Roman" w:cs="Times New Roman"/>
        </w:rPr>
        <w:tab/>
      </w:r>
      <w:r w:rsidRPr="007A403B">
        <w:rPr>
          <w:rFonts w:ascii="Times New Roman" w:eastAsia="Batang" w:hAnsi="Times New Roman" w:cs="Times New Roman"/>
        </w:rPr>
        <w:t xml:space="preserve"> According to information submitted, the Appellant failed </w:t>
      </w:r>
      <w:proofErr w:type="spellStart"/>
      <w:r w:rsidRPr="007A403B">
        <w:rPr>
          <w:rFonts w:ascii="Times New Roman" w:eastAsia="Batang" w:hAnsi="Times New Roman" w:cs="Times New Roman"/>
        </w:rPr>
        <w:t>tp</w:t>
      </w:r>
      <w:proofErr w:type="spellEnd"/>
      <w:r w:rsidRPr="007A403B">
        <w:rPr>
          <w:rFonts w:ascii="Times New Roman" w:eastAsia="Batang" w:hAnsi="Times New Roman" w:cs="Times New Roman"/>
        </w:rPr>
        <w:t xml:space="preserve"> produce documentary </w:t>
      </w:r>
      <w:r w:rsidR="007A403B">
        <w:rPr>
          <w:rFonts w:ascii="Times New Roman" w:eastAsia="Batang" w:hAnsi="Times New Roman" w:cs="Times New Roman"/>
        </w:rPr>
        <w:tab/>
      </w:r>
      <w:r w:rsidRPr="007A403B">
        <w:rPr>
          <w:rFonts w:ascii="Times New Roman" w:eastAsia="Batang" w:hAnsi="Times New Roman" w:cs="Times New Roman"/>
        </w:rPr>
        <w:t xml:space="preserve">evidence to substantiate that the amounts reflected in the bank statements were not </w:t>
      </w:r>
      <w:r w:rsidR="007A403B">
        <w:rPr>
          <w:rFonts w:ascii="Times New Roman" w:eastAsia="Batang" w:hAnsi="Times New Roman" w:cs="Times New Roman"/>
        </w:rPr>
        <w:tab/>
      </w:r>
      <w:r w:rsidRPr="007A403B">
        <w:rPr>
          <w:rFonts w:ascii="Times New Roman" w:eastAsia="Batang" w:hAnsi="Times New Roman" w:cs="Times New Roman"/>
        </w:rPr>
        <w:t>sales.</w:t>
      </w:r>
    </w:p>
    <w:p w:rsidR="00E21112" w:rsidRPr="007A403B" w:rsidRDefault="00E21112" w:rsidP="007A403B">
      <w:pPr>
        <w:spacing w:line="240" w:lineRule="auto"/>
        <w:ind w:left="1440"/>
        <w:jc w:val="both"/>
        <w:rPr>
          <w:rFonts w:ascii="Times New Roman" w:eastAsia="Batang" w:hAnsi="Times New Roman" w:cs="Times New Roman"/>
        </w:rPr>
      </w:pPr>
      <w:r w:rsidRPr="007A403B">
        <w:rPr>
          <w:rFonts w:ascii="Times New Roman" w:eastAsia="Batang" w:hAnsi="Times New Roman" w:cs="Times New Roman"/>
        </w:rPr>
        <w:t xml:space="preserve">8.2.3 </w:t>
      </w:r>
      <w:r w:rsidR="007A403B">
        <w:rPr>
          <w:rFonts w:ascii="Times New Roman" w:eastAsia="Batang" w:hAnsi="Times New Roman" w:cs="Times New Roman"/>
        </w:rPr>
        <w:tab/>
      </w:r>
      <w:r w:rsidRPr="007A403B">
        <w:rPr>
          <w:rFonts w:ascii="Times New Roman" w:eastAsia="Batang" w:hAnsi="Times New Roman" w:cs="Times New Roman"/>
        </w:rPr>
        <w:t>The respondent therefore disallowed the second ground of objection in full.</w:t>
      </w:r>
    </w:p>
    <w:p w:rsidR="00E21112" w:rsidRPr="007A403B" w:rsidRDefault="008C78D0" w:rsidP="007A403B">
      <w:pPr>
        <w:spacing w:line="240" w:lineRule="auto"/>
        <w:ind w:left="1440"/>
        <w:jc w:val="both"/>
        <w:rPr>
          <w:rFonts w:ascii="Times New Roman" w:eastAsia="Batang" w:hAnsi="Times New Roman" w:cs="Times New Roman"/>
        </w:rPr>
      </w:pPr>
      <w:r w:rsidRPr="007A403B">
        <w:rPr>
          <w:rFonts w:ascii="Times New Roman" w:eastAsia="Batang" w:hAnsi="Times New Roman" w:cs="Times New Roman"/>
        </w:rPr>
        <w:t>8.3</w:t>
      </w:r>
      <w:r w:rsidR="007A403B">
        <w:rPr>
          <w:rFonts w:ascii="Times New Roman" w:eastAsia="Batang" w:hAnsi="Times New Roman" w:cs="Times New Roman"/>
        </w:rPr>
        <w:tab/>
      </w:r>
      <w:r w:rsidRPr="007A403B">
        <w:rPr>
          <w:rFonts w:ascii="Times New Roman" w:eastAsia="Batang" w:hAnsi="Times New Roman" w:cs="Times New Roman"/>
        </w:rPr>
        <w:t xml:space="preserve"> </w:t>
      </w:r>
      <w:r w:rsidR="00E21112" w:rsidRPr="007A403B">
        <w:rPr>
          <w:rFonts w:ascii="Times New Roman" w:eastAsia="Batang" w:hAnsi="Times New Roman" w:cs="Times New Roman"/>
        </w:rPr>
        <w:t>…………………………</w:t>
      </w:r>
    </w:p>
    <w:p w:rsidR="00E21112" w:rsidRPr="007A403B" w:rsidRDefault="00E21112" w:rsidP="007A403B">
      <w:pPr>
        <w:spacing w:line="240" w:lineRule="auto"/>
        <w:ind w:left="1440"/>
        <w:jc w:val="both"/>
        <w:rPr>
          <w:rFonts w:ascii="Times New Roman" w:eastAsia="Batang" w:hAnsi="Times New Roman" w:cs="Times New Roman"/>
        </w:rPr>
      </w:pPr>
      <w:r w:rsidRPr="007A403B">
        <w:rPr>
          <w:rFonts w:ascii="Times New Roman" w:eastAsia="Batang" w:hAnsi="Times New Roman" w:cs="Times New Roman"/>
        </w:rPr>
        <w:t xml:space="preserve">8.3.1 </w:t>
      </w:r>
      <w:r w:rsidR="007A403B">
        <w:rPr>
          <w:rFonts w:ascii="Times New Roman" w:eastAsia="Batang" w:hAnsi="Times New Roman" w:cs="Times New Roman"/>
        </w:rPr>
        <w:tab/>
      </w:r>
      <w:r w:rsidRPr="007A403B">
        <w:rPr>
          <w:rFonts w:ascii="Times New Roman" w:eastAsia="Batang" w:hAnsi="Times New Roman" w:cs="Times New Roman"/>
        </w:rPr>
        <w:t xml:space="preserve">According to information before the Respondent, the Appellant wrote a letter dated </w:t>
      </w:r>
      <w:r w:rsidR="007A403B">
        <w:rPr>
          <w:rFonts w:ascii="Times New Roman" w:eastAsia="Batang" w:hAnsi="Times New Roman" w:cs="Times New Roman"/>
        </w:rPr>
        <w:tab/>
      </w:r>
      <w:r w:rsidRPr="007A403B">
        <w:rPr>
          <w:rFonts w:ascii="Times New Roman" w:eastAsia="Batang" w:hAnsi="Times New Roman" w:cs="Times New Roman"/>
        </w:rPr>
        <w:t xml:space="preserve">29 September 2015 to C. </w:t>
      </w:r>
      <w:proofErr w:type="spellStart"/>
      <w:r w:rsidRPr="007A403B">
        <w:rPr>
          <w:rFonts w:ascii="Times New Roman" w:eastAsia="Batang" w:hAnsi="Times New Roman" w:cs="Times New Roman"/>
        </w:rPr>
        <w:t>Mandimutsira</w:t>
      </w:r>
      <w:proofErr w:type="spellEnd"/>
      <w:r w:rsidRPr="007A403B">
        <w:rPr>
          <w:rFonts w:ascii="Times New Roman" w:eastAsia="Batang" w:hAnsi="Times New Roman" w:cs="Times New Roman"/>
        </w:rPr>
        <w:t xml:space="preserve">   advising him that $3,900 had been </w:t>
      </w:r>
      <w:r w:rsidR="007A403B">
        <w:rPr>
          <w:rFonts w:ascii="Times New Roman" w:eastAsia="Batang" w:hAnsi="Times New Roman" w:cs="Times New Roman"/>
        </w:rPr>
        <w:tab/>
      </w:r>
      <w:r w:rsidRPr="007A403B">
        <w:rPr>
          <w:rFonts w:ascii="Times New Roman" w:eastAsia="Batang" w:hAnsi="Times New Roman" w:cs="Times New Roman"/>
        </w:rPr>
        <w:t xml:space="preserve">withheld by Clear Sky Enterprises. There is no reason for one to doubt that the </w:t>
      </w:r>
      <w:r w:rsidR="007A403B">
        <w:rPr>
          <w:rFonts w:ascii="Times New Roman" w:eastAsia="Batang" w:hAnsi="Times New Roman" w:cs="Times New Roman"/>
        </w:rPr>
        <w:tab/>
      </w:r>
      <w:r w:rsidRPr="007A403B">
        <w:rPr>
          <w:rFonts w:ascii="Times New Roman" w:eastAsia="Batang" w:hAnsi="Times New Roman" w:cs="Times New Roman"/>
        </w:rPr>
        <w:t>amount was withheld.</w:t>
      </w:r>
    </w:p>
    <w:p w:rsidR="00E21112" w:rsidRPr="007A403B" w:rsidRDefault="00E21112" w:rsidP="007A403B">
      <w:pPr>
        <w:spacing w:line="240" w:lineRule="auto"/>
        <w:ind w:left="1440"/>
        <w:jc w:val="both"/>
        <w:rPr>
          <w:rFonts w:ascii="Times New Roman" w:eastAsia="Batang" w:hAnsi="Times New Roman" w:cs="Times New Roman"/>
        </w:rPr>
      </w:pPr>
      <w:r w:rsidRPr="007A403B">
        <w:rPr>
          <w:rFonts w:ascii="Times New Roman" w:eastAsia="Batang" w:hAnsi="Times New Roman" w:cs="Times New Roman"/>
        </w:rPr>
        <w:t xml:space="preserve">8.3.2 </w:t>
      </w:r>
      <w:r w:rsidR="007A403B">
        <w:rPr>
          <w:rFonts w:ascii="Times New Roman" w:eastAsia="Batang" w:hAnsi="Times New Roman" w:cs="Times New Roman"/>
        </w:rPr>
        <w:tab/>
      </w:r>
      <w:r w:rsidRPr="007A403B">
        <w:rPr>
          <w:rFonts w:ascii="Times New Roman" w:eastAsia="Batang" w:hAnsi="Times New Roman" w:cs="Times New Roman"/>
        </w:rPr>
        <w:t>Based on that, The Respondent disallowed the 3</w:t>
      </w:r>
      <w:r w:rsidRPr="007A403B">
        <w:rPr>
          <w:rFonts w:ascii="Times New Roman" w:eastAsia="Batang" w:hAnsi="Times New Roman" w:cs="Times New Roman"/>
          <w:vertAlign w:val="superscript"/>
        </w:rPr>
        <w:t>rd</w:t>
      </w:r>
      <w:r w:rsidRPr="007A403B">
        <w:rPr>
          <w:rFonts w:ascii="Times New Roman" w:eastAsia="Batang" w:hAnsi="Times New Roman" w:cs="Times New Roman"/>
        </w:rPr>
        <w:t xml:space="preserve"> ground of objection in full.</w:t>
      </w:r>
    </w:p>
    <w:p w:rsidR="00E21112" w:rsidRPr="007A403B" w:rsidRDefault="008C78D0" w:rsidP="007A403B">
      <w:pPr>
        <w:spacing w:line="240" w:lineRule="auto"/>
        <w:ind w:left="1440"/>
        <w:jc w:val="both"/>
        <w:rPr>
          <w:rFonts w:ascii="Times New Roman" w:eastAsia="Batang" w:hAnsi="Times New Roman" w:cs="Times New Roman"/>
        </w:rPr>
      </w:pPr>
      <w:r w:rsidRPr="007A403B">
        <w:rPr>
          <w:rFonts w:ascii="Times New Roman" w:eastAsia="Batang" w:hAnsi="Times New Roman" w:cs="Times New Roman"/>
        </w:rPr>
        <w:t>8.4</w:t>
      </w:r>
      <w:r w:rsidR="007A403B">
        <w:rPr>
          <w:rFonts w:ascii="Times New Roman" w:eastAsia="Batang" w:hAnsi="Times New Roman" w:cs="Times New Roman"/>
        </w:rPr>
        <w:tab/>
      </w:r>
      <w:r w:rsidRPr="007A403B">
        <w:rPr>
          <w:rFonts w:ascii="Times New Roman" w:eastAsia="Batang" w:hAnsi="Times New Roman" w:cs="Times New Roman"/>
        </w:rPr>
        <w:t xml:space="preserve"> </w:t>
      </w:r>
      <w:r w:rsidR="00E21112" w:rsidRPr="007A403B">
        <w:rPr>
          <w:rFonts w:ascii="Times New Roman" w:eastAsia="Batang" w:hAnsi="Times New Roman" w:cs="Times New Roman"/>
        </w:rPr>
        <w:t>……………………</w:t>
      </w:r>
      <w:proofErr w:type="gramStart"/>
      <w:r w:rsidR="00E21112" w:rsidRPr="007A403B">
        <w:rPr>
          <w:rFonts w:ascii="Times New Roman" w:eastAsia="Batang" w:hAnsi="Times New Roman" w:cs="Times New Roman"/>
        </w:rPr>
        <w:t>…..</w:t>
      </w:r>
      <w:proofErr w:type="gramEnd"/>
    </w:p>
    <w:p w:rsidR="00E21112" w:rsidRPr="007A403B" w:rsidRDefault="00E21112" w:rsidP="007A403B">
      <w:pPr>
        <w:spacing w:line="240" w:lineRule="auto"/>
        <w:ind w:left="1440"/>
        <w:jc w:val="both"/>
        <w:rPr>
          <w:rFonts w:ascii="Times New Roman" w:eastAsia="Batang" w:hAnsi="Times New Roman" w:cs="Times New Roman"/>
        </w:rPr>
      </w:pPr>
      <w:r w:rsidRPr="007A403B">
        <w:rPr>
          <w:rFonts w:ascii="Times New Roman" w:eastAsia="Batang" w:hAnsi="Times New Roman" w:cs="Times New Roman"/>
        </w:rPr>
        <w:t xml:space="preserve">8.4.1 </w:t>
      </w:r>
      <w:r w:rsidR="007A403B">
        <w:rPr>
          <w:rFonts w:ascii="Times New Roman" w:eastAsia="Batang" w:hAnsi="Times New Roman" w:cs="Times New Roman"/>
        </w:rPr>
        <w:tab/>
      </w:r>
      <w:r w:rsidRPr="007A403B">
        <w:rPr>
          <w:rFonts w:ascii="Times New Roman" w:eastAsia="Batang" w:hAnsi="Times New Roman" w:cs="Times New Roman"/>
        </w:rPr>
        <w:t xml:space="preserve">Accounting fees were disallowed because of the </w:t>
      </w:r>
      <w:r w:rsidR="00480B5B" w:rsidRPr="007A403B">
        <w:rPr>
          <w:rFonts w:ascii="Times New Roman" w:eastAsia="Batang" w:hAnsi="Times New Roman" w:cs="Times New Roman"/>
        </w:rPr>
        <w:t xml:space="preserve">inconsistency of the documents </w:t>
      </w:r>
      <w:r w:rsidR="007A403B">
        <w:rPr>
          <w:rFonts w:ascii="Times New Roman" w:eastAsia="Batang" w:hAnsi="Times New Roman" w:cs="Times New Roman"/>
        </w:rPr>
        <w:tab/>
      </w:r>
      <w:r w:rsidR="00480B5B" w:rsidRPr="007A403B">
        <w:rPr>
          <w:rFonts w:ascii="Times New Roman" w:eastAsia="Batang" w:hAnsi="Times New Roman" w:cs="Times New Roman"/>
        </w:rPr>
        <w:t xml:space="preserve">submitted. According to documents submitted C. </w:t>
      </w:r>
      <w:proofErr w:type="spellStart"/>
      <w:r w:rsidR="00480B5B" w:rsidRPr="007A403B">
        <w:rPr>
          <w:rFonts w:ascii="Times New Roman" w:eastAsia="Batang" w:hAnsi="Times New Roman" w:cs="Times New Roman"/>
        </w:rPr>
        <w:t>Mutangadura</w:t>
      </w:r>
      <w:proofErr w:type="spellEnd"/>
      <w:r w:rsidR="00480B5B" w:rsidRPr="007A403B">
        <w:rPr>
          <w:rFonts w:ascii="Times New Roman" w:eastAsia="Batang" w:hAnsi="Times New Roman" w:cs="Times New Roman"/>
        </w:rPr>
        <w:t xml:space="preserve"> was the </w:t>
      </w:r>
      <w:r w:rsidR="007A403B">
        <w:rPr>
          <w:rFonts w:ascii="Times New Roman" w:eastAsia="Batang" w:hAnsi="Times New Roman" w:cs="Times New Roman"/>
        </w:rPr>
        <w:tab/>
      </w:r>
      <w:r w:rsidR="00480B5B" w:rsidRPr="007A403B">
        <w:rPr>
          <w:rFonts w:ascii="Times New Roman" w:eastAsia="Batang" w:hAnsi="Times New Roman" w:cs="Times New Roman"/>
        </w:rPr>
        <w:t xml:space="preserve">Appellant’s employee. In the Respondent’s view, it was impossible for him to </w:t>
      </w:r>
      <w:r w:rsidR="007A403B">
        <w:rPr>
          <w:rFonts w:ascii="Times New Roman" w:eastAsia="Batang" w:hAnsi="Times New Roman" w:cs="Times New Roman"/>
        </w:rPr>
        <w:tab/>
      </w:r>
      <w:r w:rsidR="00480B5B" w:rsidRPr="007A403B">
        <w:rPr>
          <w:rFonts w:ascii="Times New Roman" w:eastAsia="Batang" w:hAnsi="Times New Roman" w:cs="Times New Roman"/>
        </w:rPr>
        <w:t>perform both as a Consultant and as an employee.</w:t>
      </w:r>
    </w:p>
    <w:p w:rsidR="00480B5B" w:rsidRPr="007A403B" w:rsidRDefault="00480B5B" w:rsidP="007A403B">
      <w:pPr>
        <w:spacing w:line="240" w:lineRule="auto"/>
        <w:ind w:left="1440"/>
        <w:jc w:val="both"/>
        <w:rPr>
          <w:rFonts w:ascii="Times New Roman" w:eastAsia="Batang" w:hAnsi="Times New Roman" w:cs="Times New Roman"/>
        </w:rPr>
      </w:pPr>
      <w:r w:rsidRPr="007A403B">
        <w:rPr>
          <w:rFonts w:ascii="Times New Roman" w:eastAsia="Batang" w:hAnsi="Times New Roman" w:cs="Times New Roman"/>
        </w:rPr>
        <w:t xml:space="preserve">8.4.2 </w:t>
      </w:r>
      <w:r w:rsidR="007A403B">
        <w:rPr>
          <w:rFonts w:ascii="Times New Roman" w:eastAsia="Batang" w:hAnsi="Times New Roman" w:cs="Times New Roman"/>
        </w:rPr>
        <w:tab/>
      </w:r>
      <w:r w:rsidRPr="007A403B">
        <w:rPr>
          <w:rFonts w:ascii="Times New Roman" w:eastAsia="Batang" w:hAnsi="Times New Roman" w:cs="Times New Roman"/>
        </w:rPr>
        <w:t>The Respondent therefore disallowed the 4</w:t>
      </w:r>
      <w:r w:rsidRPr="007A403B">
        <w:rPr>
          <w:rFonts w:ascii="Times New Roman" w:eastAsia="Batang" w:hAnsi="Times New Roman" w:cs="Times New Roman"/>
          <w:vertAlign w:val="superscript"/>
        </w:rPr>
        <w:t>th</w:t>
      </w:r>
      <w:r w:rsidRPr="007A403B">
        <w:rPr>
          <w:rFonts w:ascii="Times New Roman" w:eastAsia="Batang" w:hAnsi="Times New Roman" w:cs="Times New Roman"/>
        </w:rPr>
        <w:t xml:space="preserve"> ground of objection in full.”</w:t>
      </w:r>
    </w:p>
    <w:p w:rsidR="008C78D0" w:rsidRPr="007A403B" w:rsidRDefault="007A403B" w:rsidP="007A403B">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8C78D0" w:rsidRPr="007A403B">
        <w:rPr>
          <w:rFonts w:ascii="Times New Roman" w:eastAsia="Batang" w:hAnsi="Times New Roman" w:cs="Times New Roman"/>
          <w:sz w:val="24"/>
          <w:szCs w:val="24"/>
        </w:rPr>
        <w:t>It is important to note that before rejecting the objections the respondent fully considered all the issues raised by the appellant. It then gave its reasons for dismissing the objections, paying particular attention on each ground of objection that had been raised. I do not intend to repeat those reasons, except to say the reasons were never fully rebutted by the appellant. Furthermore, having gone through the appellant’s evidence, l am, unable to reject the appellant’s case as given in the papers before the court.</w:t>
      </w:r>
    </w:p>
    <w:p w:rsidR="00480B5B" w:rsidRPr="007A403B" w:rsidRDefault="007A403B" w:rsidP="007A403B">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480B5B" w:rsidRPr="007A403B">
        <w:rPr>
          <w:rFonts w:ascii="Times New Roman" w:eastAsia="Batang" w:hAnsi="Times New Roman" w:cs="Times New Roman"/>
          <w:sz w:val="24"/>
          <w:szCs w:val="24"/>
        </w:rPr>
        <w:t>On 18 April 2018 the appellant filed its notice of appeal citing the following grounds:</w:t>
      </w:r>
    </w:p>
    <w:p w:rsidR="00480B5B" w:rsidRPr="007A403B" w:rsidRDefault="00480B5B" w:rsidP="007A403B">
      <w:pPr>
        <w:spacing w:line="240" w:lineRule="auto"/>
        <w:ind w:left="720"/>
        <w:jc w:val="both"/>
        <w:rPr>
          <w:rFonts w:ascii="Times New Roman" w:eastAsia="Batang" w:hAnsi="Times New Roman" w:cs="Times New Roman"/>
        </w:rPr>
      </w:pPr>
      <w:proofErr w:type="gramStart"/>
      <w:r w:rsidRPr="007A403B">
        <w:rPr>
          <w:rFonts w:ascii="Times New Roman" w:eastAsia="Batang" w:hAnsi="Times New Roman" w:cs="Times New Roman"/>
        </w:rPr>
        <w:t>“ 1</w:t>
      </w:r>
      <w:proofErr w:type="gramEnd"/>
      <w:r w:rsidRPr="007A403B">
        <w:rPr>
          <w:rFonts w:ascii="Times New Roman" w:eastAsia="Batang" w:hAnsi="Times New Roman" w:cs="Times New Roman"/>
        </w:rPr>
        <w:t xml:space="preserve">. </w:t>
      </w:r>
      <w:r w:rsidR="00A60D29">
        <w:rPr>
          <w:rFonts w:ascii="Times New Roman" w:eastAsia="Batang" w:hAnsi="Times New Roman" w:cs="Times New Roman"/>
        </w:rPr>
        <w:tab/>
      </w:r>
      <w:r w:rsidRPr="007A403B">
        <w:rPr>
          <w:rFonts w:ascii="Times New Roman" w:eastAsia="Batang" w:hAnsi="Times New Roman" w:cs="Times New Roman"/>
        </w:rPr>
        <w:t xml:space="preserve">The Commissioner General erred at law by taking the loan facility of $20 050 which was </w:t>
      </w:r>
      <w:r w:rsidR="00A60D29">
        <w:rPr>
          <w:rFonts w:ascii="Times New Roman" w:eastAsia="Batang" w:hAnsi="Times New Roman" w:cs="Times New Roman"/>
        </w:rPr>
        <w:tab/>
      </w:r>
      <w:r w:rsidRPr="007A403B">
        <w:rPr>
          <w:rFonts w:ascii="Times New Roman" w:eastAsia="Batang" w:hAnsi="Times New Roman" w:cs="Times New Roman"/>
        </w:rPr>
        <w:t xml:space="preserve">extended by </w:t>
      </w:r>
      <w:proofErr w:type="spellStart"/>
      <w:r w:rsidRPr="007A403B">
        <w:rPr>
          <w:rFonts w:ascii="Times New Roman" w:eastAsia="Batang" w:hAnsi="Times New Roman" w:cs="Times New Roman"/>
        </w:rPr>
        <w:t>Joubert</w:t>
      </w:r>
      <w:proofErr w:type="spellEnd"/>
      <w:r w:rsidRPr="007A403B">
        <w:rPr>
          <w:rFonts w:ascii="Times New Roman" w:eastAsia="Batang" w:hAnsi="Times New Roman" w:cs="Times New Roman"/>
        </w:rPr>
        <w:t xml:space="preserve"> Crushers &amp; Transport (</w:t>
      </w:r>
      <w:proofErr w:type="spellStart"/>
      <w:r w:rsidRPr="007A403B">
        <w:rPr>
          <w:rFonts w:ascii="Times New Roman" w:eastAsia="Batang" w:hAnsi="Times New Roman" w:cs="Times New Roman"/>
        </w:rPr>
        <w:t>Pvt</w:t>
      </w:r>
      <w:proofErr w:type="spellEnd"/>
      <w:r w:rsidRPr="007A403B">
        <w:rPr>
          <w:rFonts w:ascii="Times New Roman" w:eastAsia="Batang" w:hAnsi="Times New Roman" w:cs="Times New Roman"/>
        </w:rPr>
        <w:t xml:space="preserve">) Ltd to Appellant as sales and thus taxable </w:t>
      </w:r>
      <w:r w:rsidR="00A60D29">
        <w:rPr>
          <w:rFonts w:ascii="Times New Roman" w:eastAsia="Batang" w:hAnsi="Times New Roman" w:cs="Times New Roman"/>
        </w:rPr>
        <w:tab/>
      </w:r>
      <w:r w:rsidRPr="007A403B">
        <w:rPr>
          <w:rFonts w:ascii="Times New Roman" w:eastAsia="Batang" w:hAnsi="Times New Roman" w:cs="Times New Roman"/>
        </w:rPr>
        <w:t xml:space="preserve">income yet in terms of s8(1) of the Income Tax Act such amount is of a capital nature and </w:t>
      </w:r>
      <w:r w:rsidR="00A60D29">
        <w:rPr>
          <w:rFonts w:ascii="Times New Roman" w:eastAsia="Batang" w:hAnsi="Times New Roman" w:cs="Times New Roman"/>
        </w:rPr>
        <w:tab/>
      </w:r>
      <w:r w:rsidRPr="007A403B">
        <w:rPr>
          <w:rFonts w:ascii="Times New Roman" w:eastAsia="Batang" w:hAnsi="Times New Roman" w:cs="Times New Roman"/>
        </w:rPr>
        <w:t xml:space="preserve">ought to have been excluded from taxable income especially given that the loan agreement, </w:t>
      </w:r>
      <w:r w:rsidR="00A60D29">
        <w:rPr>
          <w:rFonts w:ascii="Times New Roman" w:eastAsia="Batang" w:hAnsi="Times New Roman" w:cs="Times New Roman"/>
        </w:rPr>
        <w:tab/>
      </w:r>
      <w:r w:rsidRPr="007A403B">
        <w:rPr>
          <w:rFonts w:ascii="Times New Roman" w:eastAsia="Batang" w:hAnsi="Times New Roman" w:cs="Times New Roman"/>
        </w:rPr>
        <w:t xml:space="preserve">bank statement, ITF12 returns for 2014 and acknowledgement of debt confirmed the credit </w:t>
      </w:r>
      <w:r w:rsidR="00A60D29">
        <w:rPr>
          <w:rFonts w:ascii="Times New Roman" w:eastAsia="Batang" w:hAnsi="Times New Roman" w:cs="Times New Roman"/>
        </w:rPr>
        <w:tab/>
      </w:r>
      <w:r w:rsidRPr="007A403B">
        <w:rPr>
          <w:rFonts w:ascii="Times New Roman" w:eastAsia="Batang" w:hAnsi="Times New Roman" w:cs="Times New Roman"/>
        </w:rPr>
        <w:t>facility.</w:t>
      </w:r>
    </w:p>
    <w:p w:rsidR="00480B5B" w:rsidRPr="007A403B" w:rsidRDefault="00480B5B" w:rsidP="007A403B">
      <w:pPr>
        <w:spacing w:line="240" w:lineRule="auto"/>
        <w:ind w:left="720"/>
        <w:jc w:val="both"/>
        <w:rPr>
          <w:rFonts w:ascii="Times New Roman" w:eastAsia="Batang" w:hAnsi="Times New Roman" w:cs="Times New Roman"/>
        </w:rPr>
      </w:pPr>
      <w:r w:rsidRPr="007A403B">
        <w:rPr>
          <w:rFonts w:ascii="Times New Roman" w:eastAsia="Batang" w:hAnsi="Times New Roman" w:cs="Times New Roman"/>
        </w:rPr>
        <w:t xml:space="preserve">2. </w:t>
      </w:r>
      <w:r w:rsidR="00A60D29">
        <w:rPr>
          <w:rFonts w:ascii="Times New Roman" w:eastAsia="Batang" w:hAnsi="Times New Roman" w:cs="Times New Roman"/>
        </w:rPr>
        <w:tab/>
      </w:r>
      <w:r w:rsidRPr="007A403B">
        <w:rPr>
          <w:rFonts w:ascii="Times New Roman" w:eastAsia="Batang" w:hAnsi="Times New Roman" w:cs="Times New Roman"/>
        </w:rPr>
        <w:t xml:space="preserve">The Commissioner </w:t>
      </w:r>
      <w:proofErr w:type="gramStart"/>
      <w:r w:rsidR="00183BFB" w:rsidRPr="007A403B">
        <w:rPr>
          <w:rFonts w:ascii="Times New Roman" w:eastAsia="Batang" w:hAnsi="Times New Roman" w:cs="Times New Roman"/>
        </w:rPr>
        <w:t>General  misdirected</w:t>
      </w:r>
      <w:proofErr w:type="gramEnd"/>
      <w:r w:rsidR="00183BFB" w:rsidRPr="007A403B">
        <w:rPr>
          <w:rFonts w:ascii="Times New Roman" w:eastAsia="Batang" w:hAnsi="Times New Roman" w:cs="Times New Roman"/>
        </w:rPr>
        <w:t xml:space="preserve"> himself by taking the proceeds of sale of fixed </w:t>
      </w:r>
      <w:r w:rsidR="00A60D29">
        <w:rPr>
          <w:rFonts w:ascii="Times New Roman" w:eastAsia="Batang" w:hAnsi="Times New Roman" w:cs="Times New Roman"/>
        </w:rPr>
        <w:tab/>
      </w:r>
      <w:r w:rsidR="00183BFB" w:rsidRPr="007A403B">
        <w:rPr>
          <w:rFonts w:ascii="Times New Roman" w:eastAsia="Batang" w:hAnsi="Times New Roman" w:cs="Times New Roman"/>
        </w:rPr>
        <w:t xml:space="preserve">assets(motor vehicles) in the sum of $15 100.00 as taxable income when such proceeds are </w:t>
      </w:r>
      <w:r w:rsidR="00A60D29">
        <w:rPr>
          <w:rFonts w:ascii="Times New Roman" w:eastAsia="Batang" w:hAnsi="Times New Roman" w:cs="Times New Roman"/>
        </w:rPr>
        <w:lastRenderedPageBreak/>
        <w:tab/>
      </w:r>
      <w:r w:rsidR="00183BFB" w:rsidRPr="007A403B">
        <w:rPr>
          <w:rFonts w:ascii="Times New Roman" w:eastAsia="Batang" w:hAnsi="Times New Roman" w:cs="Times New Roman"/>
        </w:rPr>
        <w:t xml:space="preserve">of capital nature and are not taxable and this was further notwithstanding that there was </w:t>
      </w:r>
      <w:r w:rsidR="00A60D29">
        <w:rPr>
          <w:rFonts w:ascii="Times New Roman" w:eastAsia="Batang" w:hAnsi="Times New Roman" w:cs="Times New Roman"/>
        </w:rPr>
        <w:tab/>
      </w:r>
      <w:r w:rsidR="00183BFB" w:rsidRPr="007A403B">
        <w:rPr>
          <w:rFonts w:ascii="Times New Roman" w:eastAsia="Batang" w:hAnsi="Times New Roman" w:cs="Times New Roman"/>
        </w:rPr>
        <w:t xml:space="preserve">plausible evidence </w:t>
      </w:r>
      <w:r w:rsidR="00183BFB" w:rsidRPr="00A60D29">
        <w:rPr>
          <w:rFonts w:ascii="Times New Roman" w:eastAsia="Batang" w:hAnsi="Times New Roman" w:cs="Times New Roman"/>
          <w:b/>
          <w:i/>
        </w:rPr>
        <w:t xml:space="preserve">vis a </w:t>
      </w:r>
      <w:proofErr w:type="spellStart"/>
      <w:r w:rsidR="00183BFB" w:rsidRPr="00A60D29">
        <w:rPr>
          <w:rFonts w:ascii="Times New Roman" w:eastAsia="Batang" w:hAnsi="Times New Roman" w:cs="Times New Roman"/>
          <w:b/>
          <w:i/>
        </w:rPr>
        <w:t>viz</w:t>
      </w:r>
      <w:proofErr w:type="spellEnd"/>
      <w:r w:rsidR="00183BFB" w:rsidRPr="007A403B">
        <w:rPr>
          <w:rFonts w:ascii="Times New Roman" w:eastAsia="Batang" w:hAnsi="Times New Roman" w:cs="Times New Roman"/>
          <w:b/>
        </w:rPr>
        <w:t xml:space="preserve"> </w:t>
      </w:r>
      <w:r w:rsidR="00183BFB" w:rsidRPr="007A403B">
        <w:rPr>
          <w:rFonts w:ascii="Times New Roman" w:eastAsia="Batang" w:hAnsi="Times New Roman" w:cs="Times New Roman"/>
        </w:rPr>
        <w:t>the sale of Appellant’s fixed assets.</w:t>
      </w:r>
    </w:p>
    <w:p w:rsidR="00183BFB" w:rsidRPr="007A403B" w:rsidRDefault="00183BFB" w:rsidP="007A403B">
      <w:pPr>
        <w:spacing w:line="240" w:lineRule="auto"/>
        <w:ind w:left="720"/>
        <w:jc w:val="both"/>
        <w:rPr>
          <w:rFonts w:ascii="Times New Roman" w:eastAsia="Batang" w:hAnsi="Times New Roman" w:cs="Times New Roman"/>
        </w:rPr>
      </w:pPr>
      <w:r w:rsidRPr="007A403B">
        <w:rPr>
          <w:rFonts w:ascii="Times New Roman" w:eastAsia="Batang" w:hAnsi="Times New Roman" w:cs="Times New Roman"/>
        </w:rPr>
        <w:t xml:space="preserve">3. </w:t>
      </w:r>
      <w:r w:rsidR="00A60D29">
        <w:rPr>
          <w:rFonts w:ascii="Times New Roman" w:eastAsia="Batang" w:hAnsi="Times New Roman" w:cs="Times New Roman"/>
        </w:rPr>
        <w:tab/>
      </w:r>
      <w:r w:rsidRPr="007A403B">
        <w:rPr>
          <w:rFonts w:ascii="Times New Roman" w:eastAsia="Batang" w:hAnsi="Times New Roman" w:cs="Times New Roman"/>
        </w:rPr>
        <w:t xml:space="preserve">The Commissioner General further erred at law by treating government rebates from </w:t>
      </w:r>
      <w:r w:rsidR="00A60D29">
        <w:rPr>
          <w:rFonts w:ascii="Times New Roman" w:eastAsia="Batang" w:hAnsi="Times New Roman" w:cs="Times New Roman"/>
        </w:rPr>
        <w:tab/>
      </w:r>
      <w:r w:rsidRPr="007A403B">
        <w:rPr>
          <w:rFonts w:ascii="Times New Roman" w:eastAsia="Batang" w:hAnsi="Times New Roman" w:cs="Times New Roman"/>
        </w:rPr>
        <w:t xml:space="preserve">ZIMDEF as sales and thus income yet s8 and s14 as read with the Third Schedule of the </w:t>
      </w:r>
      <w:r w:rsidR="00A60D29">
        <w:rPr>
          <w:rFonts w:ascii="Times New Roman" w:eastAsia="Batang" w:hAnsi="Times New Roman" w:cs="Times New Roman"/>
        </w:rPr>
        <w:tab/>
      </w:r>
      <w:r w:rsidRPr="007A403B">
        <w:rPr>
          <w:rFonts w:ascii="Times New Roman" w:eastAsia="Batang" w:hAnsi="Times New Roman" w:cs="Times New Roman"/>
        </w:rPr>
        <w:t>income Tax Act exempts these rebates from taxable income.</w:t>
      </w:r>
    </w:p>
    <w:p w:rsidR="00183BFB" w:rsidRPr="007A403B" w:rsidRDefault="00183BFB" w:rsidP="007A403B">
      <w:pPr>
        <w:spacing w:line="240" w:lineRule="auto"/>
        <w:ind w:left="720"/>
        <w:jc w:val="both"/>
        <w:rPr>
          <w:rFonts w:ascii="Times New Roman" w:eastAsia="Batang" w:hAnsi="Times New Roman" w:cs="Times New Roman"/>
        </w:rPr>
      </w:pPr>
      <w:r w:rsidRPr="007A403B">
        <w:rPr>
          <w:rFonts w:ascii="Times New Roman" w:eastAsia="Batang" w:hAnsi="Times New Roman" w:cs="Times New Roman"/>
        </w:rPr>
        <w:t xml:space="preserve">4. </w:t>
      </w:r>
      <w:r w:rsidR="00A60D29">
        <w:rPr>
          <w:rFonts w:ascii="Times New Roman" w:eastAsia="Batang" w:hAnsi="Times New Roman" w:cs="Times New Roman"/>
        </w:rPr>
        <w:tab/>
      </w:r>
      <w:r w:rsidRPr="007A403B">
        <w:rPr>
          <w:rFonts w:ascii="Times New Roman" w:eastAsia="Batang" w:hAnsi="Times New Roman" w:cs="Times New Roman"/>
        </w:rPr>
        <w:t xml:space="preserve">The Commissioner General misdirected himself at law but taking into account debts owed </w:t>
      </w:r>
      <w:r w:rsidR="00A60D29">
        <w:rPr>
          <w:rFonts w:ascii="Times New Roman" w:eastAsia="Batang" w:hAnsi="Times New Roman" w:cs="Times New Roman"/>
        </w:rPr>
        <w:tab/>
      </w:r>
      <w:r w:rsidRPr="007A403B">
        <w:rPr>
          <w:rFonts w:ascii="Times New Roman" w:eastAsia="Batang" w:hAnsi="Times New Roman" w:cs="Times New Roman"/>
        </w:rPr>
        <w:t>to Appellant as gross income.</w:t>
      </w:r>
    </w:p>
    <w:p w:rsidR="00183BFB" w:rsidRPr="007A403B" w:rsidRDefault="00183BFB" w:rsidP="007A403B">
      <w:pPr>
        <w:spacing w:line="240" w:lineRule="auto"/>
        <w:ind w:left="720"/>
        <w:jc w:val="both"/>
        <w:rPr>
          <w:rFonts w:ascii="Times New Roman" w:eastAsia="Batang" w:hAnsi="Times New Roman" w:cs="Times New Roman"/>
        </w:rPr>
      </w:pPr>
      <w:r w:rsidRPr="007A403B">
        <w:rPr>
          <w:rFonts w:ascii="Times New Roman" w:eastAsia="Batang" w:hAnsi="Times New Roman" w:cs="Times New Roman"/>
        </w:rPr>
        <w:t xml:space="preserve">5. </w:t>
      </w:r>
      <w:r w:rsidR="00A60D29">
        <w:rPr>
          <w:rFonts w:ascii="Times New Roman" w:eastAsia="Batang" w:hAnsi="Times New Roman" w:cs="Times New Roman"/>
        </w:rPr>
        <w:tab/>
      </w:r>
      <w:r w:rsidRPr="007A403B">
        <w:rPr>
          <w:rFonts w:ascii="Times New Roman" w:eastAsia="Batang" w:hAnsi="Times New Roman" w:cs="Times New Roman"/>
        </w:rPr>
        <w:t xml:space="preserve">The Commissioner General erred at law by applying an improper rate for capital </w:t>
      </w:r>
      <w:r w:rsidR="00A60D29">
        <w:rPr>
          <w:rFonts w:ascii="Times New Roman" w:eastAsia="Batang" w:hAnsi="Times New Roman" w:cs="Times New Roman"/>
        </w:rPr>
        <w:tab/>
      </w:r>
      <w:r w:rsidRPr="007A403B">
        <w:rPr>
          <w:rFonts w:ascii="Times New Roman" w:eastAsia="Batang" w:hAnsi="Times New Roman" w:cs="Times New Roman"/>
        </w:rPr>
        <w:t>allowances which did not resonate with the rate applicable for the years under scrutiny.</w:t>
      </w:r>
    </w:p>
    <w:p w:rsidR="00183BFB" w:rsidRPr="007A403B" w:rsidRDefault="00183BFB" w:rsidP="007A403B">
      <w:pPr>
        <w:spacing w:line="240" w:lineRule="auto"/>
        <w:ind w:left="720"/>
        <w:jc w:val="both"/>
        <w:rPr>
          <w:rFonts w:ascii="Times New Roman" w:eastAsia="Batang" w:hAnsi="Times New Roman" w:cs="Times New Roman"/>
        </w:rPr>
      </w:pPr>
      <w:r w:rsidRPr="007A403B">
        <w:rPr>
          <w:rFonts w:ascii="Times New Roman" w:eastAsia="Batang" w:hAnsi="Times New Roman" w:cs="Times New Roman"/>
        </w:rPr>
        <w:t xml:space="preserve">6. </w:t>
      </w:r>
      <w:r w:rsidR="00A60D29">
        <w:rPr>
          <w:rFonts w:ascii="Times New Roman" w:eastAsia="Batang" w:hAnsi="Times New Roman" w:cs="Times New Roman"/>
        </w:rPr>
        <w:tab/>
      </w:r>
      <w:r w:rsidRPr="007A403B">
        <w:rPr>
          <w:rFonts w:ascii="Times New Roman" w:eastAsia="Batang" w:hAnsi="Times New Roman" w:cs="Times New Roman"/>
        </w:rPr>
        <w:t xml:space="preserve">The Commissioner General further erred at law by disallowing capital allowances which </w:t>
      </w:r>
      <w:r w:rsidR="00A60D29">
        <w:rPr>
          <w:rFonts w:ascii="Times New Roman" w:eastAsia="Batang" w:hAnsi="Times New Roman" w:cs="Times New Roman"/>
        </w:rPr>
        <w:tab/>
      </w:r>
      <w:r w:rsidRPr="007A403B">
        <w:rPr>
          <w:rFonts w:ascii="Times New Roman" w:eastAsia="Batang" w:hAnsi="Times New Roman" w:cs="Times New Roman"/>
        </w:rPr>
        <w:t xml:space="preserve">Appellant was entitled to in terms of s15 (2) c as read with the Fourth Schedule of the </w:t>
      </w:r>
      <w:r w:rsidR="00A60D29">
        <w:rPr>
          <w:rFonts w:ascii="Times New Roman" w:eastAsia="Batang" w:hAnsi="Times New Roman" w:cs="Times New Roman"/>
        </w:rPr>
        <w:tab/>
      </w:r>
      <w:r w:rsidRPr="007A403B">
        <w:rPr>
          <w:rFonts w:ascii="Times New Roman" w:eastAsia="Batang" w:hAnsi="Times New Roman" w:cs="Times New Roman"/>
        </w:rPr>
        <w:t>income Tax Act.</w:t>
      </w:r>
    </w:p>
    <w:p w:rsidR="00183BFB" w:rsidRPr="007A403B" w:rsidRDefault="00183BFB" w:rsidP="007A403B">
      <w:pPr>
        <w:spacing w:line="240" w:lineRule="auto"/>
        <w:ind w:left="720"/>
        <w:jc w:val="both"/>
        <w:rPr>
          <w:rFonts w:ascii="Times New Roman" w:eastAsia="Batang" w:hAnsi="Times New Roman" w:cs="Times New Roman"/>
        </w:rPr>
      </w:pPr>
      <w:r w:rsidRPr="007A403B">
        <w:rPr>
          <w:rFonts w:ascii="Times New Roman" w:eastAsia="Batang" w:hAnsi="Times New Roman" w:cs="Times New Roman"/>
        </w:rPr>
        <w:t xml:space="preserve">7. </w:t>
      </w:r>
      <w:r w:rsidR="00A60D29">
        <w:rPr>
          <w:rFonts w:ascii="Times New Roman" w:eastAsia="Batang" w:hAnsi="Times New Roman" w:cs="Times New Roman"/>
        </w:rPr>
        <w:tab/>
      </w:r>
      <w:r w:rsidRPr="007A403B">
        <w:rPr>
          <w:rFonts w:ascii="Times New Roman" w:eastAsia="Batang" w:hAnsi="Times New Roman" w:cs="Times New Roman"/>
        </w:rPr>
        <w:t xml:space="preserve">The Commissioner General misdirected himself by disallowing the expenses incurred </w:t>
      </w:r>
      <w:r w:rsidR="00A60D29">
        <w:rPr>
          <w:rFonts w:ascii="Times New Roman" w:eastAsia="Batang" w:hAnsi="Times New Roman" w:cs="Times New Roman"/>
        </w:rPr>
        <w:tab/>
      </w:r>
      <w:r w:rsidRPr="007A403B">
        <w:rPr>
          <w:rFonts w:ascii="Times New Roman" w:eastAsia="Batang" w:hAnsi="Times New Roman" w:cs="Times New Roman"/>
        </w:rPr>
        <w:t xml:space="preserve">towards the services offered by a consultant, Mr. C.C </w:t>
      </w:r>
      <w:proofErr w:type="spellStart"/>
      <w:r w:rsidRPr="007A403B">
        <w:rPr>
          <w:rFonts w:ascii="Times New Roman" w:eastAsia="Batang" w:hAnsi="Times New Roman" w:cs="Times New Roman"/>
        </w:rPr>
        <w:t>Mutangadura</w:t>
      </w:r>
      <w:proofErr w:type="spellEnd"/>
      <w:r w:rsidRPr="007A403B">
        <w:rPr>
          <w:rFonts w:ascii="Times New Roman" w:eastAsia="Batang" w:hAnsi="Times New Roman" w:cs="Times New Roman"/>
        </w:rPr>
        <w:t xml:space="preserve">, notwithstanding that </w:t>
      </w:r>
      <w:r w:rsidR="00A60D29">
        <w:rPr>
          <w:rFonts w:ascii="Times New Roman" w:eastAsia="Batang" w:hAnsi="Times New Roman" w:cs="Times New Roman"/>
        </w:rPr>
        <w:tab/>
      </w:r>
      <w:r w:rsidRPr="007A403B">
        <w:rPr>
          <w:rFonts w:ascii="Times New Roman" w:eastAsia="Batang" w:hAnsi="Times New Roman" w:cs="Times New Roman"/>
        </w:rPr>
        <w:t>overwh</w:t>
      </w:r>
      <w:r w:rsidR="00EB51EA" w:rsidRPr="007A403B">
        <w:rPr>
          <w:rFonts w:ascii="Times New Roman" w:eastAsia="Batang" w:hAnsi="Times New Roman" w:cs="Times New Roman"/>
        </w:rPr>
        <w:t xml:space="preserve">elming evidence of the </w:t>
      </w:r>
      <w:proofErr w:type="gramStart"/>
      <w:r w:rsidRPr="007A403B">
        <w:rPr>
          <w:rFonts w:ascii="Times New Roman" w:eastAsia="Batang" w:hAnsi="Times New Roman" w:cs="Times New Roman"/>
        </w:rPr>
        <w:t>relationship  and</w:t>
      </w:r>
      <w:proofErr w:type="gramEnd"/>
      <w:r w:rsidRPr="007A403B">
        <w:rPr>
          <w:rFonts w:ascii="Times New Roman" w:eastAsia="Batang" w:hAnsi="Times New Roman" w:cs="Times New Roman"/>
        </w:rPr>
        <w:t xml:space="preserve"> payments  thereof was submitted.</w:t>
      </w:r>
    </w:p>
    <w:p w:rsidR="00EB51EA" w:rsidRPr="007A403B" w:rsidRDefault="00183BFB" w:rsidP="007A403B">
      <w:pPr>
        <w:spacing w:line="240" w:lineRule="auto"/>
        <w:ind w:left="720"/>
        <w:jc w:val="both"/>
        <w:rPr>
          <w:rFonts w:ascii="Times New Roman" w:eastAsia="Batang" w:hAnsi="Times New Roman" w:cs="Times New Roman"/>
        </w:rPr>
      </w:pPr>
      <w:r w:rsidRPr="007A403B">
        <w:rPr>
          <w:rFonts w:ascii="Times New Roman" w:eastAsia="Batang" w:hAnsi="Times New Roman" w:cs="Times New Roman"/>
        </w:rPr>
        <w:t xml:space="preserve">8. </w:t>
      </w:r>
      <w:r w:rsidR="00A60D29">
        <w:rPr>
          <w:rFonts w:ascii="Times New Roman" w:eastAsia="Batang" w:hAnsi="Times New Roman" w:cs="Times New Roman"/>
        </w:rPr>
        <w:tab/>
      </w:r>
      <w:r w:rsidRPr="007A403B">
        <w:rPr>
          <w:rFonts w:ascii="Times New Roman" w:eastAsia="Batang" w:hAnsi="Times New Roman" w:cs="Times New Roman"/>
        </w:rPr>
        <w:t xml:space="preserve">The Commissioner General erred at law and in fact </w:t>
      </w:r>
      <w:r w:rsidR="00EB51EA" w:rsidRPr="007A403B">
        <w:rPr>
          <w:rFonts w:ascii="Times New Roman" w:eastAsia="Batang" w:hAnsi="Times New Roman" w:cs="Times New Roman"/>
        </w:rPr>
        <w:t xml:space="preserve">by raising a sum of $3 900 as </w:t>
      </w:r>
      <w:r w:rsidR="00A60D29">
        <w:rPr>
          <w:rFonts w:ascii="Times New Roman" w:eastAsia="Batang" w:hAnsi="Times New Roman" w:cs="Times New Roman"/>
        </w:rPr>
        <w:tab/>
      </w:r>
      <w:r w:rsidR="00EB51EA" w:rsidRPr="007A403B">
        <w:rPr>
          <w:rFonts w:ascii="Times New Roman" w:eastAsia="Batang" w:hAnsi="Times New Roman" w:cs="Times New Roman"/>
        </w:rPr>
        <w:t xml:space="preserve">withholding tax remittances plus penalties purported to have been deducted from </w:t>
      </w:r>
      <w:proofErr w:type="spellStart"/>
      <w:r w:rsidR="00EB51EA" w:rsidRPr="007A403B">
        <w:rPr>
          <w:rFonts w:ascii="Times New Roman" w:eastAsia="Batang" w:hAnsi="Times New Roman" w:cs="Times New Roman"/>
        </w:rPr>
        <w:t>Mr</w:t>
      </w:r>
      <w:proofErr w:type="spellEnd"/>
      <w:r w:rsidR="00EB51EA" w:rsidRPr="007A403B">
        <w:rPr>
          <w:rFonts w:ascii="Times New Roman" w:eastAsia="Batang" w:hAnsi="Times New Roman" w:cs="Times New Roman"/>
        </w:rPr>
        <w:t xml:space="preserve"> </w:t>
      </w:r>
      <w:r w:rsidR="00A60D29">
        <w:rPr>
          <w:rFonts w:ascii="Times New Roman" w:eastAsia="Batang" w:hAnsi="Times New Roman" w:cs="Times New Roman"/>
        </w:rPr>
        <w:tab/>
      </w:r>
      <w:proofErr w:type="spellStart"/>
      <w:r w:rsidR="00EB51EA" w:rsidRPr="007A403B">
        <w:rPr>
          <w:rFonts w:ascii="Times New Roman" w:eastAsia="Batang" w:hAnsi="Times New Roman" w:cs="Times New Roman"/>
        </w:rPr>
        <w:t>Mandimutsira</w:t>
      </w:r>
      <w:proofErr w:type="spellEnd"/>
      <w:r w:rsidR="00EB51EA" w:rsidRPr="007A403B">
        <w:rPr>
          <w:rFonts w:ascii="Times New Roman" w:eastAsia="Batang" w:hAnsi="Times New Roman" w:cs="Times New Roman"/>
        </w:rPr>
        <w:t xml:space="preserve"> in 2014 when Appellant never withhold the said amount and it was apparent </w:t>
      </w:r>
      <w:r w:rsidR="00A60D29">
        <w:rPr>
          <w:rFonts w:ascii="Times New Roman" w:eastAsia="Batang" w:hAnsi="Times New Roman" w:cs="Times New Roman"/>
        </w:rPr>
        <w:tab/>
      </w:r>
      <w:r w:rsidR="00EB51EA" w:rsidRPr="007A403B">
        <w:rPr>
          <w:rFonts w:ascii="Times New Roman" w:eastAsia="Batang" w:hAnsi="Times New Roman" w:cs="Times New Roman"/>
        </w:rPr>
        <w:t xml:space="preserve">that the document he relied </w:t>
      </w:r>
      <w:proofErr w:type="gramStart"/>
      <w:r w:rsidR="00EB51EA" w:rsidRPr="007A403B">
        <w:rPr>
          <w:rFonts w:ascii="Times New Roman" w:eastAsia="Batang" w:hAnsi="Times New Roman" w:cs="Times New Roman"/>
        </w:rPr>
        <w:t>upon  was</w:t>
      </w:r>
      <w:proofErr w:type="gramEnd"/>
      <w:r w:rsidR="00EB51EA" w:rsidRPr="007A403B">
        <w:rPr>
          <w:rFonts w:ascii="Times New Roman" w:eastAsia="Batang" w:hAnsi="Times New Roman" w:cs="Times New Roman"/>
        </w:rPr>
        <w:t xml:space="preserve"> a product of fraud and further </w:t>
      </w:r>
      <w:proofErr w:type="spellStart"/>
      <w:r w:rsidR="00EB51EA" w:rsidRPr="007A403B">
        <w:rPr>
          <w:rFonts w:ascii="Times New Roman" w:eastAsia="Batang" w:hAnsi="Times New Roman" w:cs="Times New Roman"/>
        </w:rPr>
        <w:t>Mr</w:t>
      </w:r>
      <w:proofErr w:type="spellEnd"/>
      <w:r w:rsidR="00EB51EA" w:rsidRPr="007A403B">
        <w:rPr>
          <w:rFonts w:ascii="Times New Roman" w:eastAsia="Batang" w:hAnsi="Times New Roman" w:cs="Times New Roman"/>
        </w:rPr>
        <w:t xml:space="preserve"> </w:t>
      </w:r>
      <w:proofErr w:type="spellStart"/>
      <w:r w:rsidR="00EB51EA" w:rsidRPr="007A403B">
        <w:rPr>
          <w:rFonts w:ascii="Times New Roman" w:eastAsia="Batang" w:hAnsi="Times New Roman" w:cs="Times New Roman"/>
        </w:rPr>
        <w:t>Mandimutsira</w:t>
      </w:r>
      <w:proofErr w:type="spellEnd"/>
      <w:r w:rsidR="00EB51EA" w:rsidRPr="007A403B">
        <w:rPr>
          <w:rFonts w:ascii="Times New Roman" w:eastAsia="Batang" w:hAnsi="Times New Roman" w:cs="Times New Roman"/>
        </w:rPr>
        <w:t xml:space="preserve"> in </w:t>
      </w:r>
      <w:r w:rsidR="00A60D29">
        <w:rPr>
          <w:rFonts w:ascii="Times New Roman" w:eastAsia="Batang" w:hAnsi="Times New Roman" w:cs="Times New Roman"/>
        </w:rPr>
        <w:tab/>
      </w:r>
      <w:r w:rsidR="00EB51EA" w:rsidRPr="007A403B">
        <w:rPr>
          <w:rFonts w:ascii="Times New Roman" w:eastAsia="Batang" w:hAnsi="Times New Roman" w:cs="Times New Roman"/>
        </w:rPr>
        <w:t>2014 denied in his affidavit that Appellant was his tenant.</w:t>
      </w:r>
    </w:p>
    <w:p w:rsidR="00EB51EA" w:rsidRPr="007A403B" w:rsidRDefault="00EB51EA" w:rsidP="007A403B">
      <w:pPr>
        <w:spacing w:line="240" w:lineRule="auto"/>
        <w:ind w:left="720"/>
        <w:jc w:val="both"/>
        <w:rPr>
          <w:rFonts w:ascii="Times New Roman" w:eastAsia="Batang" w:hAnsi="Times New Roman" w:cs="Times New Roman"/>
        </w:rPr>
      </w:pPr>
      <w:r w:rsidRPr="007A403B">
        <w:rPr>
          <w:rFonts w:ascii="Times New Roman" w:eastAsia="Batang" w:hAnsi="Times New Roman" w:cs="Times New Roman"/>
        </w:rPr>
        <w:t>Wherefore the dismissal of the objection by Respondent be and is hereby set aside and substituted with the following;</w:t>
      </w:r>
    </w:p>
    <w:p w:rsidR="00EB51EA" w:rsidRPr="007A403B" w:rsidRDefault="00EB51EA" w:rsidP="007A403B">
      <w:pPr>
        <w:pStyle w:val="ListParagraph"/>
        <w:numPr>
          <w:ilvl w:val="0"/>
          <w:numId w:val="27"/>
        </w:numPr>
        <w:spacing w:line="240" w:lineRule="auto"/>
        <w:jc w:val="both"/>
        <w:rPr>
          <w:rFonts w:ascii="Times New Roman" w:eastAsia="Batang" w:hAnsi="Times New Roman" w:cs="Times New Roman"/>
        </w:rPr>
      </w:pPr>
      <w:r w:rsidRPr="007A403B">
        <w:rPr>
          <w:rFonts w:ascii="Times New Roman" w:eastAsia="Batang" w:hAnsi="Times New Roman" w:cs="Times New Roman"/>
        </w:rPr>
        <w:t>The appeal be allowed with costs; and</w:t>
      </w:r>
    </w:p>
    <w:p w:rsidR="00183BFB" w:rsidRPr="007A403B" w:rsidRDefault="00EB51EA" w:rsidP="00A60D29">
      <w:pPr>
        <w:pStyle w:val="ListParagraph"/>
        <w:numPr>
          <w:ilvl w:val="0"/>
          <w:numId w:val="27"/>
        </w:numPr>
        <w:spacing w:after="0" w:line="240" w:lineRule="auto"/>
        <w:jc w:val="both"/>
        <w:rPr>
          <w:rFonts w:ascii="Times New Roman" w:eastAsia="Batang" w:hAnsi="Times New Roman" w:cs="Times New Roman"/>
        </w:rPr>
      </w:pPr>
      <w:r w:rsidRPr="007A403B">
        <w:rPr>
          <w:rFonts w:ascii="Times New Roman" w:eastAsia="Batang" w:hAnsi="Times New Roman" w:cs="Times New Roman"/>
        </w:rPr>
        <w:t xml:space="preserve">All the additional assessments raised against the Appellant are set aside.” </w:t>
      </w:r>
    </w:p>
    <w:p w:rsidR="00EB51EA" w:rsidRPr="007A403B" w:rsidRDefault="00EB51EA" w:rsidP="00A60D29">
      <w:pPr>
        <w:spacing w:after="0" w:line="240" w:lineRule="auto"/>
        <w:ind w:left="1440"/>
        <w:jc w:val="both"/>
        <w:rPr>
          <w:rFonts w:ascii="Times New Roman" w:eastAsia="Batang" w:hAnsi="Times New Roman" w:cs="Times New Roman"/>
        </w:rPr>
      </w:pPr>
    </w:p>
    <w:p w:rsidR="0089759C" w:rsidRPr="007A403B" w:rsidRDefault="0089759C" w:rsidP="00A60D29">
      <w:pPr>
        <w:spacing w:after="0" w:line="360" w:lineRule="auto"/>
        <w:jc w:val="both"/>
        <w:rPr>
          <w:rFonts w:ascii="Times New Roman" w:eastAsia="Batang" w:hAnsi="Times New Roman" w:cs="Times New Roman"/>
          <w:sz w:val="24"/>
          <w:szCs w:val="24"/>
        </w:rPr>
      </w:pPr>
      <w:r w:rsidRPr="007A403B">
        <w:rPr>
          <w:rFonts w:ascii="Times New Roman" w:eastAsia="Batang" w:hAnsi="Times New Roman" w:cs="Times New Roman"/>
          <w:b/>
          <w:sz w:val="24"/>
          <w:szCs w:val="24"/>
        </w:rPr>
        <w:t>The issues</w:t>
      </w:r>
    </w:p>
    <w:p w:rsidR="007D07B6" w:rsidRPr="007A403B" w:rsidRDefault="00A60D29" w:rsidP="00A60D29">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EB51EA" w:rsidRPr="007A403B">
        <w:rPr>
          <w:rFonts w:ascii="Times New Roman" w:eastAsia="Batang" w:hAnsi="Times New Roman" w:cs="Times New Roman"/>
          <w:sz w:val="24"/>
          <w:szCs w:val="24"/>
        </w:rPr>
        <w:t xml:space="preserve">Notwithstanding the long list of the grounds of appeal indicated above, at the </w:t>
      </w:r>
      <w:r w:rsidR="00B674D7" w:rsidRPr="007A403B">
        <w:rPr>
          <w:rFonts w:ascii="Times New Roman" w:eastAsia="Batang" w:hAnsi="Times New Roman" w:cs="Times New Roman"/>
          <w:sz w:val="24"/>
          <w:szCs w:val="24"/>
        </w:rPr>
        <w:t>pre-trial hearing on 3</w:t>
      </w:r>
      <w:r w:rsidR="00EB51EA" w:rsidRPr="007A403B">
        <w:rPr>
          <w:rFonts w:ascii="Times New Roman" w:eastAsia="Batang" w:hAnsi="Times New Roman" w:cs="Times New Roman"/>
          <w:sz w:val="24"/>
          <w:szCs w:val="24"/>
          <w:vertAlign w:val="superscript"/>
        </w:rPr>
        <w:t xml:space="preserve"> </w:t>
      </w:r>
      <w:r w:rsidR="00B674D7" w:rsidRPr="007A403B">
        <w:rPr>
          <w:rFonts w:ascii="Times New Roman" w:eastAsia="Batang" w:hAnsi="Times New Roman" w:cs="Times New Roman"/>
          <w:sz w:val="24"/>
          <w:szCs w:val="24"/>
        </w:rPr>
        <w:t>November</w:t>
      </w:r>
      <w:r w:rsidR="00FE29A1" w:rsidRPr="007A403B">
        <w:rPr>
          <w:rFonts w:ascii="Times New Roman" w:eastAsia="Batang" w:hAnsi="Times New Roman" w:cs="Times New Roman"/>
          <w:sz w:val="24"/>
          <w:szCs w:val="24"/>
        </w:rPr>
        <w:t xml:space="preserve"> 2020</w:t>
      </w:r>
      <w:r w:rsidR="0089759C" w:rsidRPr="007A403B">
        <w:rPr>
          <w:rFonts w:ascii="Times New Roman" w:eastAsia="Batang" w:hAnsi="Times New Roman" w:cs="Times New Roman"/>
          <w:sz w:val="24"/>
          <w:szCs w:val="24"/>
        </w:rPr>
        <w:t xml:space="preserve">, </w:t>
      </w:r>
      <w:r w:rsidR="006B7715" w:rsidRPr="007A403B">
        <w:rPr>
          <w:rFonts w:ascii="Times New Roman" w:eastAsia="Batang" w:hAnsi="Times New Roman" w:cs="Times New Roman"/>
          <w:sz w:val="24"/>
          <w:szCs w:val="24"/>
        </w:rPr>
        <w:t>the parties agreed</w:t>
      </w:r>
      <w:r w:rsidR="007D07B6" w:rsidRPr="007A403B">
        <w:rPr>
          <w:rFonts w:ascii="Times New Roman" w:eastAsia="Batang" w:hAnsi="Times New Roman" w:cs="Times New Roman"/>
          <w:sz w:val="24"/>
          <w:szCs w:val="24"/>
        </w:rPr>
        <w:t xml:space="preserve"> that the</w:t>
      </w:r>
      <w:r w:rsidR="00EB51EA" w:rsidRPr="007A403B">
        <w:rPr>
          <w:rFonts w:ascii="Times New Roman" w:eastAsia="Batang" w:hAnsi="Times New Roman" w:cs="Times New Roman"/>
          <w:sz w:val="24"/>
          <w:szCs w:val="24"/>
        </w:rPr>
        <w:t xml:space="preserve"> issues for determination by the</w:t>
      </w:r>
      <w:r w:rsidR="007D07B6" w:rsidRPr="007A403B">
        <w:rPr>
          <w:rFonts w:ascii="Times New Roman" w:eastAsia="Batang" w:hAnsi="Times New Roman" w:cs="Times New Roman"/>
          <w:sz w:val="24"/>
          <w:szCs w:val="24"/>
        </w:rPr>
        <w:t xml:space="preserve"> </w:t>
      </w:r>
      <w:r w:rsidR="006B7715" w:rsidRPr="007A403B">
        <w:rPr>
          <w:rFonts w:ascii="Times New Roman" w:eastAsia="Batang" w:hAnsi="Times New Roman" w:cs="Times New Roman"/>
          <w:sz w:val="24"/>
          <w:szCs w:val="24"/>
        </w:rPr>
        <w:t xml:space="preserve">court </w:t>
      </w:r>
      <w:r w:rsidR="00EB51EA" w:rsidRPr="007A403B">
        <w:rPr>
          <w:rFonts w:ascii="Times New Roman" w:eastAsia="Batang" w:hAnsi="Times New Roman" w:cs="Times New Roman"/>
          <w:sz w:val="24"/>
          <w:szCs w:val="24"/>
        </w:rPr>
        <w:t xml:space="preserve">were the </w:t>
      </w:r>
      <w:r w:rsidR="006B7715" w:rsidRPr="007A403B">
        <w:rPr>
          <w:rFonts w:ascii="Times New Roman" w:eastAsia="Batang" w:hAnsi="Times New Roman" w:cs="Times New Roman"/>
          <w:sz w:val="24"/>
          <w:szCs w:val="24"/>
        </w:rPr>
        <w:t>following</w:t>
      </w:r>
      <w:r w:rsidR="00EB51EA" w:rsidRPr="007A403B">
        <w:rPr>
          <w:rFonts w:ascii="Times New Roman" w:eastAsia="Batang" w:hAnsi="Times New Roman" w:cs="Times New Roman"/>
          <w:sz w:val="24"/>
          <w:szCs w:val="24"/>
        </w:rPr>
        <w:t>:</w:t>
      </w:r>
    </w:p>
    <w:p w:rsidR="00FE29A1" w:rsidRPr="00A60D29" w:rsidRDefault="006B7715" w:rsidP="00A60D29">
      <w:pPr>
        <w:spacing w:line="240" w:lineRule="auto"/>
        <w:ind w:left="720"/>
        <w:jc w:val="both"/>
        <w:rPr>
          <w:rFonts w:ascii="Times New Roman" w:eastAsia="Batang" w:hAnsi="Times New Roman" w:cs="Times New Roman"/>
          <w:b/>
        </w:rPr>
      </w:pPr>
      <w:r w:rsidRPr="00A60D29">
        <w:rPr>
          <w:rFonts w:ascii="Times New Roman" w:eastAsia="Batang" w:hAnsi="Times New Roman" w:cs="Times New Roman"/>
        </w:rPr>
        <w:t>“1.</w:t>
      </w:r>
      <w:r w:rsidR="00A60D29">
        <w:rPr>
          <w:rFonts w:ascii="Times New Roman" w:eastAsia="Batang" w:hAnsi="Times New Roman" w:cs="Times New Roman"/>
        </w:rPr>
        <w:tab/>
      </w:r>
      <w:r w:rsidR="007B7DF5" w:rsidRPr="00A60D29">
        <w:rPr>
          <w:rFonts w:ascii="Times New Roman" w:eastAsia="Batang" w:hAnsi="Times New Roman" w:cs="Times New Roman"/>
        </w:rPr>
        <w:t xml:space="preserve">Whether or not the </w:t>
      </w:r>
      <w:r w:rsidR="00B674D7" w:rsidRPr="00A60D29">
        <w:rPr>
          <w:rFonts w:ascii="Times New Roman" w:eastAsia="Batang" w:hAnsi="Times New Roman" w:cs="Times New Roman"/>
        </w:rPr>
        <w:t xml:space="preserve">deposits amounts reflected in the Appellant’s bank account were all </w:t>
      </w:r>
      <w:r w:rsidR="00A60D29">
        <w:rPr>
          <w:rFonts w:ascii="Times New Roman" w:eastAsia="Batang" w:hAnsi="Times New Roman" w:cs="Times New Roman"/>
        </w:rPr>
        <w:tab/>
      </w:r>
      <w:r w:rsidR="00B674D7" w:rsidRPr="00A60D29">
        <w:rPr>
          <w:rFonts w:ascii="Times New Roman" w:eastAsia="Batang" w:hAnsi="Times New Roman" w:cs="Times New Roman"/>
        </w:rPr>
        <w:t>gross income and are taxable.</w:t>
      </w:r>
    </w:p>
    <w:p w:rsidR="00A60D29" w:rsidRDefault="007D07B6" w:rsidP="00A60D29">
      <w:pPr>
        <w:spacing w:line="240" w:lineRule="auto"/>
        <w:ind w:left="720"/>
        <w:jc w:val="both"/>
        <w:rPr>
          <w:rFonts w:ascii="Times New Roman" w:eastAsia="Batang" w:hAnsi="Times New Roman" w:cs="Times New Roman"/>
        </w:rPr>
      </w:pPr>
      <w:r w:rsidRPr="00A60D29">
        <w:rPr>
          <w:rFonts w:ascii="Times New Roman" w:eastAsia="Batang" w:hAnsi="Times New Roman" w:cs="Times New Roman"/>
        </w:rPr>
        <w:t>2.</w:t>
      </w:r>
      <w:r w:rsidR="006B7715" w:rsidRPr="00A60D29">
        <w:rPr>
          <w:rFonts w:ascii="Times New Roman" w:eastAsia="Batang" w:hAnsi="Times New Roman" w:cs="Times New Roman"/>
        </w:rPr>
        <w:t xml:space="preserve"> </w:t>
      </w:r>
      <w:r w:rsidR="00A60D29">
        <w:rPr>
          <w:rFonts w:ascii="Times New Roman" w:eastAsia="Batang" w:hAnsi="Times New Roman" w:cs="Times New Roman"/>
        </w:rPr>
        <w:tab/>
      </w:r>
      <w:r w:rsidR="00B674D7" w:rsidRPr="00A60D29">
        <w:rPr>
          <w:rFonts w:ascii="Times New Roman" w:eastAsia="Batang" w:hAnsi="Times New Roman" w:cs="Times New Roman"/>
        </w:rPr>
        <w:t>Whether or not the debts owed to Appellant are gross income and taxable</w:t>
      </w:r>
      <w:r w:rsidR="00830AC8" w:rsidRPr="00A60D29">
        <w:rPr>
          <w:rFonts w:ascii="Times New Roman" w:eastAsia="Batang" w:hAnsi="Times New Roman" w:cs="Times New Roman"/>
        </w:rPr>
        <w:t>.</w:t>
      </w:r>
    </w:p>
    <w:p w:rsidR="00830AC8" w:rsidRPr="00A60D29" w:rsidRDefault="007D07B6" w:rsidP="00A60D29">
      <w:pPr>
        <w:spacing w:line="240" w:lineRule="auto"/>
        <w:ind w:left="720"/>
        <w:jc w:val="both"/>
        <w:rPr>
          <w:rFonts w:ascii="Times New Roman" w:eastAsia="Batang" w:hAnsi="Times New Roman" w:cs="Times New Roman"/>
        </w:rPr>
      </w:pPr>
      <w:r w:rsidRPr="00A60D29">
        <w:rPr>
          <w:rFonts w:ascii="Times New Roman" w:eastAsia="Batang" w:hAnsi="Times New Roman" w:cs="Times New Roman"/>
        </w:rPr>
        <w:t xml:space="preserve">3. </w:t>
      </w:r>
      <w:r w:rsidR="00A60D29">
        <w:rPr>
          <w:rFonts w:ascii="Times New Roman" w:eastAsia="Batang" w:hAnsi="Times New Roman" w:cs="Times New Roman"/>
        </w:rPr>
        <w:tab/>
      </w:r>
      <w:r w:rsidR="00830AC8" w:rsidRPr="00A60D29">
        <w:rPr>
          <w:rFonts w:ascii="Times New Roman" w:eastAsia="Batang" w:hAnsi="Times New Roman" w:cs="Times New Roman"/>
        </w:rPr>
        <w:t xml:space="preserve">Whether or not </w:t>
      </w:r>
      <w:r w:rsidR="00B674D7" w:rsidRPr="00A60D29">
        <w:rPr>
          <w:rFonts w:ascii="Times New Roman" w:eastAsia="Batang" w:hAnsi="Times New Roman" w:cs="Times New Roman"/>
        </w:rPr>
        <w:t xml:space="preserve">Respondent erred in disallowing capital allowances claimed by the </w:t>
      </w:r>
      <w:r w:rsidR="00A60D29">
        <w:rPr>
          <w:rFonts w:ascii="Times New Roman" w:eastAsia="Batang" w:hAnsi="Times New Roman" w:cs="Times New Roman"/>
        </w:rPr>
        <w:tab/>
      </w:r>
      <w:r w:rsidR="00B674D7" w:rsidRPr="00A60D29">
        <w:rPr>
          <w:rFonts w:ascii="Times New Roman" w:eastAsia="Batang" w:hAnsi="Times New Roman" w:cs="Times New Roman"/>
        </w:rPr>
        <w:t>Appellant.</w:t>
      </w:r>
    </w:p>
    <w:p w:rsidR="00830AC8" w:rsidRPr="00A60D29" w:rsidRDefault="007D07B6" w:rsidP="00A60D29">
      <w:pPr>
        <w:spacing w:line="240" w:lineRule="auto"/>
        <w:ind w:left="720"/>
        <w:jc w:val="both"/>
        <w:rPr>
          <w:rFonts w:ascii="Times New Roman" w:eastAsia="Batang" w:hAnsi="Times New Roman" w:cs="Times New Roman"/>
        </w:rPr>
      </w:pPr>
      <w:r w:rsidRPr="00A60D29">
        <w:rPr>
          <w:rFonts w:ascii="Times New Roman" w:eastAsia="Batang" w:hAnsi="Times New Roman" w:cs="Times New Roman"/>
        </w:rPr>
        <w:t xml:space="preserve">4. </w:t>
      </w:r>
      <w:r w:rsidR="00A60D29">
        <w:rPr>
          <w:rFonts w:ascii="Times New Roman" w:eastAsia="Batang" w:hAnsi="Times New Roman" w:cs="Times New Roman"/>
        </w:rPr>
        <w:tab/>
      </w:r>
      <w:r w:rsidR="00B674D7" w:rsidRPr="00A60D29">
        <w:rPr>
          <w:rFonts w:ascii="Times New Roman" w:eastAsia="Batang" w:hAnsi="Times New Roman" w:cs="Times New Roman"/>
        </w:rPr>
        <w:t xml:space="preserve">Whether or not the Respondent erred in calculating the rate of capital allowances claimed </w:t>
      </w:r>
      <w:r w:rsidR="00A60D29">
        <w:rPr>
          <w:rFonts w:ascii="Times New Roman" w:eastAsia="Batang" w:hAnsi="Times New Roman" w:cs="Times New Roman"/>
        </w:rPr>
        <w:tab/>
      </w:r>
      <w:r w:rsidR="00B674D7" w:rsidRPr="00A60D29">
        <w:rPr>
          <w:rFonts w:ascii="Times New Roman" w:eastAsia="Batang" w:hAnsi="Times New Roman" w:cs="Times New Roman"/>
        </w:rPr>
        <w:t>by the Appellant.</w:t>
      </w:r>
    </w:p>
    <w:p w:rsidR="006E47D3" w:rsidRPr="00A60D29" w:rsidRDefault="007D07B6" w:rsidP="00A60D29">
      <w:pPr>
        <w:spacing w:line="240" w:lineRule="auto"/>
        <w:ind w:left="720"/>
        <w:jc w:val="both"/>
        <w:rPr>
          <w:rFonts w:ascii="Times New Roman" w:eastAsia="Batang" w:hAnsi="Times New Roman" w:cs="Times New Roman"/>
        </w:rPr>
      </w:pPr>
      <w:r w:rsidRPr="00A60D29">
        <w:rPr>
          <w:rFonts w:ascii="Times New Roman" w:eastAsia="Batang" w:hAnsi="Times New Roman" w:cs="Times New Roman"/>
        </w:rPr>
        <w:t xml:space="preserve">5. </w:t>
      </w:r>
      <w:r w:rsidR="00A60D29">
        <w:rPr>
          <w:rFonts w:ascii="Times New Roman" w:eastAsia="Batang" w:hAnsi="Times New Roman" w:cs="Times New Roman"/>
        </w:rPr>
        <w:tab/>
      </w:r>
      <w:r w:rsidR="00830AC8" w:rsidRPr="00A60D29">
        <w:rPr>
          <w:rFonts w:ascii="Times New Roman" w:eastAsia="Batang" w:hAnsi="Times New Roman" w:cs="Times New Roman"/>
        </w:rPr>
        <w:t>W</w:t>
      </w:r>
      <w:r w:rsidR="00B674D7" w:rsidRPr="00A60D29">
        <w:rPr>
          <w:rFonts w:ascii="Times New Roman" w:eastAsia="Batang" w:hAnsi="Times New Roman" w:cs="Times New Roman"/>
        </w:rPr>
        <w:t xml:space="preserve">hether or not the Appellant withheld tax in the sum of $3900 </w:t>
      </w:r>
      <w:r w:rsidR="004363CB" w:rsidRPr="00A60D29">
        <w:rPr>
          <w:rFonts w:ascii="Times New Roman" w:eastAsia="Batang" w:hAnsi="Times New Roman" w:cs="Times New Roman"/>
        </w:rPr>
        <w:t>from</w:t>
      </w:r>
      <w:r w:rsidR="00B674D7" w:rsidRPr="00A60D29">
        <w:rPr>
          <w:rFonts w:ascii="Times New Roman" w:eastAsia="Batang" w:hAnsi="Times New Roman" w:cs="Times New Roman"/>
        </w:rPr>
        <w:t xml:space="preserve"> </w:t>
      </w:r>
      <w:proofErr w:type="spellStart"/>
      <w:r w:rsidR="00B674D7" w:rsidRPr="00A60D29">
        <w:rPr>
          <w:rFonts w:ascii="Times New Roman" w:eastAsia="Batang" w:hAnsi="Times New Roman" w:cs="Times New Roman"/>
        </w:rPr>
        <w:t>Mr</w:t>
      </w:r>
      <w:proofErr w:type="spellEnd"/>
      <w:r w:rsidR="00B674D7" w:rsidRPr="00A60D29">
        <w:rPr>
          <w:rFonts w:ascii="Times New Roman" w:eastAsia="Batang" w:hAnsi="Times New Roman" w:cs="Times New Roman"/>
        </w:rPr>
        <w:t xml:space="preserve"> </w:t>
      </w:r>
      <w:proofErr w:type="spellStart"/>
      <w:r w:rsidR="00B674D7" w:rsidRPr="00A60D29">
        <w:rPr>
          <w:rFonts w:ascii="Times New Roman" w:eastAsia="Batang" w:hAnsi="Times New Roman" w:cs="Times New Roman"/>
        </w:rPr>
        <w:t>Crispen</w:t>
      </w:r>
      <w:proofErr w:type="spellEnd"/>
      <w:r w:rsidR="00B674D7" w:rsidRPr="00A60D29">
        <w:rPr>
          <w:rFonts w:ascii="Times New Roman" w:eastAsia="Batang" w:hAnsi="Times New Roman" w:cs="Times New Roman"/>
        </w:rPr>
        <w:t xml:space="preserve"> </w:t>
      </w:r>
      <w:r w:rsidR="00A60D29">
        <w:rPr>
          <w:rFonts w:ascii="Times New Roman" w:eastAsia="Batang" w:hAnsi="Times New Roman" w:cs="Times New Roman"/>
        </w:rPr>
        <w:tab/>
      </w:r>
      <w:proofErr w:type="spellStart"/>
      <w:r w:rsidR="00B674D7" w:rsidRPr="00A60D29">
        <w:rPr>
          <w:rFonts w:ascii="Times New Roman" w:eastAsia="Batang" w:hAnsi="Times New Roman" w:cs="Times New Roman"/>
        </w:rPr>
        <w:t>Mwandimutsira</w:t>
      </w:r>
      <w:proofErr w:type="spellEnd"/>
      <w:r w:rsidR="00FD24F6" w:rsidRPr="00A60D29">
        <w:rPr>
          <w:rFonts w:ascii="Times New Roman" w:eastAsia="Batang" w:hAnsi="Times New Roman" w:cs="Times New Roman"/>
        </w:rPr>
        <w:t>.</w:t>
      </w:r>
    </w:p>
    <w:p w:rsidR="004363CB" w:rsidRPr="00A60D29" w:rsidRDefault="004363CB" w:rsidP="00A60D29">
      <w:pPr>
        <w:spacing w:line="240" w:lineRule="auto"/>
        <w:ind w:left="720"/>
        <w:jc w:val="both"/>
        <w:rPr>
          <w:rFonts w:ascii="Times New Roman" w:eastAsia="Batang" w:hAnsi="Times New Roman" w:cs="Times New Roman"/>
        </w:rPr>
      </w:pPr>
      <w:r w:rsidRPr="00A60D29">
        <w:rPr>
          <w:rFonts w:ascii="Times New Roman" w:eastAsia="Batang" w:hAnsi="Times New Roman" w:cs="Times New Roman"/>
        </w:rPr>
        <w:t xml:space="preserve">6. </w:t>
      </w:r>
      <w:r w:rsidR="00A60D29">
        <w:rPr>
          <w:rFonts w:ascii="Times New Roman" w:eastAsia="Batang" w:hAnsi="Times New Roman" w:cs="Times New Roman"/>
        </w:rPr>
        <w:tab/>
      </w:r>
      <w:r w:rsidRPr="00A60D29">
        <w:rPr>
          <w:rFonts w:ascii="Times New Roman" w:eastAsia="Batang" w:hAnsi="Times New Roman" w:cs="Times New Roman"/>
        </w:rPr>
        <w:t>Whether or not the Respondent erred in disallowing expenses claimed by the Appellant.</w:t>
      </w:r>
    </w:p>
    <w:p w:rsidR="004363CB" w:rsidRPr="00A60D29" w:rsidRDefault="004363CB" w:rsidP="00A60D29">
      <w:pPr>
        <w:spacing w:line="240" w:lineRule="auto"/>
        <w:ind w:left="720"/>
        <w:jc w:val="both"/>
        <w:rPr>
          <w:rFonts w:ascii="Times New Roman" w:eastAsia="Batang" w:hAnsi="Times New Roman" w:cs="Times New Roman"/>
        </w:rPr>
      </w:pPr>
      <w:r w:rsidRPr="00A60D29">
        <w:rPr>
          <w:rFonts w:ascii="Times New Roman" w:eastAsia="Batang" w:hAnsi="Times New Roman" w:cs="Times New Roman"/>
        </w:rPr>
        <w:lastRenderedPageBreak/>
        <w:t>7.</w:t>
      </w:r>
      <w:r w:rsidR="00A60D29">
        <w:rPr>
          <w:rFonts w:ascii="Times New Roman" w:eastAsia="Batang" w:hAnsi="Times New Roman" w:cs="Times New Roman"/>
        </w:rPr>
        <w:tab/>
      </w:r>
      <w:r w:rsidRPr="00A60D29">
        <w:rPr>
          <w:rFonts w:ascii="Times New Roman" w:eastAsia="Batang" w:hAnsi="Times New Roman" w:cs="Times New Roman"/>
        </w:rPr>
        <w:t xml:space="preserve"> Whether or not Respondent erred in the computation of tax due and chargeable to the </w:t>
      </w:r>
      <w:r w:rsidR="00A60D29">
        <w:rPr>
          <w:rFonts w:ascii="Times New Roman" w:eastAsia="Batang" w:hAnsi="Times New Roman" w:cs="Times New Roman"/>
        </w:rPr>
        <w:tab/>
      </w:r>
      <w:r w:rsidRPr="00A60D29">
        <w:rPr>
          <w:rFonts w:ascii="Times New Roman" w:eastAsia="Batang" w:hAnsi="Times New Roman" w:cs="Times New Roman"/>
        </w:rPr>
        <w:t>Appellant.</w:t>
      </w:r>
      <w:r w:rsidR="00852972" w:rsidRPr="00A60D29">
        <w:rPr>
          <w:rFonts w:ascii="Times New Roman" w:eastAsia="Batang" w:hAnsi="Times New Roman" w:cs="Times New Roman"/>
        </w:rPr>
        <w:t>”</w:t>
      </w:r>
    </w:p>
    <w:p w:rsidR="00EB51EA" w:rsidRPr="007A403B" w:rsidRDefault="00EB51EA" w:rsidP="00A60D29">
      <w:pPr>
        <w:spacing w:after="0" w:line="360" w:lineRule="auto"/>
        <w:ind w:left="720"/>
        <w:jc w:val="both"/>
        <w:rPr>
          <w:rFonts w:ascii="Times New Roman" w:eastAsia="Batang" w:hAnsi="Times New Roman" w:cs="Times New Roman"/>
          <w:i/>
          <w:sz w:val="24"/>
          <w:szCs w:val="24"/>
        </w:rPr>
      </w:pPr>
    </w:p>
    <w:p w:rsidR="0024496C" w:rsidRPr="007A403B" w:rsidRDefault="0024496C" w:rsidP="00A60D29">
      <w:pPr>
        <w:spacing w:after="0" w:line="360" w:lineRule="auto"/>
        <w:jc w:val="both"/>
        <w:rPr>
          <w:rFonts w:ascii="Times New Roman" w:eastAsia="Batang" w:hAnsi="Times New Roman" w:cs="Times New Roman"/>
          <w:b/>
          <w:sz w:val="24"/>
          <w:szCs w:val="24"/>
        </w:rPr>
      </w:pPr>
      <w:r w:rsidRPr="007A403B">
        <w:rPr>
          <w:rFonts w:ascii="Times New Roman" w:eastAsia="Batang" w:hAnsi="Times New Roman" w:cs="Times New Roman"/>
          <w:b/>
          <w:sz w:val="24"/>
          <w:szCs w:val="24"/>
        </w:rPr>
        <w:t xml:space="preserve">Point in </w:t>
      </w:r>
      <w:proofErr w:type="spellStart"/>
      <w:r w:rsidRPr="007A403B">
        <w:rPr>
          <w:rFonts w:ascii="Times New Roman" w:eastAsia="Batang" w:hAnsi="Times New Roman" w:cs="Times New Roman"/>
          <w:b/>
          <w:sz w:val="24"/>
          <w:szCs w:val="24"/>
        </w:rPr>
        <w:t>Limine</w:t>
      </w:r>
      <w:proofErr w:type="spellEnd"/>
    </w:p>
    <w:p w:rsidR="00EB51EA" w:rsidRPr="007A403B" w:rsidRDefault="00A60D29" w:rsidP="00A60D29">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EB51EA" w:rsidRPr="007A403B">
        <w:rPr>
          <w:rFonts w:ascii="Times New Roman" w:eastAsia="Batang" w:hAnsi="Times New Roman" w:cs="Times New Roman"/>
          <w:sz w:val="24"/>
          <w:szCs w:val="24"/>
        </w:rPr>
        <w:t xml:space="preserve">However, before dealing with the above issues, it is necessary to consider the point </w:t>
      </w:r>
      <w:r w:rsidR="00EB51EA" w:rsidRPr="00A60D29">
        <w:rPr>
          <w:rFonts w:ascii="Times New Roman" w:eastAsia="Batang" w:hAnsi="Times New Roman" w:cs="Times New Roman"/>
          <w:i/>
          <w:sz w:val="24"/>
          <w:szCs w:val="24"/>
        </w:rPr>
        <w:t xml:space="preserve">in </w:t>
      </w:r>
      <w:proofErr w:type="spellStart"/>
      <w:r w:rsidR="00EB51EA" w:rsidRPr="00A60D29">
        <w:rPr>
          <w:rFonts w:ascii="Times New Roman" w:eastAsia="Batang" w:hAnsi="Times New Roman" w:cs="Times New Roman"/>
          <w:i/>
          <w:sz w:val="24"/>
          <w:szCs w:val="24"/>
        </w:rPr>
        <w:t>limine</w:t>
      </w:r>
      <w:proofErr w:type="spellEnd"/>
      <w:r w:rsidR="00EB51EA" w:rsidRPr="007A403B">
        <w:rPr>
          <w:rFonts w:ascii="Times New Roman" w:eastAsia="Batang" w:hAnsi="Times New Roman" w:cs="Times New Roman"/>
          <w:sz w:val="24"/>
          <w:szCs w:val="24"/>
        </w:rPr>
        <w:t xml:space="preserve"> that was raised by the respondent. </w:t>
      </w:r>
    </w:p>
    <w:p w:rsidR="0024496C" w:rsidRPr="007A403B" w:rsidRDefault="00A60D29" w:rsidP="00A60D29">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D00559" w:rsidRPr="007A403B">
        <w:rPr>
          <w:rFonts w:ascii="Times New Roman" w:eastAsia="Batang" w:hAnsi="Times New Roman" w:cs="Times New Roman"/>
          <w:sz w:val="24"/>
          <w:szCs w:val="24"/>
        </w:rPr>
        <w:t>During the hearing and i</w:t>
      </w:r>
      <w:r w:rsidR="0024496C" w:rsidRPr="007A403B">
        <w:rPr>
          <w:rFonts w:ascii="Times New Roman" w:eastAsia="Batang" w:hAnsi="Times New Roman" w:cs="Times New Roman"/>
          <w:sz w:val="24"/>
          <w:szCs w:val="24"/>
        </w:rPr>
        <w:t>n submissions</w:t>
      </w:r>
      <w:r w:rsidR="008C78D0" w:rsidRPr="007A403B">
        <w:rPr>
          <w:rFonts w:ascii="Times New Roman" w:eastAsia="Batang" w:hAnsi="Times New Roman" w:cs="Times New Roman"/>
          <w:sz w:val="24"/>
          <w:szCs w:val="24"/>
        </w:rPr>
        <w:t>,</w:t>
      </w:r>
      <w:r w:rsidR="0024496C" w:rsidRPr="007A403B">
        <w:rPr>
          <w:rFonts w:ascii="Times New Roman" w:eastAsia="Batang" w:hAnsi="Times New Roman" w:cs="Times New Roman"/>
          <w:sz w:val="24"/>
          <w:szCs w:val="24"/>
        </w:rPr>
        <w:t xml:space="preserve"> the respondent raised</w:t>
      </w:r>
      <w:r w:rsidR="00D00559" w:rsidRPr="007A403B">
        <w:rPr>
          <w:rFonts w:ascii="Times New Roman" w:eastAsia="Batang" w:hAnsi="Times New Roman" w:cs="Times New Roman"/>
          <w:sz w:val="24"/>
          <w:szCs w:val="24"/>
        </w:rPr>
        <w:t xml:space="preserve"> a</w:t>
      </w:r>
      <w:r w:rsidR="0024496C" w:rsidRPr="007A403B">
        <w:rPr>
          <w:rFonts w:ascii="Times New Roman" w:eastAsia="Batang" w:hAnsi="Times New Roman" w:cs="Times New Roman"/>
          <w:sz w:val="24"/>
          <w:szCs w:val="24"/>
        </w:rPr>
        <w:t xml:space="preserve"> point</w:t>
      </w:r>
      <w:r w:rsidR="0024496C" w:rsidRPr="007A403B">
        <w:rPr>
          <w:rFonts w:ascii="Times New Roman" w:eastAsia="Batang" w:hAnsi="Times New Roman" w:cs="Times New Roman"/>
          <w:i/>
          <w:sz w:val="24"/>
          <w:szCs w:val="24"/>
        </w:rPr>
        <w:t xml:space="preserve"> in </w:t>
      </w:r>
      <w:proofErr w:type="spellStart"/>
      <w:r w:rsidR="0024496C" w:rsidRPr="007A403B">
        <w:rPr>
          <w:rFonts w:ascii="Times New Roman" w:eastAsia="Batang" w:hAnsi="Times New Roman" w:cs="Times New Roman"/>
          <w:i/>
          <w:sz w:val="24"/>
          <w:szCs w:val="24"/>
        </w:rPr>
        <w:t>limine</w:t>
      </w:r>
      <w:proofErr w:type="spellEnd"/>
      <w:r w:rsidR="0024496C" w:rsidRPr="007A403B">
        <w:rPr>
          <w:rFonts w:ascii="Times New Roman" w:eastAsia="Batang" w:hAnsi="Times New Roman" w:cs="Times New Roman"/>
          <w:i/>
          <w:sz w:val="24"/>
          <w:szCs w:val="24"/>
        </w:rPr>
        <w:t xml:space="preserve"> </w:t>
      </w:r>
      <w:r w:rsidR="0024496C" w:rsidRPr="007A403B">
        <w:rPr>
          <w:rFonts w:ascii="Times New Roman" w:eastAsia="Batang" w:hAnsi="Times New Roman" w:cs="Times New Roman"/>
          <w:sz w:val="24"/>
          <w:szCs w:val="24"/>
        </w:rPr>
        <w:t>in the following manner</w:t>
      </w:r>
      <w:r w:rsidR="00D00559" w:rsidRPr="007A403B">
        <w:rPr>
          <w:rFonts w:ascii="Times New Roman" w:eastAsia="Batang" w:hAnsi="Times New Roman" w:cs="Times New Roman"/>
          <w:sz w:val="24"/>
          <w:szCs w:val="24"/>
        </w:rPr>
        <w:t>:</w:t>
      </w:r>
    </w:p>
    <w:p w:rsidR="0024496C" w:rsidRPr="00A60D29" w:rsidRDefault="0024496C" w:rsidP="00A60D29">
      <w:pPr>
        <w:spacing w:line="240" w:lineRule="auto"/>
        <w:ind w:left="720"/>
        <w:jc w:val="both"/>
        <w:rPr>
          <w:rFonts w:ascii="Times New Roman" w:eastAsia="Batang" w:hAnsi="Times New Roman" w:cs="Times New Roman"/>
        </w:rPr>
      </w:pPr>
      <w:r w:rsidRPr="00A60D29">
        <w:rPr>
          <w:rFonts w:ascii="Times New Roman" w:eastAsia="Batang" w:hAnsi="Times New Roman" w:cs="Times New Roman"/>
        </w:rPr>
        <w:t xml:space="preserve">“The Twelfth schedule of the Income Tax Act has no provision for the filing of the Appellant’s reply. There is no provision whatsoever which allows an appellant to file reply to the Commissioner’s case.  The appellant’s reply which has been filed by the appellant is improperly before the court and it should be expunged from the record.  The appellant cannot create its own </w:t>
      </w:r>
      <w:proofErr w:type="gramStart"/>
      <w:r w:rsidRPr="00A60D29">
        <w:rPr>
          <w:rFonts w:ascii="Times New Roman" w:eastAsia="Batang" w:hAnsi="Times New Roman" w:cs="Times New Roman"/>
        </w:rPr>
        <w:t>rules,</w:t>
      </w:r>
      <w:proofErr w:type="gramEnd"/>
      <w:r w:rsidRPr="00A60D29">
        <w:rPr>
          <w:rFonts w:ascii="Times New Roman" w:eastAsia="Batang" w:hAnsi="Times New Roman" w:cs="Times New Roman"/>
        </w:rPr>
        <w:t xml:space="preserve"> it is bound by the twelfth schedule.  It follows therefore that the appellant cannot make any reference </w:t>
      </w:r>
      <w:proofErr w:type="spellStart"/>
      <w:r w:rsidRPr="00A60D29">
        <w:rPr>
          <w:rFonts w:ascii="Times New Roman" w:eastAsia="Batang" w:hAnsi="Times New Roman" w:cs="Times New Roman"/>
        </w:rPr>
        <w:t>t</w:t>
      </w:r>
      <w:proofErr w:type="spellEnd"/>
      <w:r w:rsidRPr="00A60D29">
        <w:rPr>
          <w:rFonts w:ascii="Times New Roman" w:eastAsia="Batang" w:hAnsi="Times New Roman" w:cs="Times New Roman"/>
        </w:rPr>
        <w:t xml:space="preserve"> the documents contained in the so called appellant’s reply.”</w:t>
      </w:r>
    </w:p>
    <w:p w:rsidR="00D00559" w:rsidRPr="007A403B" w:rsidRDefault="00A60D29" w:rsidP="00A60D29">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D00559" w:rsidRPr="007A403B">
        <w:rPr>
          <w:rFonts w:ascii="Times New Roman" w:eastAsia="Batang" w:hAnsi="Times New Roman" w:cs="Times New Roman"/>
          <w:sz w:val="24"/>
          <w:szCs w:val="24"/>
        </w:rPr>
        <w:t>Admittedly, the appellant had</w:t>
      </w:r>
      <w:r w:rsidR="008C78D0" w:rsidRPr="007A403B">
        <w:rPr>
          <w:rFonts w:ascii="Times New Roman" w:eastAsia="Batang" w:hAnsi="Times New Roman" w:cs="Times New Roman"/>
          <w:sz w:val="24"/>
          <w:szCs w:val="24"/>
        </w:rPr>
        <w:t>,</w:t>
      </w:r>
      <w:r w:rsidR="00D00559" w:rsidRPr="007A403B">
        <w:rPr>
          <w:rFonts w:ascii="Times New Roman" w:eastAsia="Batang" w:hAnsi="Times New Roman" w:cs="Times New Roman"/>
          <w:sz w:val="24"/>
          <w:szCs w:val="24"/>
        </w:rPr>
        <w:t xml:space="preserve"> </w:t>
      </w:r>
      <w:r w:rsidR="00D00559" w:rsidRPr="007A403B">
        <w:rPr>
          <w:rFonts w:ascii="Times New Roman" w:eastAsia="Batang" w:hAnsi="Times New Roman" w:cs="Times New Roman"/>
          <w:i/>
          <w:sz w:val="24"/>
          <w:szCs w:val="24"/>
        </w:rPr>
        <w:t xml:space="preserve">in </w:t>
      </w:r>
      <w:proofErr w:type="spellStart"/>
      <w:r w:rsidR="00D00559" w:rsidRPr="007A403B">
        <w:rPr>
          <w:rFonts w:ascii="Times New Roman" w:eastAsia="Batang" w:hAnsi="Times New Roman" w:cs="Times New Roman"/>
          <w:i/>
          <w:sz w:val="24"/>
          <w:szCs w:val="24"/>
        </w:rPr>
        <w:t>casu</w:t>
      </w:r>
      <w:proofErr w:type="spellEnd"/>
      <w:r w:rsidR="008C78D0" w:rsidRPr="007A403B">
        <w:rPr>
          <w:rFonts w:ascii="Times New Roman" w:eastAsia="Batang" w:hAnsi="Times New Roman" w:cs="Times New Roman"/>
          <w:i/>
          <w:sz w:val="24"/>
          <w:szCs w:val="24"/>
        </w:rPr>
        <w:t>,</w:t>
      </w:r>
      <w:r w:rsidR="00D00559" w:rsidRPr="007A403B">
        <w:rPr>
          <w:rFonts w:ascii="Times New Roman" w:eastAsia="Batang" w:hAnsi="Times New Roman" w:cs="Times New Roman"/>
          <w:i/>
          <w:sz w:val="24"/>
          <w:szCs w:val="24"/>
        </w:rPr>
        <w:t xml:space="preserve"> </w:t>
      </w:r>
      <w:r w:rsidR="00D00559" w:rsidRPr="007A403B">
        <w:rPr>
          <w:rFonts w:ascii="Times New Roman" w:eastAsia="Batang" w:hAnsi="Times New Roman" w:cs="Times New Roman"/>
          <w:sz w:val="24"/>
          <w:szCs w:val="24"/>
        </w:rPr>
        <w:t>filed</w:t>
      </w:r>
      <w:r w:rsidR="008C78D0" w:rsidRPr="007A403B">
        <w:rPr>
          <w:rFonts w:ascii="Times New Roman" w:eastAsia="Batang" w:hAnsi="Times New Roman" w:cs="Times New Roman"/>
          <w:sz w:val="24"/>
          <w:szCs w:val="24"/>
        </w:rPr>
        <w:t xml:space="preserve"> a detailed reply </w:t>
      </w:r>
      <w:r w:rsidR="00D00559" w:rsidRPr="007A403B">
        <w:rPr>
          <w:rFonts w:ascii="Times New Roman" w:eastAsia="Batang" w:hAnsi="Times New Roman" w:cs="Times New Roman"/>
          <w:sz w:val="24"/>
          <w:szCs w:val="24"/>
        </w:rPr>
        <w:t>to the respondent</w:t>
      </w:r>
      <w:r w:rsidR="008C78D0" w:rsidRPr="007A403B">
        <w:rPr>
          <w:rFonts w:ascii="Times New Roman" w:eastAsia="Batang" w:hAnsi="Times New Roman" w:cs="Times New Roman"/>
          <w:sz w:val="24"/>
          <w:szCs w:val="24"/>
        </w:rPr>
        <w:t>’</w:t>
      </w:r>
      <w:r w:rsidR="00D00559" w:rsidRPr="007A403B">
        <w:rPr>
          <w:rFonts w:ascii="Times New Roman" w:eastAsia="Batang" w:hAnsi="Times New Roman" w:cs="Times New Roman"/>
          <w:sz w:val="24"/>
          <w:szCs w:val="24"/>
        </w:rPr>
        <w:t xml:space="preserve">s case, arguing that same </w:t>
      </w:r>
      <w:r w:rsidR="00910B44" w:rsidRPr="007A403B">
        <w:rPr>
          <w:rFonts w:ascii="Times New Roman" w:eastAsia="Batang" w:hAnsi="Times New Roman" w:cs="Times New Roman"/>
          <w:sz w:val="24"/>
          <w:szCs w:val="24"/>
        </w:rPr>
        <w:t xml:space="preserve">was permitted in terms of Rule 1 of the Twelfth schedule as read with Order 19 Rule 125 of the High Court Rules 1971. </w:t>
      </w:r>
      <w:r w:rsidR="00D00559" w:rsidRPr="007A403B">
        <w:rPr>
          <w:rFonts w:ascii="Times New Roman" w:eastAsia="Batang" w:hAnsi="Times New Roman" w:cs="Times New Roman"/>
          <w:sz w:val="24"/>
          <w:szCs w:val="24"/>
        </w:rPr>
        <w:t>I disagree.</w:t>
      </w:r>
    </w:p>
    <w:p w:rsidR="00D00559" w:rsidRPr="007A403B" w:rsidRDefault="00A60D29" w:rsidP="00A60D29">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910B44" w:rsidRPr="007A403B">
        <w:rPr>
          <w:rFonts w:ascii="Times New Roman" w:eastAsia="Batang" w:hAnsi="Times New Roman" w:cs="Times New Roman"/>
          <w:sz w:val="24"/>
          <w:szCs w:val="24"/>
        </w:rPr>
        <w:t xml:space="preserve">I am in agreement with the respondent that, High Court Rules shall </w:t>
      </w:r>
      <w:r w:rsidR="00D00559" w:rsidRPr="007A403B">
        <w:rPr>
          <w:rFonts w:ascii="Times New Roman" w:eastAsia="Batang" w:hAnsi="Times New Roman" w:cs="Times New Roman"/>
          <w:sz w:val="24"/>
          <w:szCs w:val="24"/>
        </w:rPr>
        <w:t xml:space="preserve">only </w:t>
      </w:r>
      <w:r w:rsidR="00910B44" w:rsidRPr="007A403B">
        <w:rPr>
          <w:rFonts w:ascii="Times New Roman" w:eastAsia="Batang" w:hAnsi="Times New Roman" w:cs="Times New Roman"/>
          <w:sz w:val="24"/>
          <w:szCs w:val="24"/>
        </w:rPr>
        <w:t>be adopted where the rules of the Special Court do not specifically deal with the procedure or practice to be adopted as stated in the 12</w:t>
      </w:r>
      <w:r w:rsidR="00910B44" w:rsidRPr="007A403B">
        <w:rPr>
          <w:rFonts w:ascii="Times New Roman" w:eastAsia="Batang" w:hAnsi="Times New Roman" w:cs="Times New Roman"/>
          <w:sz w:val="24"/>
          <w:szCs w:val="24"/>
          <w:vertAlign w:val="superscript"/>
        </w:rPr>
        <w:t>th</w:t>
      </w:r>
      <w:r w:rsidR="00910B44" w:rsidRPr="007A403B">
        <w:rPr>
          <w:rFonts w:ascii="Times New Roman" w:eastAsia="Batang" w:hAnsi="Times New Roman" w:cs="Times New Roman"/>
          <w:sz w:val="24"/>
          <w:szCs w:val="24"/>
        </w:rPr>
        <w:t xml:space="preserve"> schedule to the Income Tax Act. </w:t>
      </w:r>
      <w:r w:rsidR="008C78D0" w:rsidRPr="007A403B">
        <w:rPr>
          <w:rFonts w:ascii="Times New Roman" w:eastAsia="Batang" w:hAnsi="Times New Roman" w:cs="Times New Roman"/>
          <w:sz w:val="24"/>
          <w:szCs w:val="24"/>
        </w:rPr>
        <w:t xml:space="preserve">The procedure or practice to be adopted is clearly spelt out in the </w:t>
      </w:r>
      <w:r w:rsidR="00D75579" w:rsidRPr="007A403B">
        <w:rPr>
          <w:rFonts w:ascii="Times New Roman" w:eastAsia="Batang" w:hAnsi="Times New Roman" w:cs="Times New Roman"/>
          <w:sz w:val="24"/>
          <w:szCs w:val="24"/>
        </w:rPr>
        <w:t xml:space="preserve">guiding </w:t>
      </w:r>
      <w:r w:rsidR="008C78D0" w:rsidRPr="007A403B">
        <w:rPr>
          <w:rFonts w:ascii="Times New Roman" w:eastAsia="Batang" w:hAnsi="Times New Roman" w:cs="Times New Roman"/>
          <w:sz w:val="24"/>
          <w:szCs w:val="24"/>
        </w:rPr>
        <w:t>schedule</w:t>
      </w:r>
      <w:r w:rsidR="00D75579" w:rsidRPr="007A403B">
        <w:rPr>
          <w:rFonts w:ascii="Times New Roman" w:eastAsia="Batang" w:hAnsi="Times New Roman" w:cs="Times New Roman"/>
          <w:sz w:val="24"/>
          <w:szCs w:val="24"/>
        </w:rPr>
        <w:t xml:space="preserve">. </w:t>
      </w:r>
      <w:r w:rsidR="00D00559" w:rsidRPr="007A403B">
        <w:rPr>
          <w:rFonts w:ascii="Times New Roman" w:eastAsia="Batang" w:hAnsi="Times New Roman" w:cs="Times New Roman"/>
          <w:sz w:val="24"/>
          <w:szCs w:val="24"/>
        </w:rPr>
        <w:t xml:space="preserve">That being the case l am unable to accept the position adopted by the appellant. I </w:t>
      </w:r>
      <w:r w:rsidR="00D75579" w:rsidRPr="007A403B">
        <w:rPr>
          <w:rFonts w:ascii="Times New Roman" w:eastAsia="Batang" w:hAnsi="Times New Roman" w:cs="Times New Roman"/>
          <w:sz w:val="24"/>
          <w:szCs w:val="24"/>
        </w:rPr>
        <w:t>therefore uphold</w:t>
      </w:r>
      <w:r w:rsidR="00D00559" w:rsidRPr="007A403B">
        <w:rPr>
          <w:rFonts w:ascii="Times New Roman" w:eastAsia="Batang" w:hAnsi="Times New Roman" w:cs="Times New Roman"/>
          <w:sz w:val="24"/>
          <w:szCs w:val="24"/>
        </w:rPr>
        <w:t xml:space="preserve"> the point </w:t>
      </w:r>
      <w:r w:rsidR="00D00559" w:rsidRPr="00A60D29">
        <w:rPr>
          <w:rFonts w:ascii="Times New Roman" w:eastAsia="Batang" w:hAnsi="Times New Roman" w:cs="Times New Roman"/>
          <w:i/>
          <w:sz w:val="24"/>
          <w:szCs w:val="24"/>
        </w:rPr>
        <w:t xml:space="preserve">in </w:t>
      </w:r>
      <w:proofErr w:type="spellStart"/>
      <w:r w:rsidR="00D00559" w:rsidRPr="00A60D29">
        <w:rPr>
          <w:rFonts w:ascii="Times New Roman" w:eastAsia="Batang" w:hAnsi="Times New Roman" w:cs="Times New Roman"/>
          <w:i/>
          <w:sz w:val="24"/>
          <w:szCs w:val="24"/>
        </w:rPr>
        <w:t>limine</w:t>
      </w:r>
      <w:proofErr w:type="spellEnd"/>
      <w:r w:rsidR="00D00559" w:rsidRPr="007A403B">
        <w:rPr>
          <w:rFonts w:ascii="Times New Roman" w:eastAsia="Batang" w:hAnsi="Times New Roman" w:cs="Times New Roman"/>
          <w:sz w:val="24"/>
          <w:szCs w:val="24"/>
        </w:rPr>
        <w:t xml:space="preserve"> raised by the respondent.  Accordingly, the reply in question is expunged from the record.  </w:t>
      </w:r>
      <w:r w:rsidR="00910B44" w:rsidRPr="007A403B">
        <w:rPr>
          <w:rFonts w:ascii="Times New Roman" w:eastAsia="Batang" w:hAnsi="Times New Roman" w:cs="Times New Roman"/>
          <w:sz w:val="24"/>
          <w:szCs w:val="24"/>
        </w:rPr>
        <w:t xml:space="preserve"> </w:t>
      </w:r>
    </w:p>
    <w:p w:rsidR="00843B5A" w:rsidRPr="007A403B" w:rsidRDefault="00843B5A" w:rsidP="00A60D29">
      <w:pPr>
        <w:spacing w:after="0" w:line="360" w:lineRule="auto"/>
        <w:jc w:val="both"/>
        <w:rPr>
          <w:rFonts w:ascii="Times New Roman" w:eastAsia="Batang" w:hAnsi="Times New Roman" w:cs="Times New Roman"/>
          <w:b/>
          <w:sz w:val="24"/>
          <w:szCs w:val="24"/>
        </w:rPr>
      </w:pPr>
      <w:r w:rsidRPr="007A403B">
        <w:rPr>
          <w:rFonts w:ascii="Times New Roman" w:eastAsia="Batang" w:hAnsi="Times New Roman" w:cs="Times New Roman"/>
          <w:b/>
          <w:sz w:val="24"/>
          <w:szCs w:val="24"/>
        </w:rPr>
        <w:t>The Law and Consideration of Issues.</w:t>
      </w:r>
    </w:p>
    <w:p w:rsidR="00D00559" w:rsidRPr="007A403B" w:rsidRDefault="00A60D29" w:rsidP="00A60D29">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D00559" w:rsidRPr="007A403B">
        <w:rPr>
          <w:rFonts w:ascii="Times New Roman" w:eastAsia="Batang" w:hAnsi="Times New Roman" w:cs="Times New Roman"/>
          <w:sz w:val="24"/>
          <w:szCs w:val="24"/>
        </w:rPr>
        <w:t>Given the fact that virtually all the issues submitted for determination are based on deductibles, a consolidation of those issues lands us on one</w:t>
      </w:r>
      <w:r w:rsidR="00D75579" w:rsidRPr="007A403B">
        <w:rPr>
          <w:rFonts w:ascii="Times New Roman" w:eastAsia="Batang" w:hAnsi="Times New Roman" w:cs="Times New Roman"/>
          <w:sz w:val="24"/>
          <w:szCs w:val="24"/>
        </w:rPr>
        <w:t xml:space="preserve"> main</w:t>
      </w:r>
      <w:r w:rsidR="00D00559" w:rsidRPr="007A403B">
        <w:rPr>
          <w:rFonts w:ascii="Times New Roman" w:eastAsia="Batang" w:hAnsi="Times New Roman" w:cs="Times New Roman"/>
          <w:sz w:val="24"/>
          <w:szCs w:val="24"/>
        </w:rPr>
        <w:t xml:space="preserve"> issue, namely:</w:t>
      </w:r>
    </w:p>
    <w:p w:rsidR="00D75579" w:rsidRPr="00A60D29" w:rsidRDefault="00FD58F9" w:rsidP="00A60D29">
      <w:pPr>
        <w:spacing w:line="240" w:lineRule="auto"/>
        <w:ind w:left="720"/>
        <w:jc w:val="both"/>
        <w:rPr>
          <w:rFonts w:ascii="Times New Roman" w:eastAsia="Batang" w:hAnsi="Times New Roman" w:cs="Times New Roman"/>
        </w:rPr>
      </w:pPr>
      <w:r w:rsidRPr="00A60D29">
        <w:rPr>
          <w:rFonts w:ascii="Times New Roman" w:eastAsia="Batang" w:hAnsi="Times New Roman" w:cs="Times New Roman"/>
        </w:rPr>
        <w:t>“</w:t>
      </w:r>
      <w:r w:rsidR="003C4A6F" w:rsidRPr="00A60D29">
        <w:rPr>
          <w:rFonts w:ascii="Times New Roman" w:eastAsia="Batang" w:hAnsi="Times New Roman" w:cs="Times New Roman"/>
        </w:rPr>
        <w:t xml:space="preserve">which </w:t>
      </w:r>
      <w:r w:rsidR="00D75579" w:rsidRPr="00A60D29">
        <w:rPr>
          <w:rFonts w:ascii="Times New Roman" w:eastAsia="Batang" w:hAnsi="Times New Roman" w:cs="Times New Roman"/>
        </w:rPr>
        <w:t xml:space="preserve">of the appellant’s expenses and claims are, in law, allowable </w:t>
      </w:r>
      <w:proofErr w:type="gramStart"/>
      <w:r w:rsidR="00D75579" w:rsidRPr="00A60D29">
        <w:rPr>
          <w:rFonts w:ascii="Times New Roman" w:eastAsia="Batang" w:hAnsi="Times New Roman" w:cs="Times New Roman"/>
        </w:rPr>
        <w:t>deductions  for</w:t>
      </w:r>
      <w:proofErr w:type="gramEnd"/>
      <w:r w:rsidR="00D75579" w:rsidRPr="00A60D29">
        <w:rPr>
          <w:rFonts w:ascii="Times New Roman" w:eastAsia="Batang" w:hAnsi="Times New Roman" w:cs="Times New Roman"/>
        </w:rPr>
        <w:t xml:space="preserve"> the purposes of determining payable income tax by the appellant.”</w:t>
      </w:r>
    </w:p>
    <w:p w:rsidR="00D75579" w:rsidRPr="007A403B" w:rsidRDefault="00D75579" w:rsidP="00A60D29">
      <w:pPr>
        <w:spacing w:after="0" w:line="360" w:lineRule="auto"/>
        <w:jc w:val="both"/>
        <w:rPr>
          <w:rFonts w:ascii="Times New Roman" w:hAnsi="Times New Roman" w:cs="Times New Roman"/>
          <w:sz w:val="24"/>
          <w:szCs w:val="24"/>
        </w:rPr>
      </w:pPr>
      <w:r w:rsidRPr="007A403B">
        <w:rPr>
          <w:rFonts w:ascii="Times New Roman" w:eastAsia="Batang" w:hAnsi="Times New Roman" w:cs="Times New Roman"/>
          <w:sz w:val="24"/>
          <w:szCs w:val="24"/>
        </w:rPr>
        <w:t xml:space="preserve"> </w:t>
      </w:r>
      <w:r w:rsidR="00A60D29">
        <w:rPr>
          <w:rFonts w:ascii="Times New Roman" w:eastAsia="Batang" w:hAnsi="Times New Roman" w:cs="Times New Roman"/>
          <w:sz w:val="24"/>
          <w:szCs w:val="24"/>
        </w:rPr>
        <w:tab/>
      </w:r>
      <w:r w:rsidR="00C954B9" w:rsidRPr="007A403B">
        <w:rPr>
          <w:rFonts w:ascii="Times New Roman" w:eastAsia="Batang" w:hAnsi="Times New Roman" w:cs="Times New Roman"/>
          <w:sz w:val="24"/>
          <w:szCs w:val="24"/>
        </w:rPr>
        <w:t xml:space="preserve">The answer to </w:t>
      </w:r>
      <w:r w:rsidRPr="007A403B">
        <w:rPr>
          <w:rFonts w:ascii="Times New Roman" w:eastAsia="Batang" w:hAnsi="Times New Roman" w:cs="Times New Roman"/>
          <w:sz w:val="24"/>
          <w:szCs w:val="24"/>
        </w:rPr>
        <w:t xml:space="preserve">the above </w:t>
      </w:r>
      <w:r w:rsidR="00C954B9" w:rsidRPr="007A403B">
        <w:rPr>
          <w:rFonts w:ascii="Times New Roman" w:eastAsia="Batang" w:hAnsi="Times New Roman" w:cs="Times New Roman"/>
          <w:sz w:val="24"/>
          <w:szCs w:val="24"/>
        </w:rPr>
        <w:t xml:space="preserve">question </w:t>
      </w:r>
      <w:r w:rsidR="00967C07" w:rsidRPr="007A403B">
        <w:rPr>
          <w:rFonts w:ascii="Times New Roman" w:eastAsia="Batang" w:hAnsi="Times New Roman" w:cs="Times New Roman"/>
          <w:sz w:val="24"/>
          <w:szCs w:val="24"/>
        </w:rPr>
        <w:t xml:space="preserve">is to be found in </w:t>
      </w:r>
      <w:r w:rsidR="00843B5A" w:rsidRPr="007A403B">
        <w:rPr>
          <w:rFonts w:ascii="Times New Roman" w:hAnsi="Times New Roman" w:cs="Times New Roman"/>
          <w:sz w:val="24"/>
          <w:szCs w:val="24"/>
        </w:rPr>
        <w:t>s</w:t>
      </w:r>
      <w:r w:rsidR="003C4A6F" w:rsidRPr="007A403B">
        <w:rPr>
          <w:rFonts w:ascii="Times New Roman" w:hAnsi="Times New Roman" w:cs="Times New Roman"/>
          <w:sz w:val="24"/>
          <w:szCs w:val="24"/>
        </w:rPr>
        <w:t>ection</w:t>
      </w:r>
      <w:r w:rsidR="00FD58F9" w:rsidRPr="007A403B">
        <w:rPr>
          <w:rFonts w:ascii="Times New Roman" w:hAnsi="Times New Roman" w:cs="Times New Roman"/>
          <w:sz w:val="24"/>
          <w:szCs w:val="24"/>
        </w:rPr>
        <w:t>s 15(2)</w:t>
      </w:r>
      <w:r w:rsidRPr="007A403B">
        <w:rPr>
          <w:rFonts w:ascii="Times New Roman" w:hAnsi="Times New Roman" w:cs="Times New Roman"/>
          <w:sz w:val="24"/>
          <w:szCs w:val="24"/>
        </w:rPr>
        <w:t xml:space="preserve"> and 63 of the Act. </w:t>
      </w:r>
    </w:p>
    <w:p w:rsidR="00AA4B57" w:rsidRPr="007A403B" w:rsidRDefault="00AA4B57" w:rsidP="00A60D29">
      <w:pPr>
        <w:spacing w:after="0" w:line="360" w:lineRule="auto"/>
        <w:jc w:val="both"/>
        <w:rPr>
          <w:rFonts w:ascii="Times New Roman" w:hAnsi="Times New Roman" w:cs="Times New Roman"/>
          <w:sz w:val="24"/>
          <w:szCs w:val="24"/>
        </w:rPr>
      </w:pPr>
      <w:r w:rsidRPr="007A403B">
        <w:rPr>
          <w:rFonts w:ascii="Times New Roman" w:hAnsi="Times New Roman" w:cs="Times New Roman"/>
          <w:sz w:val="24"/>
          <w:szCs w:val="24"/>
        </w:rPr>
        <w:t>Section 15 of the Act provides as follows:</w:t>
      </w:r>
    </w:p>
    <w:p w:rsidR="00AA4B57" w:rsidRPr="00A60D29" w:rsidRDefault="00AA4B57" w:rsidP="00A60D29">
      <w:pPr>
        <w:spacing w:after="0" w:line="240" w:lineRule="auto"/>
        <w:jc w:val="both"/>
        <w:rPr>
          <w:rFonts w:ascii="Times New Roman" w:hAnsi="Times New Roman" w:cs="Times New Roman"/>
        </w:rPr>
      </w:pPr>
      <w:r w:rsidRPr="007A403B">
        <w:rPr>
          <w:rFonts w:ascii="Times New Roman" w:hAnsi="Times New Roman" w:cs="Times New Roman"/>
          <w:sz w:val="24"/>
          <w:szCs w:val="24"/>
        </w:rPr>
        <w:tab/>
      </w:r>
      <w:proofErr w:type="gramStart"/>
      <w:r w:rsidRPr="00A60D29">
        <w:rPr>
          <w:rFonts w:ascii="Times New Roman" w:hAnsi="Times New Roman" w:cs="Times New Roman"/>
        </w:rPr>
        <w:t xml:space="preserve">“ </w:t>
      </w:r>
      <w:r w:rsidRPr="00A60D29">
        <w:rPr>
          <w:rFonts w:ascii="Times New Roman" w:hAnsi="Times New Roman" w:cs="Times New Roman"/>
          <w:b/>
        </w:rPr>
        <w:t>15</w:t>
      </w:r>
      <w:proofErr w:type="gramEnd"/>
      <w:r w:rsidRPr="00A60D29">
        <w:rPr>
          <w:rFonts w:ascii="Times New Roman" w:hAnsi="Times New Roman" w:cs="Times New Roman"/>
          <w:b/>
        </w:rPr>
        <w:t xml:space="preserve"> Deductions allowed in determination of taxable income</w:t>
      </w:r>
    </w:p>
    <w:p w:rsidR="00AA4B57" w:rsidRPr="00A60D29" w:rsidRDefault="00AA4B57" w:rsidP="00A60D29">
      <w:pPr>
        <w:pStyle w:val="ListParagraph"/>
        <w:numPr>
          <w:ilvl w:val="0"/>
          <w:numId w:val="28"/>
        </w:numPr>
        <w:spacing w:line="240" w:lineRule="auto"/>
        <w:jc w:val="both"/>
        <w:rPr>
          <w:rFonts w:ascii="Times New Roman" w:hAnsi="Times New Roman" w:cs="Times New Roman"/>
        </w:rPr>
      </w:pPr>
      <w:r w:rsidRPr="00A60D29">
        <w:rPr>
          <w:rFonts w:ascii="Times New Roman" w:hAnsi="Times New Roman" w:cs="Times New Roman"/>
        </w:rPr>
        <w:t>For the purpose of determining the taxable income of any person, there shall be deducted from the income of such person the amounts allowed to be deducted in terms of this section…….</w:t>
      </w:r>
    </w:p>
    <w:p w:rsidR="00AA4B57" w:rsidRPr="00A60D29" w:rsidRDefault="00AA4B57" w:rsidP="00A60D29">
      <w:pPr>
        <w:pStyle w:val="ListParagraph"/>
        <w:numPr>
          <w:ilvl w:val="0"/>
          <w:numId w:val="28"/>
        </w:numPr>
        <w:spacing w:line="240" w:lineRule="auto"/>
        <w:jc w:val="both"/>
        <w:rPr>
          <w:rFonts w:ascii="Times New Roman" w:hAnsi="Times New Roman" w:cs="Times New Roman"/>
        </w:rPr>
      </w:pPr>
      <w:r w:rsidRPr="00A60D29">
        <w:rPr>
          <w:rFonts w:ascii="Times New Roman" w:hAnsi="Times New Roman" w:cs="Times New Roman"/>
        </w:rPr>
        <w:t>The deductions allowed shall be…….</w:t>
      </w:r>
    </w:p>
    <w:p w:rsidR="00AA4B57" w:rsidRPr="007A403B" w:rsidRDefault="00AA4B57" w:rsidP="00A60D29">
      <w:pPr>
        <w:pStyle w:val="ListParagraph"/>
        <w:numPr>
          <w:ilvl w:val="0"/>
          <w:numId w:val="29"/>
        </w:numPr>
        <w:spacing w:line="240" w:lineRule="auto"/>
        <w:jc w:val="both"/>
        <w:rPr>
          <w:rFonts w:ascii="Times New Roman" w:hAnsi="Times New Roman" w:cs="Times New Roman"/>
          <w:i/>
          <w:sz w:val="24"/>
          <w:szCs w:val="24"/>
        </w:rPr>
      </w:pPr>
      <w:r w:rsidRPr="00A60D29">
        <w:rPr>
          <w:rFonts w:ascii="Times New Roman" w:hAnsi="Times New Roman" w:cs="Times New Roman"/>
        </w:rPr>
        <w:lastRenderedPageBreak/>
        <w:t xml:space="preserve">expenditure and losses to the extent to which they are incurred for the purposes of trade or in the production of the income except to the extent to which they are expenditure or losses of </w:t>
      </w:r>
      <w:proofErr w:type="gramStart"/>
      <w:r w:rsidRPr="00A60D29">
        <w:rPr>
          <w:rFonts w:ascii="Times New Roman" w:hAnsi="Times New Roman" w:cs="Times New Roman"/>
        </w:rPr>
        <w:t>a  capital</w:t>
      </w:r>
      <w:proofErr w:type="gramEnd"/>
      <w:r w:rsidRPr="00A60D29">
        <w:rPr>
          <w:rFonts w:ascii="Times New Roman" w:hAnsi="Times New Roman" w:cs="Times New Roman"/>
        </w:rPr>
        <w:t xml:space="preserve"> nature;”</w:t>
      </w:r>
    </w:p>
    <w:p w:rsidR="00AA4B57" w:rsidRPr="007A403B" w:rsidRDefault="00A60D29" w:rsidP="00A60D2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AA4B57" w:rsidRPr="007A403B">
        <w:rPr>
          <w:rFonts w:ascii="Times New Roman" w:hAnsi="Times New Roman" w:cs="Times New Roman"/>
          <w:sz w:val="24"/>
          <w:szCs w:val="24"/>
        </w:rPr>
        <w:t>It is imperative, that before any deductibles are made a tax payer should satisfy the requirements of s</w:t>
      </w:r>
      <w:r w:rsidR="00184091">
        <w:rPr>
          <w:rFonts w:ascii="Times New Roman" w:hAnsi="Times New Roman" w:cs="Times New Roman"/>
          <w:sz w:val="24"/>
          <w:szCs w:val="24"/>
        </w:rPr>
        <w:t xml:space="preserve"> </w:t>
      </w:r>
      <w:r w:rsidR="00AA4B57" w:rsidRPr="007A403B">
        <w:rPr>
          <w:rFonts w:ascii="Times New Roman" w:hAnsi="Times New Roman" w:cs="Times New Roman"/>
          <w:sz w:val="24"/>
          <w:szCs w:val="24"/>
        </w:rPr>
        <w:t>15(2) quoted above</w:t>
      </w:r>
      <w:r w:rsidR="002B0D46" w:rsidRPr="007A403B">
        <w:rPr>
          <w:rFonts w:ascii="Times New Roman" w:hAnsi="Times New Roman" w:cs="Times New Roman"/>
          <w:sz w:val="24"/>
          <w:szCs w:val="24"/>
        </w:rPr>
        <w:t>. (</w:t>
      </w:r>
      <w:r w:rsidR="002B0D46" w:rsidRPr="007A403B">
        <w:rPr>
          <w:rFonts w:ascii="Times New Roman" w:hAnsi="Times New Roman" w:cs="Times New Roman"/>
          <w:b/>
          <w:sz w:val="24"/>
          <w:szCs w:val="24"/>
        </w:rPr>
        <w:t>see SB LIMITED versus ZIMBABWE REVENUE AUTHORITY, HH 731-20).</w:t>
      </w:r>
    </w:p>
    <w:p w:rsidR="002B0D46" w:rsidRPr="007A403B" w:rsidRDefault="002B0D46" w:rsidP="00A60D29">
      <w:pPr>
        <w:spacing w:after="0" w:line="360" w:lineRule="auto"/>
        <w:jc w:val="both"/>
        <w:rPr>
          <w:rFonts w:ascii="Times New Roman" w:hAnsi="Times New Roman" w:cs="Times New Roman"/>
          <w:sz w:val="24"/>
          <w:szCs w:val="24"/>
        </w:rPr>
      </w:pPr>
      <w:r w:rsidRPr="007A403B">
        <w:rPr>
          <w:rFonts w:ascii="Times New Roman" w:hAnsi="Times New Roman" w:cs="Times New Roman"/>
          <w:sz w:val="24"/>
          <w:szCs w:val="24"/>
        </w:rPr>
        <w:t>Section 63 of the Act also provides as follows:</w:t>
      </w:r>
    </w:p>
    <w:p w:rsidR="008642DB" w:rsidRPr="00A60D29" w:rsidRDefault="002B0D46" w:rsidP="00A60D29">
      <w:pPr>
        <w:spacing w:line="240" w:lineRule="auto"/>
        <w:ind w:firstLine="720"/>
        <w:jc w:val="both"/>
        <w:rPr>
          <w:rFonts w:ascii="Times New Roman" w:hAnsi="Times New Roman" w:cs="Times New Roman"/>
        </w:rPr>
      </w:pPr>
      <w:r w:rsidRPr="00A60D29">
        <w:rPr>
          <w:rFonts w:ascii="Times New Roman" w:hAnsi="Times New Roman" w:cs="Times New Roman"/>
          <w:b/>
          <w:bCs/>
          <w:color w:val="000000"/>
        </w:rPr>
        <w:t>“</w:t>
      </w:r>
      <w:r w:rsidR="008642DB" w:rsidRPr="00A60D29">
        <w:rPr>
          <w:rFonts w:ascii="Times New Roman" w:hAnsi="Times New Roman" w:cs="Times New Roman"/>
          <w:b/>
          <w:bCs/>
          <w:color w:val="000000"/>
        </w:rPr>
        <w:t>63 Burden of proof as to exemptions, deductions or abatements</w:t>
      </w:r>
    </w:p>
    <w:p w:rsidR="008642DB" w:rsidRDefault="008642DB" w:rsidP="00A60D29">
      <w:pPr>
        <w:autoSpaceDE w:val="0"/>
        <w:autoSpaceDN w:val="0"/>
        <w:adjustRightInd w:val="0"/>
        <w:spacing w:after="0" w:line="240" w:lineRule="auto"/>
        <w:ind w:left="720"/>
        <w:jc w:val="both"/>
        <w:rPr>
          <w:rFonts w:ascii="Times New Roman" w:hAnsi="Times New Roman" w:cs="Times New Roman"/>
          <w:color w:val="000000"/>
        </w:rPr>
      </w:pPr>
      <w:r w:rsidRPr="00A60D29">
        <w:rPr>
          <w:rFonts w:ascii="Times New Roman" w:hAnsi="Times New Roman" w:cs="Times New Roman"/>
          <w:color w:val="000000"/>
        </w:rPr>
        <w:t>“</w:t>
      </w:r>
      <w:proofErr w:type="gramStart"/>
      <w:r w:rsidRPr="00A60D29">
        <w:rPr>
          <w:rFonts w:ascii="Times New Roman" w:hAnsi="Times New Roman" w:cs="Times New Roman"/>
          <w:color w:val="000000"/>
        </w:rPr>
        <w:t>….In</w:t>
      </w:r>
      <w:proofErr w:type="gramEnd"/>
      <w:r w:rsidRPr="00A60D29">
        <w:rPr>
          <w:rFonts w:ascii="Times New Roman" w:hAnsi="Times New Roman" w:cs="Times New Roman"/>
          <w:color w:val="000000"/>
        </w:rPr>
        <w:t xml:space="preserve"> any objection or appeal under this Act, the burden of proof that any amount is exempt from or not liable to the tax or is subject to any deduction in terms of this Act or credit, shall be upon the person claiming such exemption, non-liability, deduction or credit and upon the hearing of any appeal the court shall not reverse or alter any</w:t>
      </w:r>
      <w:r w:rsidR="00910B44" w:rsidRPr="00A60D29">
        <w:rPr>
          <w:rFonts w:ascii="Times New Roman" w:hAnsi="Times New Roman" w:cs="Times New Roman"/>
          <w:color w:val="000000"/>
        </w:rPr>
        <w:t xml:space="preserve"> </w:t>
      </w:r>
      <w:r w:rsidRPr="00A60D29">
        <w:rPr>
          <w:rFonts w:ascii="Times New Roman" w:hAnsi="Times New Roman" w:cs="Times New Roman"/>
          <w:color w:val="000000"/>
        </w:rPr>
        <w:t>decision of the Commissioner unless it is shown by the appellant that the decision is wrong.”</w:t>
      </w:r>
    </w:p>
    <w:p w:rsidR="00A60D29" w:rsidRPr="00A60D29" w:rsidRDefault="00A60D29" w:rsidP="00A60D29">
      <w:pPr>
        <w:autoSpaceDE w:val="0"/>
        <w:autoSpaceDN w:val="0"/>
        <w:adjustRightInd w:val="0"/>
        <w:spacing w:after="0" w:line="240" w:lineRule="auto"/>
        <w:ind w:left="720"/>
        <w:jc w:val="both"/>
        <w:rPr>
          <w:rFonts w:ascii="Times New Roman" w:hAnsi="Times New Roman" w:cs="Times New Roman"/>
          <w:color w:val="000000"/>
        </w:rPr>
      </w:pPr>
    </w:p>
    <w:p w:rsidR="00D75579" w:rsidRPr="007A403B" w:rsidRDefault="00A60D29" w:rsidP="00852972">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1A0175" w:rsidRPr="007A403B">
        <w:rPr>
          <w:rFonts w:ascii="Times New Roman" w:hAnsi="Times New Roman" w:cs="Times New Roman"/>
          <w:color w:val="000000"/>
          <w:sz w:val="24"/>
          <w:szCs w:val="24"/>
        </w:rPr>
        <w:t xml:space="preserve">The appellant </w:t>
      </w:r>
      <w:r w:rsidR="001A0175" w:rsidRPr="007A403B">
        <w:rPr>
          <w:rFonts w:ascii="Times New Roman" w:hAnsi="Times New Roman" w:cs="Times New Roman"/>
          <w:i/>
          <w:color w:val="000000"/>
          <w:sz w:val="24"/>
          <w:szCs w:val="24"/>
        </w:rPr>
        <w:t xml:space="preserve">in </w:t>
      </w:r>
      <w:proofErr w:type="spellStart"/>
      <w:r w:rsidR="001A0175" w:rsidRPr="007A403B">
        <w:rPr>
          <w:rFonts w:ascii="Times New Roman" w:hAnsi="Times New Roman" w:cs="Times New Roman"/>
          <w:i/>
          <w:color w:val="000000"/>
          <w:sz w:val="24"/>
          <w:szCs w:val="24"/>
        </w:rPr>
        <w:t>casu</w:t>
      </w:r>
      <w:proofErr w:type="spellEnd"/>
      <w:r w:rsidR="001A0175" w:rsidRPr="007A403B">
        <w:rPr>
          <w:rFonts w:ascii="Times New Roman" w:hAnsi="Times New Roman" w:cs="Times New Roman"/>
          <w:color w:val="000000"/>
          <w:sz w:val="24"/>
          <w:szCs w:val="24"/>
        </w:rPr>
        <w:t xml:space="preserve">, has not, in my view fully discharged the burden placed on it by the law to prove entitlement to the claimed deductibles. The appellant in some way </w:t>
      </w:r>
      <w:proofErr w:type="gramStart"/>
      <w:r w:rsidR="001A0175" w:rsidRPr="007A403B">
        <w:rPr>
          <w:rFonts w:ascii="Times New Roman" w:hAnsi="Times New Roman" w:cs="Times New Roman"/>
          <w:color w:val="000000"/>
          <w:sz w:val="24"/>
          <w:szCs w:val="24"/>
        </w:rPr>
        <w:t>concedes  that</w:t>
      </w:r>
      <w:proofErr w:type="gramEnd"/>
      <w:r w:rsidR="001A0175" w:rsidRPr="007A403B">
        <w:rPr>
          <w:rFonts w:ascii="Times New Roman" w:hAnsi="Times New Roman" w:cs="Times New Roman"/>
          <w:color w:val="000000"/>
          <w:sz w:val="24"/>
          <w:szCs w:val="24"/>
        </w:rPr>
        <w:t xml:space="preserve"> this is the case in the sense that it agrees that, all though it alleges use of unauthenticated documents, it however does not dispute the fact that the respondent relied on documents that were availed to it.</w:t>
      </w:r>
      <w:r w:rsidR="00D75579" w:rsidRPr="007A403B">
        <w:rPr>
          <w:rFonts w:ascii="Times New Roman" w:hAnsi="Times New Roman" w:cs="Times New Roman"/>
          <w:color w:val="000000"/>
          <w:sz w:val="24"/>
          <w:szCs w:val="24"/>
        </w:rPr>
        <w:t xml:space="preserve"> There was no proof that the respondent tempered with any of the appellant’s documents. The appellant did not give any evidence</w:t>
      </w:r>
      <w:r w:rsidR="001A0175" w:rsidRPr="007A403B">
        <w:rPr>
          <w:rFonts w:ascii="Times New Roman" w:hAnsi="Times New Roman" w:cs="Times New Roman"/>
          <w:color w:val="000000"/>
          <w:sz w:val="24"/>
          <w:szCs w:val="24"/>
        </w:rPr>
        <w:t xml:space="preserve"> to</w:t>
      </w:r>
      <w:r w:rsidR="00D75579" w:rsidRPr="007A403B">
        <w:rPr>
          <w:rFonts w:ascii="Times New Roman" w:hAnsi="Times New Roman" w:cs="Times New Roman"/>
          <w:color w:val="000000"/>
          <w:sz w:val="24"/>
          <w:szCs w:val="24"/>
        </w:rPr>
        <w:t xml:space="preserve"> support the argument that the said unauthenticated documents should indeed have been rejected by the respondent due to the alleged tempering.  </w:t>
      </w:r>
      <w:r w:rsidR="001A0175" w:rsidRPr="007A403B">
        <w:rPr>
          <w:rFonts w:ascii="Times New Roman" w:hAnsi="Times New Roman" w:cs="Times New Roman"/>
          <w:color w:val="000000"/>
          <w:sz w:val="24"/>
          <w:szCs w:val="24"/>
        </w:rPr>
        <w:t xml:space="preserve"> </w:t>
      </w:r>
    </w:p>
    <w:p w:rsidR="007D398E" w:rsidRPr="007A403B" w:rsidRDefault="00A60D29" w:rsidP="00852972">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1A0175" w:rsidRPr="007A403B">
        <w:rPr>
          <w:rFonts w:ascii="Times New Roman" w:hAnsi="Times New Roman" w:cs="Times New Roman"/>
          <w:color w:val="000000"/>
          <w:sz w:val="24"/>
          <w:szCs w:val="24"/>
        </w:rPr>
        <w:t>The appellant further admits that the alleged loan</w:t>
      </w:r>
      <w:r w:rsidR="00D75579" w:rsidRPr="007A403B">
        <w:rPr>
          <w:rFonts w:ascii="Times New Roman" w:hAnsi="Times New Roman" w:cs="Times New Roman"/>
          <w:color w:val="000000"/>
          <w:sz w:val="24"/>
          <w:szCs w:val="24"/>
        </w:rPr>
        <w:t xml:space="preserve"> which the respondent disputed was only submitted to the respondent after the </w:t>
      </w:r>
      <w:r w:rsidR="007D398E" w:rsidRPr="007A403B">
        <w:rPr>
          <w:rFonts w:ascii="Times New Roman" w:hAnsi="Times New Roman" w:cs="Times New Roman"/>
          <w:color w:val="000000"/>
          <w:sz w:val="24"/>
          <w:szCs w:val="24"/>
        </w:rPr>
        <w:t>additional</w:t>
      </w:r>
      <w:r w:rsidR="00D75579" w:rsidRPr="007A403B">
        <w:rPr>
          <w:rFonts w:ascii="Times New Roman" w:hAnsi="Times New Roman" w:cs="Times New Roman"/>
          <w:color w:val="000000"/>
          <w:sz w:val="24"/>
          <w:szCs w:val="24"/>
        </w:rPr>
        <w:t xml:space="preserve"> assessments had already been made.</w:t>
      </w:r>
      <w:r w:rsidR="007D398E" w:rsidRPr="007A403B">
        <w:rPr>
          <w:rFonts w:ascii="Times New Roman" w:hAnsi="Times New Roman" w:cs="Times New Roman"/>
          <w:color w:val="000000"/>
          <w:sz w:val="24"/>
          <w:szCs w:val="24"/>
        </w:rPr>
        <w:t xml:space="preserve"> In its submissions, the appellant states: </w:t>
      </w:r>
    </w:p>
    <w:p w:rsidR="006A15CE" w:rsidRPr="00A60D29" w:rsidRDefault="006A15CE" w:rsidP="00852972">
      <w:pPr>
        <w:autoSpaceDE w:val="0"/>
        <w:autoSpaceDN w:val="0"/>
        <w:adjustRightInd w:val="0"/>
        <w:spacing w:after="0" w:line="360" w:lineRule="auto"/>
        <w:ind w:left="1440"/>
        <w:jc w:val="both"/>
        <w:rPr>
          <w:rFonts w:ascii="Times New Roman" w:hAnsi="Times New Roman" w:cs="Times New Roman"/>
          <w:color w:val="000000"/>
        </w:rPr>
      </w:pPr>
      <w:r w:rsidRPr="00A60D29">
        <w:rPr>
          <w:rFonts w:ascii="Times New Roman" w:hAnsi="Times New Roman" w:cs="Times New Roman"/>
          <w:color w:val="000000"/>
        </w:rPr>
        <w:t>“After the tax assessments were issued the loan agreement was attached to the objection”</w:t>
      </w:r>
    </w:p>
    <w:p w:rsidR="006A15CE" w:rsidRPr="007A403B" w:rsidRDefault="00A60D29" w:rsidP="00852972">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6A15CE" w:rsidRPr="007A403B">
        <w:rPr>
          <w:rFonts w:ascii="Times New Roman" w:hAnsi="Times New Roman" w:cs="Times New Roman"/>
          <w:color w:val="000000"/>
          <w:sz w:val="24"/>
          <w:szCs w:val="24"/>
        </w:rPr>
        <w:t>It is because of the above that the respondent then concluded that the alleged existence of a loan was a scheme intended to benefit the appellant in terms of tax and was therefore not genuine</w:t>
      </w:r>
      <w:r w:rsidR="00C96D01" w:rsidRPr="007A403B">
        <w:rPr>
          <w:rFonts w:ascii="Times New Roman" w:hAnsi="Times New Roman" w:cs="Times New Roman"/>
          <w:color w:val="000000"/>
          <w:sz w:val="24"/>
          <w:szCs w:val="24"/>
        </w:rPr>
        <w:t>. We cannot blame the respondent for using the documents that were before it when the assessments were made.</w:t>
      </w:r>
      <w:r>
        <w:rPr>
          <w:rFonts w:ascii="Times New Roman" w:hAnsi="Times New Roman" w:cs="Times New Roman"/>
          <w:color w:val="000000"/>
          <w:sz w:val="24"/>
          <w:szCs w:val="24"/>
        </w:rPr>
        <w:t xml:space="preserve"> </w:t>
      </w:r>
      <w:r w:rsidR="007D398E" w:rsidRPr="007A403B">
        <w:rPr>
          <w:rFonts w:ascii="Times New Roman" w:hAnsi="Times New Roman" w:cs="Times New Roman"/>
          <w:color w:val="000000"/>
          <w:sz w:val="24"/>
          <w:szCs w:val="24"/>
        </w:rPr>
        <w:t>(See SB LIMITED, supra).</w:t>
      </w:r>
    </w:p>
    <w:p w:rsidR="00C96D01" w:rsidRPr="007A403B" w:rsidRDefault="00A60D29" w:rsidP="00852972">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96D01" w:rsidRPr="007A403B">
        <w:rPr>
          <w:rFonts w:ascii="Times New Roman" w:hAnsi="Times New Roman" w:cs="Times New Roman"/>
          <w:color w:val="000000"/>
          <w:sz w:val="24"/>
          <w:szCs w:val="24"/>
        </w:rPr>
        <w:t xml:space="preserve">As already stated </w:t>
      </w:r>
      <w:r w:rsidR="007D398E" w:rsidRPr="007A403B">
        <w:rPr>
          <w:rFonts w:ascii="Times New Roman" w:hAnsi="Times New Roman" w:cs="Times New Roman"/>
          <w:color w:val="000000"/>
          <w:sz w:val="24"/>
          <w:szCs w:val="24"/>
        </w:rPr>
        <w:t xml:space="preserve">all the issues raised are </w:t>
      </w:r>
      <w:proofErr w:type="spellStart"/>
      <w:r w:rsidR="007D398E" w:rsidRPr="007A403B">
        <w:rPr>
          <w:rFonts w:ascii="Times New Roman" w:hAnsi="Times New Roman" w:cs="Times New Roman"/>
          <w:color w:val="000000"/>
          <w:sz w:val="24"/>
          <w:szCs w:val="24"/>
        </w:rPr>
        <w:t>centr</w:t>
      </w:r>
      <w:r w:rsidR="00C96D01" w:rsidRPr="007A403B">
        <w:rPr>
          <w:rFonts w:ascii="Times New Roman" w:hAnsi="Times New Roman" w:cs="Times New Roman"/>
          <w:color w:val="000000"/>
          <w:sz w:val="24"/>
          <w:szCs w:val="24"/>
        </w:rPr>
        <w:t>ed</w:t>
      </w:r>
      <w:proofErr w:type="spellEnd"/>
      <w:r w:rsidR="00C96D01" w:rsidRPr="007A403B">
        <w:rPr>
          <w:rFonts w:ascii="Times New Roman" w:hAnsi="Times New Roman" w:cs="Times New Roman"/>
          <w:color w:val="000000"/>
          <w:sz w:val="24"/>
          <w:szCs w:val="24"/>
        </w:rPr>
        <w:t xml:space="preserve"> on whether or not certain expenses</w:t>
      </w:r>
      <w:r w:rsidR="007D398E" w:rsidRPr="007A403B">
        <w:rPr>
          <w:rFonts w:ascii="Times New Roman" w:hAnsi="Times New Roman" w:cs="Times New Roman"/>
          <w:color w:val="000000"/>
          <w:sz w:val="24"/>
          <w:szCs w:val="24"/>
        </w:rPr>
        <w:t xml:space="preserve"> and claims</w:t>
      </w:r>
      <w:r w:rsidR="00C96D01" w:rsidRPr="007A403B">
        <w:rPr>
          <w:rFonts w:ascii="Times New Roman" w:hAnsi="Times New Roman" w:cs="Times New Roman"/>
          <w:color w:val="000000"/>
          <w:sz w:val="24"/>
          <w:szCs w:val="24"/>
        </w:rPr>
        <w:t xml:space="preserve"> are allowable deductions according to section 15(2) of the Act. Apart from rejecting the existence of a loan the respondent also noted that the appellant’s evidence also consisted of </w:t>
      </w:r>
      <w:r w:rsidR="00C96D01" w:rsidRPr="007A403B">
        <w:rPr>
          <w:rFonts w:ascii="Times New Roman" w:hAnsi="Times New Roman" w:cs="Times New Roman"/>
          <w:color w:val="000000"/>
          <w:sz w:val="24"/>
          <w:szCs w:val="24"/>
        </w:rPr>
        <w:lastRenderedPageBreak/>
        <w:t xml:space="preserve">vexatious accusations of the </w:t>
      </w:r>
      <w:proofErr w:type="gramStart"/>
      <w:r w:rsidR="00C96D01" w:rsidRPr="007A403B">
        <w:rPr>
          <w:rFonts w:ascii="Times New Roman" w:hAnsi="Times New Roman" w:cs="Times New Roman"/>
          <w:color w:val="000000"/>
          <w:sz w:val="24"/>
          <w:szCs w:val="24"/>
        </w:rPr>
        <w:t>respondents</w:t>
      </w:r>
      <w:proofErr w:type="gramEnd"/>
      <w:r w:rsidR="00C96D01" w:rsidRPr="007A403B">
        <w:rPr>
          <w:rFonts w:ascii="Times New Roman" w:hAnsi="Times New Roman" w:cs="Times New Roman"/>
          <w:color w:val="000000"/>
          <w:sz w:val="24"/>
          <w:szCs w:val="24"/>
        </w:rPr>
        <w:t xml:space="preserve"> representatives who were accused, without clear evidence being given, of being impartial and unprofessional in their dealings.</w:t>
      </w:r>
    </w:p>
    <w:p w:rsidR="00C96D01" w:rsidRPr="007A403B" w:rsidRDefault="00A60D29" w:rsidP="00852972">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96D01" w:rsidRPr="007A403B">
        <w:rPr>
          <w:rFonts w:ascii="Times New Roman" w:hAnsi="Times New Roman" w:cs="Times New Roman"/>
          <w:color w:val="000000"/>
          <w:sz w:val="24"/>
          <w:szCs w:val="24"/>
        </w:rPr>
        <w:t xml:space="preserve">With respect to ownership of assets </w:t>
      </w:r>
      <w:proofErr w:type="spellStart"/>
      <w:r w:rsidR="00C96D01" w:rsidRPr="007A403B">
        <w:rPr>
          <w:rFonts w:ascii="Times New Roman" w:hAnsi="Times New Roman" w:cs="Times New Roman"/>
          <w:color w:val="000000"/>
          <w:sz w:val="24"/>
          <w:szCs w:val="24"/>
        </w:rPr>
        <w:t>i.e</w:t>
      </w:r>
      <w:proofErr w:type="spellEnd"/>
      <w:r w:rsidR="00C96D01" w:rsidRPr="007A403B">
        <w:rPr>
          <w:rFonts w:ascii="Times New Roman" w:hAnsi="Times New Roman" w:cs="Times New Roman"/>
          <w:color w:val="000000"/>
          <w:sz w:val="24"/>
          <w:szCs w:val="24"/>
        </w:rPr>
        <w:t xml:space="preserve"> vehicles</w:t>
      </w:r>
      <w:r w:rsidR="007D398E" w:rsidRPr="007A403B">
        <w:rPr>
          <w:rFonts w:ascii="Times New Roman" w:hAnsi="Times New Roman" w:cs="Times New Roman"/>
          <w:color w:val="000000"/>
          <w:sz w:val="24"/>
          <w:szCs w:val="24"/>
        </w:rPr>
        <w:t>,</w:t>
      </w:r>
      <w:r w:rsidR="00C96D01" w:rsidRPr="007A403B">
        <w:rPr>
          <w:rFonts w:ascii="Times New Roman" w:hAnsi="Times New Roman" w:cs="Times New Roman"/>
          <w:color w:val="000000"/>
          <w:sz w:val="24"/>
          <w:szCs w:val="24"/>
        </w:rPr>
        <w:t xml:space="preserve"> the appellant dismally failed to prove that it indeed owned the vehicles</w:t>
      </w:r>
      <w:r w:rsidR="007D398E" w:rsidRPr="007A403B">
        <w:rPr>
          <w:rFonts w:ascii="Times New Roman" w:hAnsi="Times New Roman" w:cs="Times New Roman"/>
          <w:color w:val="000000"/>
          <w:sz w:val="24"/>
          <w:szCs w:val="24"/>
        </w:rPr>
        <w:t xml:space="preserve"> that it then claimed to have sold as assets of the company</w:t>
      </w:r>
      <w:r>
        <w:rPr>
          <w:rFonts w:ascii="Times New Roman" w:hAnsi="Times New Roman" w:cs="Times New Roman"/>
          <w:color w:val="000000"/>
          <w:sz w:val="24"/>
          <w:szCs w:val="24"/>
        </w:rPr>
        <w:t xml:space="preserve"> </w:t>
      </w:r>
      <w:r w:rsidR="007D398E" w:rsidRPr="007A403B">
        <w:rPr>
          <w:rFonts w:ascii="Times New Roman" w:hAnsi="Times New Roman" w:cs="Times New Roman"/>
          <w:color w:val="000000"/>
          <w:sz w:val="24"/>
          <w:szCs w:val="24"/>
        </w:rPr>
        <w:t>(appellant)</w:t>
      </w:r>
      <w:r w:rsidR="00C96D01" w:rsidRPr="007A403B">
        <w:rPr>
          <w:rFonts w:ascii="Times New Roman" w:hAnsi="Times New Roman" w:cs="Times New Roman"/>
          <w:color w:val="000000"/>
          <w:sz w:val="24"/>
          <w:szCs w:val="24"/>
        </w:rPr>
        <w:t>.</w:t>
      </w:r>
      <w:r w:rsidR="009F7E84" w:rsidRPr="007A403B">
        <w:rPr>
          <w:rFonts w:ascii="Times New Roman" w:hAnsi="Times New Roman" w:cs="Times New Roman"/>
          <w:color w:val="000000"/>
          <w:sz w:val="24"/>
          <w:szCs w:val="24"/>
        </w:rPr>
        <w:t xml:space="preserve"> The appellant further failed to fully dismiss charges of in- house loans and false information relating to status of one employee namely </w:t>
      </w:r>
      <w:proofErr w:type="spellStart"/>
      <w:r w:rsidR="009F7E84" w:rsidRPr="007A403B">
        <w:rPr>
          <w:rFonts w:ascii="Times New Roman" w:hAnsi="Times New Roman" w:cs="Times New Roman"/>
          <w:color w:val="000000"/>
          <w:sz w:val="24"/>
          <w:szCs w:val="24"/>
        </w:rPr>
        <w:t>Mr</w:t>
      </w:r>
      <w:proofErr w:type="spellEnd"/>
      <w:r w:rsidR="009F7E84" w:rsidRPr="007A403B">
        <w:rPr>
          <w:rFonts w:ascii="Times New Roman" w:hAnsi="Times New Roman" w:cs="Times New Roman"/>
          <w:color w:val="000000"/>
          <w:sz w:val="24"/>
          <w:szCs w:val="24"/>
        </w:rPr>
        <w:t xml:space="preserve"> </w:t>
      </w:r>
      <w:proofErr w:type="spellStart"/>
      <w:proofErr w:type="gramStart"/>
      <w:r w:rsidR="009F7E84" w:rsidRPr="007A403B">
        <w:rPr>
          <w:rFonts w:ascii="Times New Roman" w:hAnsi="Times New Roman" w:cs="Times New Roman"/>
          <w:color w:val="000000"/>
          <w:sz w:val="24"/>
          <w:szCs w:val="24"/>
        </w:rPr>
        <w:t>Mutangadura</w:t>
      </w:r>
      <w:proofErr w:type="spellEnd"/>
      <w:r w:rsidR="009F7E84" w:rsidRPr="007A403B">
        <w:rPr>
          <w:rFonts w:ascii="Times New Roman" w:hAnsi="Times New Roman" w:cs="Times New Roman"/>
          <w:color w:val="000000"/>
          <w:sz w:val="24"/>
          <w:szCs w:val="24"/>
        </w:rPr>
        <w:t xml:space="preserve"> .</w:t>
      </w:r>
      <w:proofErr w:type="gramEnd"/>
    </w:p>
    <w:p w:rsidR="009F7E84" w:rsidRPr="007A403B" w:rsidRDefault="00A60D29" w:rsidP="00852972">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9F7E84" w:rsidRPr="007A403B">
        <w:rPr>
          <w:rFonts w:ascii="Times New Roman" w:hAnsi="Times New Roman" w:cs="Times New Roman"/>
          <w:color w:val="000000"/>
          <w:sz w:val="24"/>
          <w:szCs w:val="24"/>
        </w:rPr>
        <w:t xml:space="preserve">I also notice that in relation to evidence submitted the schedule dated 2 November 2017 from K </w:t>
      </w:r>
      <w:proofErr w:type="spellStart"/>
      <w:r w:rsidR="009F7E84" w:rsidRPr="007A403B">
        <w:rPr>
          <w:rFonts w:ascii="Times New Roman" w:hAnsi="Times New Roman" w:cs="Times New Roman"/>
          <w:color w:val="000000"/>
          <w:sz w:val="24"/>
          <w:szCs w:val="24"/>
        </w:rPr>
        <w:t>Charangwa</w:t>
      </w:r>
      <w:proofErr w:type="spellEnd"/>
      <w:r w:rsidR="009F7E84" w:rsidRPr="007A403B">
        <w:rPr>
          <w:rFonts w:ascii="Times New Roman" w:hAnsi="Times New Roman" w:cs="Times New Roman"/>
          <w:color w:val="000000"/>
          <w:sz w:val="24"/>
          <w:szCs w:val="24"/>
        </w:rPr>
        <w:t xml:space="preserve"> for the Head Audits in </w:t>
      </w:r>
      <w:proofErr w:type="spellStart"/>
      <w:r w:rsidR="009F7E84" w:rsidRPr="007A403B">
        <w:rPr>
          <w:rFonts w:ascii="Times New Roman" w:hAnsi="Times New Roman" w:cs="Times New Roman"/>
          <w:color w:val="000000"/>
          <w:sz w:val="24"/>
          <w:szCs w:val="24"/>
        </w:rPr>
        <w:t>Mutare</w:t>
      </w:r>
      <w:proofErr w:type="spellEnd"/>
      <w:r w:rsidR="009F7E84" w:rsidRPr="007A403B">
        <w:rPr>
          <w:rFonts w:ascii="Times New Roman" w:hAnsi="Times New Roman" w:cs="Times New Roman"/>
          <w:color w:val="000000"/>
          <w:sz w:val="24"/>
          <w:szCs w:val="24"/>
        </w:rPr>
        <w:t xml:space="preserve"> </w:t>
      </w:r>
      <w:r w:rsidR="007D398E" w:rsidRPr="007A403B">
        <w:rPr>
          <w:rFonts w:ascii="Times New Roman" w:hAnsi="Times New Roman" w:cs="Times New Roman"/>
          <w:color w:val="000000"/>
          <w:sz w:val="24"/>
          <w:szCs w:val="24"/>
        </w:rPr>
        <w:t xml:space="preserve">has altered </w:t>
      </w:r>
      <w:r w:rsidR="009F7E84" w:rsidRPr="007A403B">
        <w:rPr>
          <w:rFonts w:ascii="Times New Roman" w:hAnsi="Times New Roman" w:cs="Times New Roman"/>
          <w:color w:val="000000"/>
          <w:sz w:val="24"/>
          <w:szCs w:val="24"/>
        </w:rPr>
        <w:t>invoices for the period under audit. This is conduct that the respondent could not ignore when dealing with the entire evidence of the appellant.</w:t>
      </w:r>
    </w:p>
    <w:p w:rsidR="00910B44" w:rsidRPr="007A403B" w:rsidRDefault="00A60D29" w:rsidP="00852972">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2B0D46" w:rsidRPr="007A403B">
        <w:rPr>
          <w:rFonts w:ascii="Times New Roman" w:hAnsi="Times New Roman" w:cs="Times New Roman"/>
          <w:color w:val="000000"/>
          <w:sz w:val="24"/>
          <w:szCs w:val="24"/>
        </w:rPr>
        <w:t xml:space="preserve">In addition to </w:t>
      </w:r>
      <w:r w:rsidR="009F7E84" w:rsidRPr="007A403B">
        <w:rPr>
          <w:rFonts w:ascii="Times New Roman" w:hAnsi="Times New Roman" w:cs="Times New Roman"/>
          <w:color w:val="000000"/>
          <w:sz w:val="24"/>
          <w:szCs w:val="24"/>
        </w:rPr>
        <w:t xml:space="preserve">sections 15(2) and 63, </w:t>
      </w:r>
      <w:r w:rsidR="002B0D46" w:rsidRPr="007A403B">
        <w:rPr>
          <w:rFonts w:ascii="Times New Roman" w:hAnsi="Times New Roman" w:cs="Times New Roman"/>
          <w:color w:val="000000"/>
          <w:sz w:val="24"/>
          <w:szCs w:val="24"/>
        </w:rPr>
        <w:t>section 47 of the Act gives authority to the respondent to make additional assessments. The section provides as follows:</w:t>
      </w:r>
    </w:p>
    <w:p w:rsidR="00985C96" w:rsidRPr="00A60D29" w:rsidRDefault="002B0D46" w:rsidP="00A60D29">
      <w:pPr>
        <w:autoSpaceDE w:val="0"/>
        <w:autoSpaceDN w:val="0"/>
        <w:adjustRightInd w:val="0"/>
        <w:spacing w:after="0" w:line="240" w:lineRule="auto"/>
        <w:jc w:val="both"/>
        <w:rPr>
          <w:rFonts w:ascii="Times New Roman" w:hAnsi="Times New Roman" w:cs="Times New Roman"/>
          <w:b/>
        </w:rPr>
      </w:pPr>
      <w:r w:rsidRPr="007A403B">
        <w:rPr>
          <w:rFonts w:ascii="Times New Roman" w:hAnsi="Times New Roman" w:cs="Times New Roman"/>
          <w:color w:val="000000"/>
          <w:sz w:val="24"/>
          <w:szCs w:val="24"/>
        </w:rPr>
        <w:tab/>
      </w:r>
      <w:proofErr w:type="gramStart"/>
      <w:r w:rsidR="00985C96" w:rsidRPr="00A60D29">
        <w:rPr>
          <w:rFonts w:ascii="Times New Roman" w:hAnsi="Times New Roman" w:cs="Times New Roman"/>
          <w:b/>
        </w:rPr>
        <w:t>“</w:t>
      </w:r>
      <w:r w:rsidRPr="00A60D29">
        <w:rPr>
          <w:rFonts w:ascii="Times New Roman" w:hAnsi="Times New Roman" w:cs="Times New Roman"/>
          <w:b/>
        </w:rPr>
        <w:t xml:space="preserve"> 47</w:t>
      </w:r>
      <w:proofErr w:type="gramEnd"/>
      <w:r w:rsidR="001A0175" w:rsidRPr="00A60D29">
        <w:rPr>
          <w:rFonts w:ascii="Times New Roman" w:hAnsi="Times New Roman" w:cs="Times New Roman"/>
          <w:b/>
        </w:rPr>
        <w:t xml:space="preserve"> </w:t>
      </w:r>
      <w:r w:rsidR="00985C96" w:rsidRPr="00A60D29">
        <w:rPr>
          <w:rFonts w:ascii="Times New Roman" w:hAnsi="Times New Roman" w:cs="Times New Roman"/>
          <w:b/>
        </w:rPr>
        <w:t>Additional assessments</w:t>
      </w:r>
    </w:p>
    <w:p w:rsidR="00985C96" w:rsidRPr="00A60D29" w:rsidRDefault="00985C96" w:rsidP="00A60D29">
      <w:pPr>
        <w:pStyle w:val="ListParagraph"/>
        <w:numPr>
          <w:ilvl w:val="0"/>
          <w:numId w:val="23"/>
        </w:numPr>
        <w:spacing w:line="240" w:lineRule="auto"/>
        <w:jc w:val="both"/>
        <w:rPr>
          <w:rFonts w:ascii="Times New Roman" w:hAnsi="Times New Roman" w:cs="Times New Roman"/>
        </w:rPr>
      </w:pPr>
      <w:r w:rsidRPr="00A60D29">
        <w:rPr>
          <w:rFonts w:ascii="Times New Roman" w:hAnsi="Times New Roman" w:cs="Times New Roman"/>
        </w:rPr>
        <w:t xml:space="preserve"> If the Commissioner, having made an assessment on any taxpayer, later considers that –</w:t>
      </w:r>
    </w:p>
    <w:p w:rsidR="00985C96" w:rsidRPr="00A60D29" w:rsidRDefault="00985C96" w:rsidP="00A60D29">
      <w:pPr>
        <w:pStyle w:val="ListParagraph"/>
        <w:numPr>
          <w:ilvl w:val="0"/>
          <w:numId w:val="20"/>
        </w:numPr>
        <w:spacing w:line="240" w:lineRule="auto"/>
        <w:jc w:val="both"/>
        <w:rPr>
          <w:rFonts w:ascii="Times New Roman" w:hAnsi="Times New Roman" w:cs="Times New Roman"/>
        </w:rPr>
      </w:pPr>
      <w:r w:rsidRPr="00A60D29">
        <w:rPr>
          <w:rFonts w:ascii="Times New Roman" w:hAnsi="Times New Roman" w:cs="Times New Roman"/>
        </w:rPr>
        <w:t xml:space="preserve">an amount of taxable income which should have been charged to tax has not been charged to tax; or </w:t>
      </w:r>
    </w:p>
    <w:p w:rsidR="00985C96" w:rsidRPr="00A60D29" w:rsidRDefault="00985C96" w:rsidP="00A60D29">
      <w:pPr>
        <w:pStyle w:val="ListParagraph"/>
        <w:numPr>
          <w:ilvl w:val="0"/>
          <w:numId w:val="20"/>
        </w:numPr>
        <w:spacing w:line="240" w:lineRule="auto"/>
        <w:jc w:val="both"/>
        <w:rPr>
          <w:rFonts w:ascii="Times New Roman" w:hAnsi="Times New Roman" w:cs="Times New Roman"/>
        </w:rPr>
      </w:pPr>
      <w:r w:rsidRPr="00A60D29">
        <w:rPr>
          <w:rFonts w:ascii="Times New Roman" w:hAnsi="Times New Roman" w:cs="Times New Roman"/>
        </w:rPr>
        <w:t xml:space="preserve">in the determination of an assessed loss- </w:t>
      </w:r>
    </w:p>
    <w:p w:rsidR="00985C96" w:rsidRPr="00A60D29" w:rsidRDefault="00985C96" w:rsidP="00A60D29">
      <w:pPr>
        <w:pStyle w:val="ListParagraph"/>
        <w:numPr>
          <w:ilvl w:val="0"/>
          <w:numId w:val="21"/>
        </w:numPr>
        <w:spacing w:line="240" w:lineRule="auto"/>
        <w:jc w:val="both"/>
        <w:rPr>
          <w:rFonts w:ascii="Times New Roman" w:hAnsi="Times New Roman" w:cs="Times New Roman"/>
        </w:rPr>
      </w:pPr>
      <w:r w:rsidRPr="00A60D29">
        <w:rPr>
          <w:rFonts w:ascii="Times New Roman" w:hAnsi="Times New Roman" w:cs="Times New Roman"/>
        </w:rPr>
        <w:t>an amount of income which should have been taken into account has not been taken into account; or</w:t>
      </w:r>
    </w:p>
    <w:p w:rsidR="00985C96" w:rsidRPr="00A60D29" w:rsidRDefault="00985C96" w:rsidP="00A60D29">
      <w:pPr>
        <w:pStyle w:val="ListParagraph"/>
        <w:numPr>
          <w:ilvl w:val="0"/>
          <w:numId w:val="21"/>
        </w:numPr>
        <w:spacing w:line="240" w:lineRule="auto"/>
        <w:jc w:val="both"/>
        <w:rPr>
          <w:rFonts w:ascii="Times New Roman" w:hAnsi="Times New Roman" w:cs="Times New Roman"/>
        </w:rPr>
      </w:pPr>
      <w:r w:rsidRPr="00A60D29">
        <w:rPr>
          <w:rFonts w:ascii="Times New Roman" w:hAnsi="Times New Roman" w:cs="Times New Roman"/>
        </w:rPr>
        <w:t>an amount has been allowed as a deduction from income which should not have been allowed;</w:t>
      </w:r>
    </w:p>
    <w:p w:rsidR="00985C96" w:rsidRPr="00A60D29" w:rsidRDefault="00985C96" w:rsidP="00A60D29">
      <w:pPr>
        <w:spacing w:line="240" w:lineRule="auto"/>
        <w:ind w:left="720"/>
        <w:jc w:val="both"/>
        <w:rPr>
          <w:rFonts w:ascii="Times New Roman" w:hAnsi="Times New Roman" w:cs="Times New Roman"/>
        </w:rPr>
      </w:pPr>
      <w:r w:rsidRPr="00A60D29">
        <w:rPr>
          <w:rFonts w:ascii="Times New Roman" w:hAnsi="Times New Roman" w:cs="Times New Roman"/>
        </w:rPr>
        <w:t xml:space="preserve">    </w:t>
      </w:r>
      <w:proofErr w:type="gramStart"/>
      <w:r w:rsidRPr="00A60D29">
        <w:rPr>
          <w:rFonts w:ascii="Times New Roman" w:hAnsi="Times New Roman" w:cs="Times New Roman"/>
        </w:rPr>
        <w:t>( c</w:t>
      </w:r>
      <w:proofErr w:type="gramEnd"/>
      <w:r w:rsidRPr="00A60D29">
        <w:rPr>
          <w:rFonts w:ascii="Times New Roman" w:hAnsi="Times New Roman" w:cs="Times New Roman"/>
        </w:rPr>
        <w:t>) any sum granted by way of a credit should not have been granted;</w:t>
      </w:r>
    </w:p>
    <w:p w:rsidR="00967C07" w:rsidRPr="00A60D29" w:rsidRDefault="00985C96" w:rsidP="00A60D29">
      <w:pPr>
        <w:spacing w:line="240" w:lineRule="auto"/>
        <w:ind w:left="1440"/>
        <w:jc w:val="both"/>
        <w:rPr>
          <w:rFonts w:ascii="Times New Roman" w:hAnsi="Times New Roman" w:cs="Times New Roman"/>
        </w:rPr>
      </w:pPr>
      <w:r w:rsidRPr="00A60D29">
        <w:rPr>
          <w:rFonts w:ascii="Times New Roman" w:hAnsi="Times New Roman" w:cs="Times New Roman"/>
        </w:rPr>
        <w:t>he shall adjust such assessment so as to charge to tax such amount   of taxable income or to reduce such assessed loss or to withdraw or vary such credit, and if any tax is due either additionally, or alternatively, call upon the tax-payer to pay the correct amount of tax:</w:t>
      </w:r>
    </w:p>
    <w:p w:rsidR="00967C07" w:rsidRPr="00A60D29" w:rsidRDefault="007578B4" w:rsidP="00A60D29">
      <w:pPr>
        <w:pStyle w:val="ListParagraph"/>
        <w:numPr>
          <w:ilvl w:val="0"/>
          <w:numId w:val="23"/>
        </w:numPr>
        <w:spacing w:line="240" w:lineRule="auto"/>
        <w:jc w:val="both"/>
        <w:rPr>
          <w:rFonts w:ascii="Times New Roman" w:hAnsi="Times New Roman" w:cs="Times New Roman"/>
        </w:rPr>
      </w:pPr>
      <w:r w:rsidRPr="00A60D29">
        <w:rPr>
          <w:rFonts w:ascii="Times New Roman" w:hAnsi="Times New Roman" w:cs="Times New Roman"/>
        </w:rPr>
        <w:t xml:space="preserve"> </w:t>
      </w:r>
      <w:r w:rsidR="00967C07" w:rsidRPr="00A60D29">
        <w:rPr>
          <w:rFonts w:ascii="Times New Roman" w:hAnsi="Times New Roman" w:cs="Times New Roman"/>
        </w:rPr>
        <w:t>If the Commissioner, having made an assessment on any taxpayer, later considers that –</w:t>
      </w:r>
    </w:p>
    <w:p w:rsidR="00967C07" w:rsidRPr="00A60D29" w:rsidRDefault="00967C07" w:rsidP="00A60D29">
      <w:pPr>
        <w:pStyle w:val="ListParagraph"/>
        <w:numPr>
          <w:ilvl w:val="0"/>
          <w:numId w:val="20"/>
        </w:numPr>
        <w:spacing w:line="240" w:lineRule="auto"/>
        <w:jc w:val="both"/>
        <w:rPr>
          <w:rFonts w:ascii="Times New Roman" w:hAnsi="Times New Roman" w:cs="Times New Roman"/>
        </w:rPr>
      </w:pPr>
      <w:r w:rsidRPr="00A60D29">
        <w:rPr>
          <w:rFonts w:ascii="Times New Roman" w:hAnsi="Times New Roman" w:cs="Times New Roman"/>
        </w:rPr>
        <w:t>an amount of taxable income which should have been charged to tax has not been charged to tax;</w:t>
      </w:r>
      <w:r w:rsidR="00843B5A" w:rsidRPr="00A60D29">
        <w:rPr>
          <w:rFonts w:ascii="Times New Roman" w:hAnsi="Times New Roman" w:cs="Times New Roman"/>
        </w:rPr>
        <w:t xml:space="preserve"> </w:t>
      </w:r>
      <w:r w:rsidRPr="00A60D29">
        <w:rPr>
          <w:rFonts w:ascii="Times New Roman" w:hAnsi="Times New Roman" w:cs="Times New Roman"/>
        </w:rPr>
        <w:t xml:space="preserve">or </w:t>
      </w:r>
    </w:p>
    <w:p w:rsidR="00967C07" w:rsidRPr="00A60D29" w:rsidRDefault="00967C07" w:rsidP="00A60D29">
      <w:pPr>
        <w:pStyle w:val="ListParagraph"/>
        <w:numPr>
          <w:ilvl w:val="0"/>
          <w:numId w:val="20"/>
        </w:numPr>
        <w:spacing w:line="240" w:lineRule="auto"/>
        <w:jc w:val="both"/>
        <w:rPr>
          <w:rFonts w:ascii="Times New Roman" w:hAnsi="Times New Roman" w:cs="Times New Roman"/>
        </w:rPr>
      </w:pPr>
      <w:r w:rsidRPr="00A60D29">
        <w:rPr>
          <w:rFonts w:ascii="Times New Roman" w:hAnsi="Times New Roman" w:cs="Times New Roman"/>
        </w:rPr>
        <w:t xml:space="preserve">in the determination of an assessed loss- </w:t>
      </w:r>
    </w:p>
    <w:p w:rsidR="00967C07" w:rsidRPr="00A60D29" w:rsidRDefault="00967C07" w:rsidP="00A60D29">
      <w:pPr>
        <w:pStyle w:val="ListParagraph"/>
        <w:numPr>
          <w:ilvl w:val="0"/>
          <w:numId w:val="21"/>
        </w:numPr>
        <w:spacing w:line="240" w:lineRule="auto"/>
        <w:jc w:val="both"/>
        <w:rPr>
          <w:rFonts w:ascii="Times New Roman" w:hAnsi="Times New Roman" w:cs="Times New Roman"/>
        </w:rPr>
      </w:pPr>
      <w:r w:rsidRPr="00A60D29">
        <w:rPr>
          <w:rFonts w:ascii="Times New Roman" w:hAnsi="Times New Roman" w:cs="Times New Roman"/>
        </w:rPr>
        <w:t>an amount of income which should have been taken into account has not been taken into account; or</w:t>
      </w:r>
    </w:p>
    <w:p w:rsidR="00967C07" w:rsidRPr="00A60D29" w:rsidRDefault="00967C07" w:rsidP="00A60D29">
      <w:pPr>
        <w:pStyle w:val="ListParagraph"/>
        <w:numPr>
          <w:ilvl w:val="0"/>
          <w:numId w:val="21"/>
        </w:numPr>
        <w:spacing w:line="240" w:lineRule="auto"/>
        <w:jc w:val="both"/>
        <w:rPr>
          <w:rFonts w:ascii="Times New Roman" w:hAnsi="Times New Roman" w:cs="Times New Roman"/>
        </w:rPr>
      </w:pPr>
      <w:r w:rsidRPr="00A60D29">
        <w:rPr>
          <w:rFonts w:ascii="Times New Roman" w:hAnsi="Times New Roman" w:cs="Times New Roman"/>
        </w:rPr>
        <w:t>an amount has been allowed as a deduction from income which should not have been allowed;</w:t>
      </w:r>
    </w:p>
    <w:p w:rsidR="00967C07" w:rsidRPr="00A60D29" w:rsidRDefault="007578B4" w:rsidP="00A60D29">
      <w:pPr>
        <w:spacing w:line="240" w:lineRule="auto"/>
        <w:ind w:left="720"/>
        <w:jc w:val="both"/>
        <w:rPr>
          <w:rFonts w:ascii="Times New Roman" w:hAnsi="Times New Roman" w:cs="Times New Roman"/>
        </w:rPr>
      </w:pPr>
      <w:r w:rsidRPr="00A60D29">
        <w:rPr>
          <w:rFonts w:ascii="Times New Roman" w:hAnsi="Times New Roman" w:cs="Times New Roman"/>
        </w:rPr>
        <w:t xml:space="preserve">    </w:t>
      </w:r>
      <w:r w:rsidR="00967C07" w:rsidRPr="00A60D29">
        <w:rPr>
          <w:rFonts w:ascii="Times New Roman" w:hAnsi="Times New Roman" w:cs="Times New Roman"/>
        </w:rPr>
        <w:t xml:space="preserve">(c) </w:t>
      </w:r>
      <w:r w:rsidR="00A60D29">
        <w:rPr>
          <w:rFonts w:ascii="Times New Roman" w:hAnsi="Times New Roman" w:cs="Times New Roman"/>
        </w:rPr>
        <w:tab/>
      </w:r>
      <w:r w:rsidR="00967C07" w:rsidRPr="00A60D29">
        <w:rPr>
          <w:rFonts w:ascii="Times New Roman" w:hAnsi="Times New Roman" w:cs="Times New Roman"/>
        </w:rPr>
        <w:t>any sum granted by way of a credit should not have been granted;</w:t>
      </w:r>
    </w:p>
    <w:p w:rsidR="00967C07" w:rsidRPr="00A60D29" w:rsidRDefault="00843B5A" w:rsidP="00A60D29">
      <w:pPr>
        <w:spacing w:line="240" w:lineRule="auto"/>
        <w:ind w:left="1440"/>
        <w:jc w:val="both"/>
        <w:rPr>
          <w:rFonts w:ascii="Times New Roman" w:hAnsi="Times New Roman" w:cs="Times New Roman"/>
        </w:rPr>
      </w:pPr>
      <w:r w:rsidRPr="00A60D29">
        <w:rPr>
          <w:rFonts w:ascii="Times New Roman" w:hAnsi="Times New Roman" w:cs="Times New Roman"/>
        </w:rPr>
        <w:t>h</w:t>
      </w:r>
      <w:r w:rsidR="00967C07" w:rsidRPr="00A60D29">
        <w:rPr>
          <w:rFonts w:ascii="Times New Roman" w:hAnsi="Times New Roman" w:cs="Times New Roman"/>
        </w:rPr>
        <w:t xml:space="preserve">e shall adjust such assessment so as to charge to tax such amount </w:t>
      </w:r>
      <w:r w:rsidR="007578B4" w:rsidRPr="00A60D29">
        <w:rPr>
          <w:rFonts w:ascii="Times New Roman" w:hAnsi="Times New Roman" w:cs="Times New Roman"/>
        </w:rPr>
        <w:t xml:space="preserve">  </w:t>
      </w:r>
      <w:r w:rsidR="00967C07" w:rsidRPr="00A60D29">
        <w:rPr>
          <w:rFonts w:ascii="Times New Roman" w:hAnsi="Times New Roman" w:cs="Times New Roman"/>
        </w:rPr>
        <w:t>of taxable income or to reduce such assessed</w:t>
      </w:r>
      <w:r w:rsidR="007578B4" w:rsidRPr="00A60D29">
        <w:rPr>
          <w:rFonts w:ascii="Times New Roman" w:hAnsi="Times New Roman" w:cs="Times New Roman"/>
        </w:rPr>
        <w:t xml:space="preserve"> </w:t>
      </w:r>
      <w:r w:rsidR="00967C07" w:rsidRPr="00A60D29">
        <w:rPr>
          <w:rFonts w:ascii="Times New Roman" w:hAnsi="Times New Roman" w:cs="Times New Roman"/>
        </w:rPr>
        <w:t>loss or to withdraw or vary such credit, and if any tax is due either additionally, or alternatively, call upon the tax-payer to pay the correct amount of tax:</w:t>
      </w:r>
      <w:r w:rsidR="00A60D29">
        <w:rPr>
          <w:rFonts w:ascii="Times New Roman" w:hAnsi="Times New Roman" w:cs="Times New Roman"/>
        </w:rPr>
        <w:t>”</w:t>
      </w:r>
    </w:p>
    <w:p w:rsidR="00D942E1" w:rsidRPr="007A403B" w:rsidRDefault="007578B4" w:rsidP="00A60D29">
      <w:pPr>
        <w:spacing w:after="0" w:line="360" w:lineRule="auto"/>
        <w:jc w:val="both"/>
        <w:rPr>
          <w:rFonts w:ascii="Times New Roman" w:hAnsi="Times New Roman" w:cs="Times New Roman"/>
          <w:sz w:val="24"/>
          <w:szCs w:val="24"/>
        </w:rPr>
      </w:pPr>
      <w:r w:rsidRPr="007A403B">
        <w:rPr>
          <w:rFonts w:ascii="Times New Roman" w:hAnsi="Times New Roman" w:cs="Times New Roman"/>
          <w:sz w:val="24"/>
          <w:szCs w:val="24"/>
        </w:rPr>
        <w:lastRenderedPageBreak/>
        <w:t xml:space="preserve">            </w:t>
      </w:r>
      <w:r w:rsidR="00843B5A" w:rsidRPr="007A403B">
        <w:rPr>
          <w:rFonts w:ascii="Times New Roman" w:hAnsi="Times New Roman" w:cs="Times New Roman"/>
          <w:sz w:val="24"/>
          <w:szCs w:val="24"/>
        </w:rPr>
        <w:t>It is clear from the above provision of the law</w:t>
      </w:r>
      <w:r w:rsidR="000658EA" w:rsidRPr="007A403B">
        <w:rPr>
          <w:rFonts w:ascii="Times New Roman" w:hAnsi="Times New Roman" w:cs="Times New Roman"/>
          <w:sz w:val="24"/>
          <w:szCs w:val="24"/>
        </w:rPr>
        <w:t xml:space="preserve"> that the Commissioner has a right to </w:t>
      </w:r>
      <w:r w:rsidR="00985C96" w:rsidRPr="007A403B">
        <w:rPr>
          <w:rFonts w:ascii="Times New Roman" w:hAnsi="Times New Roman" w:cs="Times New Roman"/>
          <w:sz w:val="24"/>
          <w:szCs w:val="24"/>
        </w:rPr>
        <w:t xml:space="preserve">detect and enforce how tax liabilities shall be conducted and calculated. </w:t>
      </w:r>
      <w:r w:rsidR="00CE0600" w:rsidRPr="007A403B">
        <w:rPr>
          <w:rFonts w:ascii="Times New Roman" w:hAnsi="Times New Roman" w:cs="Times New Roman"/>
          <w:sz w:val="24"/>
          <w:szCs w:val="24"/>
        </w:rPr>
        <w:t xml:space="preserve">However, </w:t>
      </w:r>
      <w:r w:rsidR="00CE0600" w:rsidRPr="007A403B">
        <w:rPr>
          <w:rFonts w:ascii="Times New Roman" w:hAnsi="Times New Roman" w:cs="Times New Roman"/>
          <w:i/>
          <w:sz w:val="24"/>
          <w:szCs w:val="24"/>
        </w:rPr>
        <w:t xml:space="preserve">in </w:t>
      </w:r>
      <w:proofErr w:type="spellStart"/>
      <w:r w:rsidR="00CE0600" w:rsidRPr="007A403B">
        <w:rPr>
          <w:rFonts w:ascii="Times New Roman" w:hAnsi="Times New Roman" w:cs="Times New Roman"/>
          <w:i/>
          <w:sz w:val="24"/>
          <w:szCs w:val="24"/>
        </w:rPr>
        <w:t>casu</w:t>
      </w:r>
      <w:proofErr w:type="spellEnd"/>
      <w:r w:rsidR="007D398E" w:rsidRPr="007A403B">
        <w:rPr>
          <w:rFonts w:ascii="Times New Roman" w:hAnsi="Times New Roman" w:cs="Times New Roman"/>
          <w:i/>
          <w:sz w:val="24"/>
          <w:szCs w:val="24"/>
        </w:rPr>
        <w:t xml:space="preserve">, </w:t>
      </w:r>
      <w:r w:rsidR="007D398E" w:rsidRPr="007A403B">
        <w:rPr>
          <w:rFonts w:ascii="Times New Roman" w:hAnsi="Times New Roman" w:cs="Times New Roman"/>
          <w:sz w:val="24"/>
          <w:szCs w:val="24"/>
        </w:rPr>
        <w:t>as already pointed out,</w:t>
      </w:r>
      <w:r w:rsidR="00CE0600" w:rsidRPr="007A403B">
        <w:rPr>
          <w:rFonts w:ascii="Times New Roman" w:hAnsi="Times New Roman" w:cs="Times New Roman"/>
          <w:i/>
          <w:sz w:val="24"/>
          <w:szCs w:val="24"/>
        </w:rPr>
        <w:t xml:space="preserve"> </w:t>
      </w:r>
      <w:r w:rsidR="00CE0600" w:rsidRPr="007A403B">
        <w:rPr>
          <w:rFonts w:ascii="Times New Roman" w:hAnsi="Times New Roman" w:cs="Times New Roman"/>
          <w:sz w:val="24"/>
          <w:szCs w:val="24"/>
        </w:rPr>
        <w:t xml:space="preserve">there is </w:t>
      </w:r>
      <w:r w:rsidR="007D398E" w:rsidRPr="007A403B">
        <w:rPr>
          <w:rFonts w:ascii="Times New Roman" w:hAnsi="Times New Roman" w:cs="Times New Roman"/>
          <w:sz w:val="24"/>
          <w:szCs w:val="24"/>
        </w:rPr>
        <w:t xml:space="preserve">indeed </w:t>
      </w:r>
      <w:r w:rsidR="00CE0600" w:rsidRPr="007A403B">
        <w:rPr>
          <w:rFonts w:ascii="Times New Roman" w:hAnsi="Times New Roman" w:cs="Times New Roman"/>
          <w:sz w:val="24"/>
          <w:szCs w:val="24"/>
        </w:rPr>
        <w:t>no evidenc</w:t>
      </w:r>
      <w:r w:rsidR="00985C96" w:rsidRPr="007A403B">
        <w:rPr>
          <w:rFonts w:ascii="Times New Roman" w:hAnsi="Times New Roman" w:cs="Times New Roman"/>
          <w:sz w:val="24"/>
          <w:szCs w:val="24"/>
        </w:rPr>
        <w:t>e brought before me by</w:t>
      </w:r>
      <w:r w:rsidR="00CE0600" w:rsidRPr="007A403B">
        <w:rPr>
          <w:rFonts w:ascii="Times New Roman" w:hAnsi="Times New Roman" w:cs="Times New Roman"/>
          <w:sz w:val="24"/>
          <w:szCs w:val="24"/>
        </w:rPr>
        <w:t xml:space="preserve"> the appellant </w:t>
      </w:r>
      <w:r w:rsidR="009F7E84" w:rsidRPr="007A403B">
        <w:rPr>
          <w:rFonts w:ascii="Times New Roman" w:hAnsi="Times New Roman" w:cs="Times New Roman"/>
          <w:sz w:val="24"/>
          <w:szCs w:val="24"/>
        </w:rPr>
        <w:t>to prove its case as required by section 63 of the Act.</w:t>
      </w:r>
      <w:r w:rsidR="00985C96" w:rsidRPr="007A403B">
        <w:rPr>
          <w:rFonts w:ascii="Times New Roman" w:hAnsi="Times New Roman" w:cs="Times New Roman"/>
          <w:sz w:val="24"/>
          <w:szCs w:val="24"/>
        </w:rPr>
        <w:t xml:space="preserve">  </w:t>
      </w:r>
    </w:p>
    <w:p w:rsidR="00852972" w:rsidRPr="007A403B" w:rsidRDefault="00A60D29" w:rsidP="00A60D29">
      <w:pPr>
        <w:spacing w:after="0" w:line="360" w:lineRule="auto"/>
        <w:jc w:val="both"/>
        <w:rPr>
          <w:rFonts w:ascii="Times New Roman" w:eastAsia="Batang" w:hAnsi="Times New Roman" w:cs="Times New Roman"/>
          <w:sz w:val="24"/>
          <w:szCs w:val="24"/>
        </w:rPr>
      </w:pPr>
      <w:r>
        <w:rPr>
          <w:rFonts w:ascii="Times New Roman" w:hAnsi="Times New Roman" w:cs="Times New Roman"/>
          <w:sz w:val="24"/>
          <w:szCs w:val="24"/>
        </w:rPr>
        <w:tab/>
      </w:r>
      <w:r w:rsidR="007D398E" w:rsidRPr="007A403B">
        <w:rPr>
          <w:rFonts w:ascii="Times New Roman" w:hAnsi="Times New Roman" w:cs="Times New Roman"/>
          <w:sz w:val="24"/>
          <w:szCs w:val="24"/>
        </w:rPr>
        <w:t xml:space="preserve">I wish to re-state that all the </w:t>
      </w:r>
      <w:r w:rsidR="00054349" w:rsidRPr="007A403B">
        <w:rPr>
          <w:rFonts w:ascii="Times New Roman" w:hAnsi="Times New Roman" w:cs="Times New Roman"/>
          <w:sz w:val="24"/>
          <w:szCs w:val="24"/>
        </w:rPr>
        <w:t>grounds of appeal, po</w:t>
      </w:r>
      <w:r w:rsidR="00D511C2" w:rsidRPr="007A403B">
        <w:rPr>
          <w:rFonts w:ascii="Times New Roman" w:hAnsi="Times New Roman" w:cs="Times New Roman"/>
          <w:sz w:val="24"/>
          <w:szCs w:val="24"/>
        </w:rPr>
        <w:t xml:space="preserve">int to the issue </w:t>
      </w:r>
      <w:r w:rsidR="00D511C2" w:rsidRPr="007A403B">
        <w:rPr>
          <w:rFonts w:ascii="Times New Roman" w:eastAsia="Batang" w:hAnsi="Times New Roman" w:cs="Times New Roman"/>
          <w:sz w:val="24"/>
          <w:szCs w:val="24"/>
        </w:rPr>
        <w:t>whether or not certain</w:t>
      </w:r>
      <w:r w:rsidR="007D398E" w:rsidRPr="007A403B">
        <w:rPr>
          <w:rFonts w:ascii="Times New Roman" w:eastAsia="Batang" w:hAnsi="Times New Roman" w:cs="Times New Roman"/>
          <w:sz w:val="24"/>
          <w:szCs w:val="24"/>
        </w:rPr>
        <w:t xml:space="preserve"> claims and </w:t>
      </w:r>
      <w:r w:rsidR="00D511C2" w:rsidRPr="007A403B">
        <w:rPr>
          <w:rFonts w:ascii="Times New Roman" w:eastAsia="Batang" w:hAnsi="Times New Roman" w:cs="Times New Roman"/>
          <w:sz w:val="24"/>
          <w:szCs w:val="24"/>
        </w:rPr>
        <w:t>expenses claimed by appellant are allowable deductions according to Section 15(2) of the Income Tax Act.</w:t>
      </w:r>
      <w:r w:rsidR="00431C7C" w:rsidRPr="007A403B">
        <w:rPr>
          <w:rFonts w:ascii="Times New Roman" w:eastAsia="Batang" w:hAnsi="Times New Roman" w:cs="Times New Roman"/>
          <w:sz w:val="24"/>
          <w:szCs w:val="24"/>
        </w:rPr>
        <w:t xml:space="preserve"> </w:t>
      </w:r>
      <w:r w:rsidR="00852972" w:rsidRPr="007A403B">
        <w:rPr>
          <w:rFonts w:ascii="Times New Roman" w:eastAsia="Batang" w:hAnsi="Times New Roman" w:cs="Times New Roman"/>
          <w:sz w:val="24"/>
          <w:szCs w:val="24"/>
        </w:rPr>
        <w:t xml:space="preserve">With the appellant having failed to satisfy the burden imposed on it by section 63 of the Act, this appeal falls to be dismissed with each party bearing its own costs. </w:t>
      </w:r>
    </w:p>
    <w:p w:rsidR="00852972" w:rsidRPr="007A403B" w:rsidRDefault="00852972" w:rsidP="00A60D29">
      <w:pPr>
        <w:spacing w:after="0" w:line="360" w:lineRule="auto"/>
        <w:jc w:val="both"/>
        <w:rPr>
          <w:rFonts w:ascii="Times New Roman" w:eastAsia="Batang" w:hAnsi="Times New Roman" w:cs="Times New Roman"/>
          <w:sz w:val="24"/>
          <w:szCs w:val="24"/>
        </w:rPr>
      </w:pPr>
      <w:r w:rsidRPr="007A403B">
        <w:rPr>
          <w:rFonts w:ascii="Times New Roman" w:eastAsia="Batang" w:hAnsi="Times New Roman" w:cs="Times New Roman"/>
          <w:sz w:val="24"/>
          <w:szCs w:val="24"/>
        </w:rPr>
        <w:t>I have no reason to interfere with the penalty imposed by the respondent.</w:t>
      </w:r>
    </w:p>
    <w:p w:rsidR="00F30E10" w:rsidRPr="007A403B" w:rsidRDefault="00852972" w:rsidP="00A60D29">
      <w:pPr>
        <w:spacing w:after="0" w:line="360" w:lineRule="auto"/>
        <w:jc w:val="both"/>
        <w:rPr>
          <w:rFonts w:ascii="Times New Roman" w:eastAsia="Batang" w:hAnsi="Times New Roman" w:cs="Times New Roman"/>
          <w:b/>
          <w:sz w:val="24"/>
          <w:szCs w:val="24"/>
        </w:rPr>
      </w:pPr>
      <w:r w:rsidRPr="007A403B">
        <w:rPr>
          <w:rFonts w:ascii="Times New Roman" w:eastAsia="Batang" w:hAnsi="Times New Roman" w:cs="Times New Roman"/>
          <w:b/>
          <w:sz w:val="24"/>
          <w:szCs w:val="24"/>
        </w:rPr>
        <w:t>Disposition</w:t>
      </w:r>
    </w:p>
    <w:p w:rsidR="00E54016" w:rsidRPr="007A403B" w:rsidRDefault="00E54016" w:rsidP="00A60D29">
      <w:pPr>
        <w:spacing w:after="0" w:line="360" w:lineRule="auto"/>
        <w:jc w:val="both"/>
        <w:rPr>
          <w:rFonts w:ascii="Times New Roman" w:eastAsia="Batang" w:hAnsi="Times New Roman" w:cs="Times New Roman"/>
          <w:sz w:val="24"/>
          <w:szCs w:val="24"/>
        </w:rPr>
      </w:pPr>
      <w:r w:rsidRPr="007A403B">
        <w:rPr>
          <w:rFonts w:ascii="Times New Roman" w:eastAsia="Batang" w:hAnsi="Times New Roman" w:cs="Times New Roman"/>
          <w:sz w:val="24"/>
          <w:szCs w:val="24"/>
        </w:rPr>
        <w:t xml:space="preserve"> </w:t>
      </w:r>
      <w:r w:rsidR="00A60D29">
        <w:rPr>
          <w:rFonts w:ascii="Times New Roman" w:eastAsia="Batang" w:hAnsi="Times New Roman" w:cs="Times New Roman"/>
          <w:sz w:val="24"/>
          <w:szCs w:val="24"/>
        </w:rPr>
        <w:tab/>
      </w:r>
      <w:r w:rsidRPr="007A403B">
        <w:rPr>
          <w:rFonts w:ascii="Times New Roman" w:eastAsia="Batang" w:hAnsi="Times New Roman" w:cs="Times New Roman"/>
          <w:sz w:val="24"/>
          <w:szCs w:val="24"/>
        </w:rPr>
        <w:t xml:space="preserve">I therefore order as </w:t>
      </w:r>
      <w:proofErr w:type="gramStart"/>
      <w:r w:rsidRPr="007A403B">
        <w:rPr>
          <w:rFonts w:ascii="Times New Roman" w:eastAsia="Batang" w:hAnsi="Times New Roman" w:cs="Times New Roman"/>
          <w:sz w:val="24"/>
          <w:szCs w:val="24"/>
        </w:rPr>
        <w:t>follows:-</w:t>
      </w:r>
      <w:proofErr w:type="gramEnd"/>
    </w:p>
    <w:p w:rsidR="00EF4094" w:rsidRPr="007A403B" w:rsidRDefault="00947669" w:rsidP="00A60D29">
      <w:pPr>
        <w:pStyle w:val="ListParagraph"/>
        <w:numPr>
          <w:ilvl w:val="0"/>
          <w:numId w:val="25"/>
        </w:numPr>
        <w:spacing w:after="0" w:line="360" w:lineRule="auto"/>
        <w:ind w:firstLine="0"/>
        <w:jc w:val="both"/>
        <w:rPr>
          <w:rFonts w:ascii="Times New Roman" w:eastAsia="Batang" w:hAnsi="Times New Roman" w:cs="Times New Roman"/>
          <w:sz w:val="24"/>
          <w:szCs w:val="24"/>
        </w:rPr>
      </w:pPr>
      <w:r w:rsidRPr="007A403B">
        <w:rPr>
          <w:rFonts w:ascii="Times New Roman" w:eastAsia="Batang" w:hAnsi="Times New Roman" w:cs="Times New Roman"/>
          <w:sz w:val="24"/>
          <w:szCs w:val="24"/>
        </w:rPr>
        <w:t>The appeal is dismissed</w:t>
      </w:r>
      <w:r w:rsidR="00852972" w:rsidRPr="007A403B">
        <w:rPr>
          <w:rFonts w:ascii="Times New Roman" w:eastAsia="Batang" w:hAnsi="Times New Roman" w:cs="Times New Roman"/>
          <w:sz w:val="24"/>
          <w:szCs w:val="24"/>
        </w:rPr>
        <w:t xml:space="preserve">; and </w:t>
      </w:r>
    </w:p>
    <w:p w:rsidR="00431C7C" w:rsidRPr="007A403B" w:rsidRDefault="00852972" w:rsidP="00A60D29">
      <w:pPr>
        <w:pStyle w:val="ListParagraph"/>
        <w:numPr>
          <w:ilvl w:val="0"/>
          <w:numId w:val="25"/>
        </w:numPr>
        <w:spacing w:line="360" w:lineRule="auto"/>
        <w:ind w:firstLine="0"/>
        <w:jc w:val="both"/>
        <w:rPr>
          <w:rFonts w:ascii="Times New Roman" w:eastAsia="Batang" w:hAnsi="Times New Roman" w:cs="Times New Roman"/>
          <w:sz w:val="24"/>
          <w:szCs w:val="24"/>
        </w:rPr>
      </w:pPr>
      <w:r w:rsidRPr="007A403B">
        <w:rPr>
          <w:rFonts w:ascii="Times New Roman" w:eastAsia="Batang" w:hAnsi="Times New Roman" w:cs="Times New Roman"/>
          <w:sz w:val="24"/>
          <w:szCs w:val="24"/>
        </w:rPr>
        <w:t>Each party shall bear</w:t>
      </w:r>
      <w:r w:rsidR="00431C7C" w:rsidRPr="007A403B">
        <w:rPr>
          <w:rFonts w:ascii="Times New Roman" w:eastAsia="Batang" w:hAnsi="Times New Roman" w:cs="Times New Roman"/>
          <w:sz w:val="24"/>
          <w:szCs w:val="24"/>
        </w:rPr>
        <w:t xml:space="preserve"> its own costs</w:t>
      </w:r>
      <w:r w:rsidRPr="007A403B">
        <w:rPr>
          <w:rFonts w:ascii="Times New Roman" w:eastAsia="Batang" w:hAnsi="Times New Roman" w:cs="Times New Roman"/>
          <w:sz w:val="24"/>
          <w:szCs w:val="24"/>
        </w:rPr>
        <w:t>.</w:t>
      </w:r>
    </w:p>
    <w:p w:rsidR="00E54016" w:rsidRPr="007A403B" w:rsidRDefault="00E54016" w:rsidP="00852972">
      <w:pPr>
        <w:pStyle w:val="ListParagraph"/>
        <w:spacing w:line="360" w:lineRule="auto"/>
        <w:jc w:val="both"/>
        <w:rPr>
          <w:rFonts w:ascii="Times New Roman" w:eastAsia="Batang" w:hAnsi="Times New Roman" w:cs="Times New Roman"/>
          <w:sz w:val="24"/>
          <w:szCs w:val="24"/>
        </w:rPr>
      </w:pPr>
      <w:r w:rsidRPr="007A403B">
        <w:rPr>
          <w:rFonts w:ascii="Times New Roman" w:eastAsia="Batang" w:hAnsi="Times New Roman" w:cs="Times New Roman"/>
          <w:sz w:val="24"/>
          <w:szCs w:val="24"/>
        </w:rPr>
        <w:t xml:space="preserve">  </w:t>
      </w:r>
    </w:p>
    <w:p w:rsidR="00E54016" w:rsidRPr="007A403B" w:rsidRDefault="00E54016" w:rsidP="00852972">
      <w:pPr>
        <w:pStyle w:val="ListParagraph"/>
        <w:spacing w:line="360" w:lineRule="auto"/>
        <w:jc w:val="both"/>
        <w:rPr>
          <w:rFonts w:ascii="Times New Roman" w:eastAsia="Batang" w:hAnsi="Times New Roman" w:cs="Times New Roman"/>
          <w:sz w:val="24"/>
          <w:szCs w:val="24"/>
        </w:rPr>
      </w:pPr>
    </w:p>
    <w:p w:rsidR="00EF33C7" w:rsidRDefault="00EF33C7" w:rsidP="00852972">
      <w:pPr>
        <w:spacing w:line="360" w:lineRule="auto"/>
        <w:jc w:val="both"/>
        <w:rPr>
          <w:rFonts w:ascii="Times New Roman" w:eastAsia="Batang" w:hAnsi="Times New Roman" w:cs="Times New Roman"/>
          <w:sz w:val="24"/>
          <w:szCs w:val="24"/>
        </w:rPr>
      </w:pPr>
    </w:p>
    <w:p w:rsidR="00EF33C7" w:rsidRDefault="00EF33C7" w:rsidP="00852972">
      <w:pPr>
        <w:spacing w:line="360" w:lineRule="auto"/>
        <w:jc w:val="both"/>
        <w:rPr>
          <w:rFonts w:ascii="Times New Roman" w:eastAsia="Batang" w:hAnsi="Times New Roman" w:cs="Times New Roman"/>
          <w:sz w:val="24"/>
          <w:szCs w:val="24"/>
        </w:rPr>
      </w:pPr>
    </w:p>
    <w:p w:rsidR="00E54016" w:rsidRPr="007A403B" w:rsidRDefault="00E54016" w:rsidP="00852972">
      <w:pPr>
        <w:spacing w:line="360" w:lineRule="auto"/>
        <w:jc w:val="both"/>
        <w:rPr>
          <w:rFonts w:ascii="Times New Roman" w:eastAsia="Batang" w:hAnsi="Times New Roman" w:cs="Times New Roman"/>
          <w:sz w:val="24"/>
          <w:szCs w:val="24"/>
        </w:rPr>
      </w:pPr>
      <w:r w:rsidRPr="007A403B">
        <w:rPr>
          <w:rFonts w:ascii="Times New Roman" w:eastAsia="Batang" w:hAnsi="Times New Roman" w:cs="Times New Roman"/>
          <w:sz w:val="24"/>
          <w:szCs w:val="24"/>
        </w:rPr>
        <w:t xml:space="preserve"> </w:t>
      </w:r>
    </w:p>
    <w:p w:rsidR="008F7592" w:rsidRPr="007A403B" w:rsidRDefault="00EF33C7" w:rsidP="00EF33C7">
      <w:pPr>
        <w:spacing w:after="0" w:line="240" w:lineRule="auto"/>
        <w:jc w:val="both"/>
        <w:rPr>
          <w:rFonts w:ascii="Times New Roman" w:eastAsia="Batang" w:hAnsi="Times New Roman" w:cs="Times New Roman"/>
          <w:sz w:val="24"/>
          <w:szCs w:val="24"/>
        </w:rPr>
      </w:pPr>
      <w:r w:rsidRPr="00EF33C7">
        <w:rPr>
          <w:rFonts w:ascii="Times New Roman" w:eastAsia="Batang" w:hAnsi="Times New Roman" w:cs="Times New Roman"/>
          <w:i/>
          <w:sz w:val="24"/>
          <w:szCs w:val="24"/>
        </w:rPr>
        <w:t>Legal Services Division</w:t>
      </w:r>
      <w:r>
        <w:rPr>
          <w:rFonts w:ascii="Times New Roman" w:eastAsia="Batang" w:hAnsi="Times New Roman" w:cs="Times New Roman"/>
          <w:sz w:val="24"/>
          <w:szCs w:val="24"/>
        </w:rPr>
        <w:t>,</w:t>
      </w:r>
      <w:r w:rsidR="00947669" w:rsidRPr="007A403B">
        <w:rPr>
          <w:rFonts w:ascii="Times New Roman" w:eastAsia="Batang" w:hAnsi="Times New Roman" w:cs="Times New Roman"/>
          <w:i/>
          <w:sz w:val="24"/>
          <w:szCs w:val="24"/>
        </w:rPr>
        <w:t xml:space="preserve"> </w:t>
      </w:r>
      <w:r w:rsidRPr="00EF33C7">
        <w:rPr>
          <w:rFonts w:ascii="Times New Roman" w:eastAsia="Batang" w:hAnsi="Times New Roman" w:cs="Times New Roman"/>
          <w:sz w:val="24"/>
          <w:szCs w:val="24"/>
        </w:rPr>
        <w:t>r</w:t>
      </w:r>
      <w:r w:rsidR="008F7592" w:rsidRPr="007A403B">
        <w:rPr>
          <w:rFonts w:ascii="Times New Roman" w:eastAsia="Batang" w:hAnsi="Times New Roman" w:cs="Times New Roman"/>
          <w:sz w:val="24"/>
          <w:szCs w:val="24"/>
        </w:rPr>
        <w:t>espondent’s Legal Prac</w:t>
      </w:r>
      <w:r w:rsidR="00F30E10" w:rsidRPr="007A403B">
        <w:rPr>
          <w:rFonts w:ascii="Times New Roman" w:eastAsia="Batang" w:hAnsi="Times New Roman" w:cs="Times New Roman"/>
          <w:sz w:val="24"/>
          <w:szCs w:val="24"/>
        </w:rPr>
        <w:t>ti</w:t>
      </w:r>
      <w:r w:rsidR="008F7592" w:rsidRPr="007A403B">
        <w:rPr>
          <w:rFonts w:ascii="Times New Roman" w:eastAsia="Batang" w:hAnsi="Times New Roman" w:cs="Times New Roman"/>
          <w:sz w:val="24"/>
          <w:szCs w:val="24"/>
        </w:rPr>
        <w:t>tioners</w:t>
      </w:r>
    </w:p>
    <w:p w:rsidR="003165A1" w:rsidRPr="007A403B" w:rsidRDefault="003165A1" w:rsidP="00852972">
      <w:pPr>
        <w:pStyle w:val="ListParagraph"/>
        <w:spacing w:line="360" w:lineRule="auto"/>
        <w:jc w:val="both"/>
        <w:rPr>
          <w:rFonts w:ascii="Times New Roman" w:eastAsia="Batang" w:hAnsi="Times New Roman" w:cs="Times New Roman"/>
          <w:sz w:val="24"/>
          <w:szCs w:val="24"/>
        </w:rPr>
      </w:pPr>
    </w:p>
    <w:p w:rsidR="001B1F1E" w:rsidRPr="007A403B" w:rsidRDefault="001B1F1E" w:rsidP="00852972">
      <w:pPr>
        <w:spacing w:line="360" w:lineRule="auto"/>
        <w:jc w:val="both"/>
        <w:rPr>
          <w:rFonts w:ascii="Times New Roman" w:eastAsia="Batang" w:hAnsi="Times New Roman" w:cs="Times New Roman"/>
          <w:sz w:val="24"/>
          <w:szCs w:val="24"/>
        </w:rPr>
      </w:pPr>
    </w:p>
    <w:p w:rsidR="001B1F1E" w:rsidRPr="007A403B" w:rsidRDefault="001B1F1E" w:rsidP="00852972">
      <w:pPr>
        <w:spacing w:line="360" w:lineRule="auto"/>
        <w:jc w:val="both"/>
        <w:rPr>
          <w:rFonts w:ascii="Times New Roman" w:eastAsia="Batang" w:hAnsi="Times New Roman" w:cs="Times New Roman"/>
          <w:sz w:val="24"/>
          <w:szCs w:val="24"/>
        </w:rPr>
      </w:pPr>
    </w:p>
    <w:p w:rsidR="00764F59" w:rsidRPr="007A403B" w:rsidRDefault="00764F59" w:rsidP="00852972">
      <w:pPr>
        <w:spacing w:line="360" w:lineRule="auto"/>
        <w:jc w:val="both"/>
        <w:rPr>
          <w:rFonts w:ascii="Times New Roman" w:eastAsia="Batang" w:hAnsi="Times New Roman" w:cs="Times New Roman"/>
          <w:sz w:val="24"/>
          <w:szCs w:val="24"/>
        </w:rPr>
      </w:pPr>
    </w:p>
    <w:p w:rsidR="000360E3" w:rsidRPr="007A403B" w:rsidRDefault="000360E3" w:rsidP="00852972">
      <w:pPr>
        <w:spacing w:line="360" w:lineRule="auto"/>
        <w:jc w:val="both"/>
        <w:rPr>
          <w:rFonts w:ascii="Times New Roman" w:eastAsia="Batang" w:hAnsi="Times New Roman" w:cs="Times New Roman"/>
          <w:sz w:val="24"/>
          <w:szCs w:val="24"/>
        </w:rPr>
      </w:pPr>
    </w:p>
    <w:p w:rsidR="007D3457" w:rsidRPr="007A403B" w:rsidRDefault="007D3457" w:rsidP="00852972">
      <w:pPr>
        <w:spacing w:line="360" w:lineRule="auto"/>
        <w:jc w:val="both"/>
        <w:rPr>
          <w:rFonts w:ascii="Times New Roman" w:eastAsia="Batang" w:hAnsi="Times New Roman" w:cs="Times New Roman"/>
          <w:sz w:val="24"/>
          <w:szCs w:val="24"/>
        </w:rPr>
      </w:pPr>
    </w:p>
    <w:sectPr w:rsidR="007D3457" w:rsidRPr="007A403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519" w:rsidRDefault="00BD7519" w:rsidP="00776205">
      <w:pPr>
        <w:spacing w:after="0" w:line="240" w:lineRule="auto"/>
      </w:pPr>
      <w:r>
        <w:separator/>
      </w:r>
    </w:p>
  </w:endnote>
  <w:endnote w:type="continuationSeparator" w:id="0">
    <w:p w:rsidR="00BD7519" w:rsidRDefault="00BD7519" w:rsidP="0077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276" w:rsidRDefault="00374276" w:rsidP="00A54164">
    <w:pPr>
      <w:pStyle w:val="Footer"/>
      <w:tabs>
        <w:tab w:val="left" w:pos="5882"/>
      </w:tabs>
    </w:pPr>
    <w:r>
      <w:tab/>
    </w:r>
    <w:r>
      <w:rPr>
        <w:noProof/>
      </w:rPr>
      <w:tab/>
    </w:r>
  </w:p>
  <w:p w:rsidR="00374276" w:rsidRDefault="003742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519" w:rsidRDefault="00BD7519" w:rsidP="00776205">
      <w:pPr>
        <w:spacing w:after="0" w:line="240" w:lineRule="auto"/>
      </w:pPr>
      <w:r>
        <w:separator/>
      </w:r>
    </w:p>
  </w:footnote>
  <w:footnote w:type="continuationSeparator" w:id="0">
    <w:p w:rsidR="00BD7519" w:rsidRDefault="00BD7519" w:rsidP="00776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709866"/>
      <w:docPartObj>
        <w:docPartGallery w:val="Page Numbers (Top of Page)"/>
        <w:docPartUnique/>
      </w:docPartObj>
    </w:sdtPr>
    <w:sdtEndPr>
      <w:rPr>
        <w:noProof/>
      </w:rPr>
    </w:sdtEndPr>
    <w:sdtContent>
      <w:p w:rsidR="00EF33C7" w:rsidRDefault="00EF33C7">
        <w:pPr>
          <w:pStyle w:val="Header"/>
          <w:jc w:val="right"/>
          <w:rPr>
            <w:noProof/>
          </w:rPr>
        </w:pPr>
        <w:r>
          <w:fldChar w:fldCharType="begin"/>
        </w:r>
        <w:r>
          <w:instrText xml:space="preserve"> PAGE   \* MERGEFORMAT </w:instrText>
        </w:r>
        <w:r>
          <w:fldChar w:fldCharType="separate"/>
        </w:r>
        <w:r w:rsidR="00D6799C">
          <w:rPr>
            <w:noProof/>
          </w:rPr>
          <w:t>1</w:t>
        </w:r>
        <w:r>
          <w:rPr>
            <w:noProof/>
          </w:rPr>
          <w:fldChar w:fldCharType="end"/>
        </w:r>
      </w:p>
      <w:p w:rsidR="00EF33C7" w:rsidRDefault="00EF33C7">
        <w:pPr>
          <w:pStyle w:val="Header"/>
          <w:jc w:val="right"/>
          <w:rPr>
            <w:noProof/>
          </w:rPr>
        </w:pPr>
        <w:r>
          <w:rPr>
            <w:noProof/>
          </w:rPr>
          <w:t>HH</w:t>
        </w:r>
        <w:r w:rsidR="009A43A5">
          <w:rPr>
            <w:noProof/>
          </w:rPr>
          <w:t xml:space="preserve"> 270-21</w:t>
        </w:r>
      </w:p>
      <w:p w:rsidR="00EF33C7" w:rsidRDefault="00EF33C7">
        <w:pPr>
          <w:pStyle w:val="Header"/>
          <w:jc w:val="right"/>
        </w:pPr>
        <w:r>
          <w:rPr>
            <w:noProof/>
          </w:rPr>
          <w:t>ITC 16/18</w:t>
        </w:r>
      </w:p>
    </w:sdtContent>
  </w:sdt>
  <w:p w:rsidR="00EF33C7" w:rsidRDefault="00EF33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5808"/>
    <w:multiLevelType w:val="hybridMultilevel"/>
    <w:tmpl w:val="1A5E0338"/>
    <w:lvl w:ilvl="0" w:tplc="065690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2555EE"/>
    <w:multiLevelType w:val="hybridMultilevel"/>
    <w:tmpl w:val="C9A2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1568E"/>
    <w:multiLevelType w:val="hybridMultilevel"/>
    <w:tmpl w:val="B79A382C"/>
    <w:lvl w:ilvl="0" w:tplc="ADFABA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53A75C7"/>
    <w:multiLevelType w:val="hybridMultilevel"/>
    <w:tmpl w:val="3E7A3CFE"/>
    <w:lvl w:ilvl="0" w:tplc="AB3EFE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691C4D"/>
    <w:multiLevelType w:val="hybridMultilevel"/>
    <w:tmpl w:val="FB546326"/>
    <w:lvl w:ilvl="0" w:tplc="5540EF9C">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193A6AE3"/>
    <w:multiLevelType w:val="hybridMultilevel"/>
    <w:tmpl w:val="A1F23954"/>
    <w:lvl w:ilvl="0" w:tplc="0409000F">
      <w:start w:val="1"/>
      <w:numFmt w:val="decimal"/>
      <w:lvlText w:val="%1."/>
      <w:lvlJc w:val="left"/>
      <w:pPr>
        <w:ind w:left="856" w:hanging="360"/>
      </w:p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6" w15:restartNumberingAfterBreak="0">
    <w:nsid w:val="1E320B4E"/>
    <w:multiLevelType w:val="hybridMultilevel"/>
    <w:tmpl w:val="4BAA327E"/>
    <w:lvl w:ilvl="0" w:tplc="3D88D6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6818CB"/>
    <w:multiLevelType w:val="hybridMultilevel"/>
    <w:tmpl w:val="3B0809C6"/>
    <w:lvl w:ilvl="0" w:tplc="0534E6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4771AF"/>
    <w:multiLevelType w:val="hybridMultilevel"/>
    <w:tmpl w:val="516AE042"/>
    <w:lvl w:ilvl="0" w:tplc="17B86F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105D1"/>
    <w:multiLevelType w:val="hybridMultilevel"/>
    <w:tmpl w:val="DBFE3890"/>
    <w:lvl w:ilvl="0" w:tplc="064A90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E53609A"/>
    <w:multiLevelType w:val="hybridMultilevel"/>
    <w:tmpl w:val="9266BD0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0C6122"/>
    <w:multiLevelType w:val="hybridMultilevel"/>
    <w:tmpl w:val="6A2EE9D6"/>
    <w:lvl w:ilvl="0" w:tplc="2D0EFB90">
      <w:start w:val="1"/>
      <w:numFmt w:val="lowerRoman"/>
      <w:lvlText w:val="(%1)"/>
      <w:lvlJc w:val="left"/>
      <w:pPr>
        <w:ind w:left="2595" w:hanging="720"/>
      </w:pPr>
      <w:rPr>
        <w:rFonts w:hint="default"/>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2" w15:restartNumberingAfterBreak="0">
    <w:nsid w:val="38640292"/>
    <w:multiLevelType w:val="hybridMultilevel"/>
    <w:tmpl w:val="9D3C8686"/>
    <w:lvl w:ilvl="0" w:tplc="ED6AC1F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94250D1"/>
    <w:multiLevelType w:val="hybridMultilevel"/>
    <w:tmpl w:val="36DAC4E8"/>
    <w:lvl w:ilvl="0" w:tplc="065690BC">
      <w:start w:val="1"/>
      <w:numFmt w:val="decimal"/>
      <w:lvlText w:val="%1."/>
      <w:lvlJc w:val="left"/>
      <w:pPr>
        <w:ind w:left="115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15:restartNumberingAfterBreak="0">
    <w:nsid w:val="3FE60C00"/>
    <w:multiLevelType w:val="hybridMultilevel"/>
    <w:tmpl w:val="72408E86"/>
    <w:lvl w:ilvl="0" w:tplc="17B86F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E13F1"/>
    <w:multiLevelType w:val="hybridMultilevel"/>
    <w:tmpl w:val="02CCC692"/>
    <w:lvl w:ilvl="0" w:tplc="17B86F1C">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B844734"/>
    <w:multiLevelType w:val="hybridMultilevel"/>
    <w:tmpl w:val="9424A0EA"/>
    <w:lvl w:ilvl="0" w:tplc="B07CF57E">
      <w:start w:val="1"/>
      <w:numFmt w:val="lowerLetter"/>
      <w:lvlText w:val="(%1)"/>
      <w:lvlJc w:val="left"/>
      <w:pPr>
        <w:ind w:left="1530" w:hanging="39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15:restartNumberingAfterBreak="0">
    <w:nsid w:val="4BE95D63"/>
    <w:multiLevelType w:val="hybridMultilevel"/>
    <w:tmpl w:val="02CCC692"/>
    <w:lvl w:ilvl="0" w:tplc="17B86F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0969A0"/>
    <w:multiLevelType w:val="hybridMultilevel"/>
    <w:tmpl w:val="5640405C"/>
    <w:lvl w:ilvl="0" w:tplc="85DAA190">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58377C02"/>
    <w:multiLevelType w:val="hybridMultilevel"/>
    <w:tmpl w:val="36F48BD0"/>
    <w:lvl w:ilvl="0" w:tplc="898A1A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72023D"/>
    <w:multiLevelType w:val="hybridMultilevel"/>
    <w:tmpl w:val="B3647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719A1"/>
    <w:multiLevelType w:val="hybridMultilevel"/>
    <w:tmpl w:val="F996783C"/>
    <w:lvl w:ilvl="0" w:tplc="065690B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6B79F4"/>
    <w:multiLevelType w:val="hybridMultilevel"/>
    <w:tmpl w:val="E6FAC080"/>
    <w:lvl w:ilvl="0" w:tplc="7776543A">
      <w:start w:val="1"/>
      <w:numFmt w:val="decimal"/>
      <w:lvlText w:val="(%1)"/>
      <w:lvlJc w:val="left"/>
      <w:pPr>
        <w:ind w:left="1140" w:hanging="4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A34C05"/>
    <w:multiLevelType w:val="hybridMultilevel"/>
    <w:tmpl w:val="D4EA9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FD3247"/>
    <w:multiLevelType w:val="hybridMultilevel"/>
    <w:tmpl w:val="02CCC692"/>
    <w:lvl w:ilvl="0" w:tplc="17B86F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244D24"/>
    <w:multiLevelType w:val="hybridMultilevel"/>
    <w:tmpl w:val="93280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971A07"/>
    <w:multiLevelType w:val="hybridMultilevel"/>
    <w:tmpl w:val="234093DE"/>
    <w:lvl w:ilvl="0" w:tplc="DDFC96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FCD4098"/>
    <w:multiLevelType w:val="hybridMultilevel"/>
    <w:tmpl w:val="1CFC79E0"/>
    <w:lvl w:ilvl="0" w:tplc="17B86F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DD258E"/>
    <w:multiLevelType w:val="hybridMultilevel"/>
    <w:tmpl w:val="59683E00"/>
    <w:lvl w:ilvl="0" w:tplc="87B227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19"/>
  </w:num>
  <w:num w:numId="4">
    <w:abstractNumId w:val="3"/>
  </w:num>
  <w:num w:numId="5">
    <w:abstractNumId w:val="0"/>
  </w:num>
  <w:num w:numId="6">
    <w:abstractNumId w:val="13"/>
  </w:num>
  <w:num w:numId="7">
    <w:abstractNumId w:val="21"/>
  </w:num>
  <w:num w:numId="8">
    <w:abstractNumId w:val="1"/>
  </w:num>
  <w:num w:numId="9">
    <w:abstractNumId w:val="6"/>
  </w:num>
  <w:num w:numId="10">
    <w:abstractNumId w:val="20"/>
  </w:num>
  <w:num w:numId="11">
    <w:abstractNumId w:val="28"/>
  </w:num>
  <w:num w:numId="12">
    <w:abstractNumId w:val="27"/>
  </w:num>
  <w:num w:numId="13">
    <w:abstractNumId w:val="23"/>
  </w:num>
  <w:num w:numId="14">
    <w:abstractNumId w:val="14"/>
  </w:num>
  <w:num w:numId="15">
    <w:abstractNumId w:val="17"/>
  </w:num>
  <w:num w:numId="16">
    <w:abstractNumId w:val="24"/>
  </w:num>
  <w:num w:numId="17">
    <w:abstractNumId w:val="8"/>
  </w:num>
  <w:num w:numId="18">
    <w:abstractNumId w:val="18"/>
  </w:num>
  <w:num w:numId="19">
    <w:abstractNumId w:val="22"/>
  </w:num>
  <w:num w:numId="20">
    <w:abstractNumId w:val="16"/>
  </w:num>
  <w:num w:numId="21">
    <w:abstractNumId w:val="11"/>
  </w:num>
  <w:num w:numId="22">
    <w:abstractNumId w:val="12"/>
  </w:num>
  <w:num w:numId="23">
    <w:abstractNumId w:val="4"/>
  </w:num>
  <w:num w:numId="24">
    <w:abstractNumId w:val="10"/>
  </w:num>
  <w:num w:numId="25">
    <w:abstractNumId w:val="25"/>
  </w:num>
  <w:num w:numId="26">
    <w:abstractNumId w:val="5"/>
  </w:num>
  <w:num w:numId="27">
    <w:abstractNumId w:val="26"/>
  </w:num>
  <w:num w:numId="28">
    <w:abstractNumId w:val="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B2D"/>
    <w:rsid w:val="000116D7"/>
    <w:rsid w:val="00011D3B"/>
    <w:rsid w:val="00023E33"/>
    <w:rsid w:val="000360E3"/>
    <w:rsid w:val="00050AB3"/>
    <w:rsid w:val="00054349"/>
    <w:rsid w:val="000658EA"/>
    <w:rsid w:val="0007044F"/>
    <w:rsid w:val="00081F53"/>
    <w:rsid w:val="00092B66"/>
    <w:rsid w:val="0009658B"/>
    <w:rsid w:val="000A777C"/>
    <w:rsid w:val="000B039B"/>
    <w:rsid w:val="000C4AC0"/>
    <w:rsid w:val="000F05BC"/>
    <w:rsid w:val="00101358"/>
    <w:rsid w:val="0010384D"/>
    <w:rsid w:val="00115057"/>
    <w:rsid w:val="00117C69"/>
    <w:rsid w:val="0012077A"/>
    <w:rsid w:val="00120B2D"/>
    <w:rsid w:val="00126DA5"/>
    <w:rsid w:val="00135D83"/>
    <w:rsid w:val="00142C80"/>
    <w:rsid w:val="00146828"/>
    <w:rsid w:val="001562A4"/>
    <w:rsid w:val="00163CCC"/>
    <w:rsid w:val="00172A15"/>
    <w:rsid w:val="00180875"/>
    <w:rsid w:val="00183BFB"/>
    <w:rsid w:val="00184091"/>
    <w:rsid w:val="00184510"/>
    <w:rsid w:val="001874F0"/>
    <w:rsid w:val="001932A6"/>
    <w:rsid w:val="00194E04"/>
    <w:rsid w:val="001A0175"/>
    <w:rsid w:val="001B1F1E"/>
    <w:rsid w:val="001C1DB4"/>
    <w:rsid w:val="001C69F4"/>
    <w:rsid w:val="001C78C7"/>
    <w:rsid w:val="001D0E06"/>
    <w:rsid w:val="001D3664"/>
    <w:rsid w:val="001D5796"/>
    <w:rsid w:val="001F4096"/>
    <w:rsid w:val="002253C9"/>
    <w:rsid w:val="0024442E"/>
    <w:rsid w:val="0024496C"/>
    <w:rsid w:val="00250EB1"/>
    <w:rsid w:val="002559E0"/>
    <w:rsid w:val="00262451"/>
    <w:rsid w:val="00265A47"/>
    <w:rsid w:val="00287F24"/>
    <w:rsid w:val="002B0D46"/>
    <w:rsid w:val="002C3517"/>
    <w:rsid w:val="002D19E6"/>
    <w:rsid w:val="002D799C"/>
    <w:rsid w:val="002E736E"/>
    <w:rsid w:val="002F097F"/>
    <w:rsid w:val="00310A0F"/>
    <w:rsid w:val="003165A1"/>
    <w:rsid w:val="003303E3"/>
    <w:rsid w:val="00336832"/>
    <w:rsid w:val="00355794"/>
    <w:rsid w:val="0036318B"/>
    <w:rsid w:val="00374276"/>
    <w:rsid w:val="003A720E"/>
    <w:rsid w:val="003C4A6F"/>
    <w:rsid w:val="003C7CEB"/>
    <w:rsid w:val="003D2A2B"/>
    <w:rsid w:val="003D78E3"/>
    <w:rsid w:val="003F329F"/>
    <w:rsid w:val="003F76F4"/>
    <w:rsid w:val="00422BF0"/>
    <w:rsid w:val="00431C7C"/>
    <w:rsid w:val="0043207B"/>
    <w:rsid w:val="004363CB"/>
    <w:rsid w:val="004632A4"/>
    <w:rsid w:val="00480B5B"/>
    <w:rsid w:val="00486457"/>
    <w:rsid w:val="004963CF"/>
    <w:rsid w:val="00497941"/>
    <w:rsid w:val="004A23B8"/>
    <w:rsid w:val="004A4090"/>
    <w:rsid w:val="004B19E7"/>
    <w:rsid w:val="004C0379"/>
    <w:rsid w:val="004E64C9"/>
    <w:rsid w:val="004F1B5C"/>
    <w:rsid w:val="005078A5"/>
    <w:rsid w:val="00513E26"/>
    <w:rsid w:val="00514F07"/>
    <w:rsid w:val="00537B0E"/>
    <w:rsid w:val="00550C58"/>
    <w:rsid w:val="00566A89"/>
    <w:rsid w:val="00584259"/>
    <w:rsid w:val="005A2235"/>
    <w:rsid w:val="005B3031"/>
    <w:rsid w:val="005C438B"/>
    <w:rsid w:val="005C7BE8"/>
    <w:rsid w:val="005E09AB"/>
    <w:rsid w:val="00612522"/>
    <w:rsid w:val="0061509D"/>
    <w:rsid w:val="00640BF9"/>
    <w:rsid w:val="00643FC5"/>
    <w:rsid w:val="006469B6"/>
    <w:rsid w:val="006477B3"/>
    <w:rsid w:val="00667FD1"/>
    <w:rsid w:val="0067341D"/>
    <w:rsid w:val="00687E77"/>
    <w:rsid w:val="006A15CE"/>
    <w:rsid w:val="006A58B7"/>
    <w:rsid w:val="006B7715"/>
    <w:rsid w:val="006B7F17"/>
    <w:rsid w:val="006D3BBC"/>
    <w:rsid w:val="006E193F"/>
    <w:rsid w:val="006E47D3"/>
    <w:rsid w:val="00703B77"/>
    <w:rsid w:val="00714798"/>
    <w:rsid w:val="00722AA6"/>
    <w:rsid w:val="00725F85"/>
    <w:rsid w:val="00733AB0"/>
    <w:rsid w:val="0073597C"/>
    <w:rsid w:val="00745642"/>
    <w:rsid w:val="00747C7D"/>
    <w:rsid w:val="007509A4"/>
    <w:rsid w:val="007578B4"/>
    <w:rsid w:val="00764F59"/>
    <w:rsid w:val="00776205"/>
    <w:rsid w:val="007A403B"/>
    <w:rsid w:val="007B7DF5"/>
    <w:rsid w:val="007D07B6"/>
    <w:rsid w:val="007D3457"/>
    <w:rsid w:val="007D398E"/>
    <w:rsid w:val="007E5901"/>
    <w:rsid w:val="007E63AA"/>
    <w:rsid w:val="0080122B"/>
    <w:rsid w:val="00803E4E"/>
    <w:rsid w:val="008108CD"/>
    <w:rsid w:val="00815DCF"/>
    <w:rsid w:val="00830AC8"/>
    <w:rsid w:val="00843B5A"/>
    <w:rsid w:val="00852972"/>
    <w:rsid w:val="008570D3"/>
    <w:rsid w:val="008606AA"/>
    <w:rsid w:val="008642DB"/>
    <w:rsid w:val="0087408D"/>
    <w:rsid w:val="008765F1"/>
    <w:rsid w:val="00891E1E"/>
    <w:rsid w:val="0089237A"/>
    <w:rsid w:val="0089603B"/>
    <w:rsid w:val="0089759C"/>
    <w:rsid w:val="008A762D"/>
    <w:rsid w:val="008C0C0E"/>
    <w:rsid w:val="008C254D"/>
    <w:rsid w:val="008C5CFE"/>
    <w:rsid w:val="008C78D0"/>
    <w:rsid w:val="008F30FC"/>
    <w:rsid w:val="008F49F6"/>
    <w:rsid w:val="008F7592"/>
    <w:rsid w:val="00901987"/>
    <w:rsid w:val="00906C6D"/>
    <w:rsid w:val="00910B44"/>
    <w:rsid w:val="00914D44"/>
    <w:rsid w:val="00916A82"/>
    <w:rsid w:val="00922D22"/>
    <w:rsid w:val="00945786"/>
    <w:rsid w:val="00947669"/>
    <w:rsid w:val="00950294"/>
    <w:rsid w:val="009564E6"/>
    <w:rsid w:val="00967C07"/>
    <w:rsid w:val="0097208F"/>
    <w:rsid w:val="00985C96"/>
    <w:rsid w:val="00994967"/>
    <w:rsid w:val="009A28AA"/>
    <w:rsid w:val="009A2E94"/>
    <w:rsid w:val="009A43A5"/>
    <w:rsid w:val="009B6FCB"/>
    <w:rsid w:val="009F7E84"/>
    <w:rsid w:val="00A04723"/>
    <w:rsid w:val="00A12E31"/>
    <w:rsid w:val="00A27509"/>
    <w:rsid w:val="00A37102"/>
    <w:rsid w:val="00A54164"/>
    <w:rsid w:val="00A60D29"/>
    <w:rsid w:val="00A63277"/>
    <w:rsid w:val="00A67532"/>
    <w:rsid w:val="00A7703B"/>
    <w:rsid w:val="00A925C2"/>
    <w:rsid w:val="00A9361E"/>
    <w:rsid w:val="00AA4B57"/>
    <w:rsid w:val="00AB2CB6"/>
    <w:rsid w:val="00AC09BB"/>
    <w:rsid w:val="00AD3AE2"/>
    <w:rsid w:val="00AE0E45"/>
    <w:rsid w:val="00AE4D47"/>
    <w:rsid w:val="00AE771C"/>
    <w:rsid w:val="00AE7FDF"/>
    <w:rsid w:val="00B15783"/>
    <w:rsid w:val="00B15950"/>
    <w:rsid w:val="00B16D3D"/>
    <w:rsid w:val="00B2209A"/>
    <w:rsid w:val="00B5505B"/>
    <w:rsid w:val="00B674D7"/>
    <w:rsid w:val="00B87B7B"/>
    <w:rsid w:val="00B92D62"/>
    <w:rsid w:val="00B96D97"/>
    <w:rsid w:val="00BA57BB"/>
    <w:rsid w:val="00BB549A"/>
    <w:rsid w:val="00BD7519"/>
    <w:rsid w:val="00BF0C6F"/>
    <w:rsid w:val="00BF4755"/>
    <w:rsid w:val="00C2719C"/>
    <w:rsid w:val="00C50920"/>
    <w:rsid w:val="00C5689F"/>
    <w:rsid w:val="00C64CF6"/>
    <w:rsid w:val="00C72BB2"/>
    <w:rsid w:val="00C81C1C"/>
    <w:rsid w:val="00C87C97"/>
    <w:rsid w:val="00C94570"/>
    <w:rsid w:val="00C954B9"/>
    <w:rsid w:val="00C96D01"/>
    <w:rsid w:val="00CD2AEE"/>
    <w:rsid w:val="00CD3EE0"/>
    <w:rsid w:val="00CE0600"/>
    <w:rsid w:val="00CF2B4D"/>
    <w:rsid w:val="00D00559"/>
    <w:rsid w:val="00D06597"/>
    <w:rsid w:val="00D07A9A"/>
    <w:rsid w:val="00D1027A"/>
    <w:rsid w:val="00D43F01"/>
    <w:rsid w:val="00D511C2"/>
    <w:rsid w:val="00D6799C"/>
    <w:rsid w:val="00D75579"/>
    <w:rsid w:val="00D90D84"/>
    <w:rsid w:val="00D9409E"/>
    <w:rsid w:val="00D942E1"/>
    <w:rsid w:val="00D96D35"/>
    <w:rsid w:val="00DA6667"/>
    <w:rsid w:val="00DB5465"/>
    <w:rsid w:val="00DC0241"/>
    <w:rsid w:val="00DC34A0"/>
    <w:rsid w:val="00DC6274"/>
    <w:rsid w:val="00DF22E7"/>
    <w:rsid w:val="00E17B2D"/>
    <w:rsid w:val="00E21112"/>
    <w:rsid w:val="00E24D48"/>
    <w:rsid w:val="00E30F9B"/>
    <w:rsid w:val="00E54016"/>
    <w:rsid w:val="00E54D0C"/>
    <w:rsid w:val="00E56E0F"/>
    <w:rsid w:val="00E658D5"/>
    <w:rsid w:val="00E66F0D"/>
    <w:rsid w:val="00E71771"/>
    <w:rsid w:val="00E94A57"/>
    <w:rsid w:val="00EB51EA"/>
    <w:rsid w:val="00EC0846"/>
    <w:rsid w:val="00EF33C7"/>
    <w:rsid w:val="00EF4094"/>
    <w:rsid w:val="00F05697"/>
    <w:rsid w:val="00F10E2F"/>
    <w:rsid w:val="00F30E10"/>
    <w:rsid w:val="00F4281B"/>
    <w:rsid w:val="00F762C9"/>
    <w:rsid w:val="00F81B50"/>
    <w:rsid w:val="00F848D3"/>
    <w:rsid w:val="00F93CFE"/>
    <w:rsid w:val="00FB3A9A"/>
    <w:rsid w:val="00FD24F6"/>
    <w:rsid w:val="00FD58F9"/>
    <w:rsid w:val="00FE29A1"/>
    <w:rsid w:val="00FF4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8BCB3E-BCF7-48B3-960C-5B2509ED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59C"/>
    <w:pPr>
      <w:ind w:left="720"/>
      <w:contextualSpacing/>
    </w:pPr>
  </w:style>
  <w:style w:type="paragraph" w:styleId="FootnoteText">
    <w:name w:val="footnote text"/>
    <w:basedOn w:val="Normal"/>
    <w:link w:val="FootnoteTextChar"/>
    <w:uiPriority w:val="99"/>
    <w:semiHidden/>
    <w:unhideWhenUsed/>
    <w:rsid w:val="007762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6205"/>
    <w:rPr>
      <w:sz w:val="20"/>
      <w:szCs w:val="20"/>
    </w:rPr>
  </w:style>
  <w:style w:type="character" w:styleId="FootnoteReference">
    <w:name w:val="footnote reference"/>
    <w:basedOn w:val="DefaultParagraphFont"/>
    <w:uiPriority w:val="99"/>
    <w:semiHidden/>
    <w:unhideWhenUsed/>
    <w:rsid w:val="00776205"/>
    <w:rPr>
      <w:vertAlign w:val="superscript"/>
    </w:rPr>
  </w:style>
  <w:style w:type="paragraph" w:styleId="Header">
    <w:name w:val="header"/>
    <w:basedOn w:val="Normal"/>
    <w:link w:val="HeaderChar"/>
    <w:uiPriority w:val="99"/>
    <w:unhideWhenUsed/>
    <w:rsid w:val="00D90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D84"/>
  </w:style>
  <w:style w:type="paragraph" w:styleId="Footer">
    <w:name w:val="footer"/>
    <w:basedOn w:val="Normal"/>
    <w:link w:val="FooterChar"/>
    <w:uiPriority w:val="99"/>
    <w:unhideWhenUsed/>
    <w:rsid w:val="00D90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D84"/>
  </w:style>
  <w:style w:type="table" w:styleId="TableGrid">
    <w:name w:val="Table Grid"/>
    <w:basedOn w:val="TableNormal"/>
    <w:uiPriority w:val="39"/>
    <w:rsid w:val="00D51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2713</Words>
  <Characters>15468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2021-05-31T09:04:00Z</cp:lastPrinted>
  <dcterms:created xsi:type="dcterms:W3CDTF">2021-06-04T08:37:00Z</dcterms:created>
  <dcterms:modified xsi:type="dcterms:W3CDTF">2021-06-04T08:37:00Z</dcterms:modified>
</cp:coreProperties>
</file>