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F21F66" w:rsidP="00F21F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CMED (PVT) LIMITED</w:t>
      </w:r>
    </w:p>
    <w:p w:rsidR="00F21F66" w:rsidRDefault="00F21F66" w:rsidP="00F21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21F66" w:rsidRDefault="00F21F66" w:rsidP="00F21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SAMSON BANDE &amp; 29 OTHERS</w:t>
      </w:r>
    </w:p>
    <w:p w:rsidR="00F21F66" w:rsidRDefault="00F21F66" w:rsidP="00F21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21F66" w:rsidRDefault="00F21F66" w:rsidP="00F21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ZIMBABWE</w:t>
      </w:r>
    </w:p>
    <w:p w:rsidR="00F21F66" w:rsidRDefault="00F21F66" w:rsidP="00F21F66">
      <w:pPr>
        <w:spacing w:after="0" w:line="240" w:lineRule="auto"/>
        <w:jc w:val="both"/>
        <w:rPr>
          <w:rFonts w:ascii="Times New Roman" w:hAnsi="Times New Roman" w:cs="Times New Roman"/>
          <w:sz w:val="24"/>
          <w:szCs w:val="24"/>
        </w:rPr>
      </w:pPr>
    </w:p>
    <w:p w:rsidR="00F21F66" w:rsidRDefault="00F21F66" w:rsidP="00F21F66">
      <w:pPr>
        <w:spacing w:after="0" w:line="240" w:lineRule="auto"/>
        <w:jc w:val="both"/>
        <w:rPr>
          <w:rFonts w:ascii="Times New Roman" w:hAnsi="Times New Roman" w:cs="Times New Roman"/>
          <w:sz w:val="24"/>
          <w:szCs w:val="24"/>
        </w:rPr>
      </w:pPr>
    </w:p>
    <w:p w:rsidR="00F21F66" w:rsidRDefault="00F21F66" w:rsidP="00F21F66">
      <w:pPr>
        <w:spacing w:after="0" w:line="240" w:lineRule="auto"/>
        <w:jc w:val="both"/>
        <w:rPr>
          <w:rFonts w:ascii="Times New Roman" w:hAnsi="Times New Roman" w:cs="Times New Roman"/>
          <w:sz w:val="24"/>
          <w:szCs w:val="24"/>
        </w:rPr>
      </w:pPr>
    </w:p>
    <w:p w:rsidR="00F21F66" w:rsidRDefault="00F21F66" w:rsidP="00F21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21F66" w:rsidRDefault="00F21F66" w:rsidP="00F21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F21F66" w:rsidRDefault="00F21F66" w:rsidP="00F21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7E5F0B">
        <w:rPr>
          <w:rFonts w:ascii="Times New Roman" w:hAnsi="Times New Roman" w:cs="Times New Roman"/>
          <w:sz w:val="24"/>
          <w:szCs w:val="24"/>
        </w:rPr>
        <w:t>19 December 2016 &amp; 3 February 2017</w:t>
      </w:r>
    </w:p>
    <w:p w:rsidR="00F21F66" w:rsidRDefault="00F21F66" w:rsidP="00F21F66">
      <w:pPr>
        <w:spacing w:after="0" w:line="240" w:lineRule="auto"/>
        <w:jc w:val="both"/>
        <w:rPr>
          <w:rFonts w:ascii="Times New Roman" w:hAnsi="Times New Roman" w:cs="Times New Roman"/>
          <w:sz w:val="24"/>
          <w:szCs w:val="24"/>
        </w:rPr>
      </w:pPr>
    </w:p>
    <w:p w:rsidR="00F21F66" w:rsidRDefault="00F21F66" w:rsidP="00F21F66">
      <w:pPr>
        <w:spacing w:after="0" w:line="240" w:lineRule="auto"/>
        <w:jc w:val="both"/>
        <w:rPr>
          <w:rFonts w:ascii="Times New Roman" w:hAnsi="Times New Roman" w:cs="Times New Roman"/>
          <w:sz w:val="24"/>
          <w:szCs w:val="24"/>
        </w:rPr>
      </w:pPr>
    </w:p>
    <w:p w:rsidR="00F21F66" w:rsidRDefault="00F21F66" w:rsidP="00F21F66">
      <w:pPr>
        <w:spacing w:after="0" w:line="240" w:lineRule="auto"/>
        <w:jc w:val="both"/>
        <w:rPr>
          <w:rFonts w:ascii="Times New Roman" w:hAnsi="Times New Roman" w:cs="Times New Roman"/>
          <w:sz w:val="24"/>
          <w:szCs w:val="24"/>
        </w:rPr>
      </w:pPr>
    </w:p>
    <w:p w:rsidR="00F21F66" w:rsidRPr="00F21F66" w:rsidRDefault="00F21F66" w:rsidP="00F21F66">
      <w:pPr>
        <w:spacing w:after="0" w:line="240" w:lineRule="auto"/>
        <w:jc w:val="both"/>
        <w:rPr>
          <w:rFonts w:ascii="Times New Roman" w:hAnsi="Times New Roman" w:cs="Times New Roman"/>
          <w:b/>
          <w:sz w:val="24"/>
          <w:szCs w:val="24"/>
        </w:rPr>
      </w:pPr>
      <w:r w:rsidRPr="00F21F66">
        <w:rPr>
          <w:rFonts w:ascii="Times New Roman" w:hAnsi="Times New Roman" w:cs="Times New Roman"/>
          <w:b/>
          <w:sz w:val="24"/>
          <w:szCs w:val="24"/>
        </w:rPr>
        <w:t xml:space="preserve">Urgent </w:t>
      </w:r>
      <w:r w:rsidR="005864C3" w:rsidRPr="00F21F66">
        <w:rPr>
          <w:rFonts w:ascii="Times New Roman" w:hAnsi="Times New Roman" w:cs="Times New Roman"/>
          <w:b/>
          <w:sz w:val="24"/>
          <w:szCs w:val="24"/>
        </w:rPr>
        <w:t>Application</w:t>
      </w:r>
    </w:p>
    <w:p w:rsidR="00F21F66" w:rsidRDefault="00F21F66" w:rsidP="00F21F66">
      <w:pPr>
        <w:spacing w:after="0" w:line="240" w:lineRule="auto"/>
        <w:jc w:val="both"/>
        <w:rPr>
          <w:rFonts w:ascii="Times New Roman" w:hAnsi="Times New Roman" w:cs="Times New Roman"/>
          <w:sz w:val="24"/>
          <w:szCs w:val="24"/>
        </w:rPr>
      </w:pPr>
    </w:p>
    <w:p w:rsidR="00F21F66" w:rsidRDefault="00F21F66" w:rsidP="00F21F66">
      <w:pPr>
        <w:spacing w:after="0" w:line="240" w:lineRule="auto"/>
        <w:jc w:val="both"/>
        <w:rPr>
          <w:rFonts w:ascii="Times New Roman" w:hAnsi="Times New Roman" w:cs="Times New Roman"/>
          <w:sz w:val="24"/>
          <w:szCs w:val="24"/>
        </w:rPr>
      </w:pPr>
    </w:p>
    <w:p w:rsidR="00F21F66" w:rsidRDefault="00F21F66" w:rsidP="00F21F66">
      <w:pPr>
        <w:spacing w:after="0" w:line="240" w:lineRule="auto"/>
        <w:jc w:val="both"/>
        <w:rPr>
          <w:rFonts w:ascii="Times New Roman" w:hAnsi="Times New Roman" w:cs="Times New Roman"/>
          <w:sz w:val="24"/>
          <w:szCs w:val="24"/>
        </w:rPr>
      </w:pPr>
    </w:p>
    <w:p w:rsidR="00F21F66" w:rsidRDefault="007E5F0B" w:rsidP="00F21F66">
      <w:pPr>
        <w:spacing w:after="0" w:line="240" w:lineRule="auto"/>
        <w:jc w:val="both"/>
        <w:rPr>
          <w:rFonts w:ascii="Times New Roman" w:hAnsi="Times New Roman" w:cs="Times New Roman"/>
          <w:sz w:val="24"/>
          <w:szCs w:val="24"/>
        </w:rPr>
      </w:pPr>
      <w:r w:rsidRPr="007E5F0B">
        <w:rPr>
          <w:rFonts w:ascii="Times New Roman" w:hAnsi="Times New Roman" w:cs="Times New Roman"/>
          <w:i/>
          <w:sz w:val="24"/>
          <w:szCs w:val="24"/>
        </w:rPr>
        <w:t>T K Hove,</w:t>
      </w:r>
      <w:r>
        <w:rPr>
          <w:rFonts w:ascii="Times New Roman" w:hAnsi="Times New Roman" w:cs="Times New Roman"/>
          <w:sz w:val="24"/>
          <w:szCs w:val="24"/>
        </w:rPr>
        <w:t xml:space="preserve"> </w:t>
      </w:r>
      <w:r w:rsidR="00F21F66">
        <w:rPr>
          <w:rFonts w:ascii="Times New Roman" w:hAnsi="Times New Roman" w:cs="Times New Roman"/>
          <w:sz w:val="24"/>
          <w:szCs w:val="24"/>
        </w:rPr>
        <w:t>for the applicant</w:t>
      </w:r>
    </w:p>
    <w:p w:rsidR="007E5F0B" w:rsidRDefault="007E5F0B" w:rsidP="00F21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 in person</w:t>
      </w:r>
    </w:p>
    <w:p w:rsidR="00F21F66" w:rsidRDefault="00F21F66" w:rsidP="00F21F66">
      <w:pPr>
        <w:spacing w:after="0" w:line="240" w:lineRule="auto"/>
        <w:jc w:val="both"/>
        <w:rPr>
          <w:rFonts w:ascii="Times New Roman" w:hAnsi="Times New Roman" w:cs="Times New Roman"/>
          <w:sz w:val="24"/>
          <w:szCs w:val="24"/>
        </w:rPr>
      </w:pPr>
    </w:p>
    <w:p w:rsidR="00F21F66" w:rsidRDefault="00F21F66" w:rsidP="00F21F66">
      <w:pPr>
        <w:spacing w:after="0" w:line="240" w:lineRule="auto"/>
        <w:jc w:val="both"/>
        <w:rPr>
          <w:rFonts w:ascii="Times New Roman" w:hAnsi="Times New Roman" w:cs="Times New Roman"/>
          <w:sz w:val="24"/>
          <w:szCs w:val="24"/>
        </w:rPr>
      </w:pPr>
    </w:p>
    <w:p w:rsidR="00F21F66" w:rsidRDefault="00F21F66"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5864C3">
        <w:rPr>
          <w:rFonts w:ascii="Times New Roman" w:hAnsi="Times New Roman" w:cs="Times New Roman"/>
          <w:sz w:val="24"/>
          <w:szCs w:val="24"/>
        </w:rPr>
        <w:t xml:space="preserve"> This</w:t>
      </w:r>
      <w:r w:rsidR="00646C7E">
        <w:rPr>
          <w:rFonts w:ascii="Times New Roman" w:hAnsi="Times New Roman" w:cs="Times New Roman"/>
          <w:sz w:val="24"/>
          <w:szCs w:val="24"/>
        </w:rPr>
        <w:t xml:space="preserve"> is an application filed as an Urgent Chamber A</w:t>
      </w:r>
      <w:r w:rsidR="005864C3">
        <w:rPr>
          <w:rFonts w:ascii="Times New Roman" w:hAnsi="Times New Roman" w:cs="Times New Roman"/>
          <w:sz w:val="24"/>
          <w:szCs w:val="24"/>
        </w:rPr>
        <w:t xml:space="preserve">pplication by the </w:t>
      </w:r>
      <w:r w:rsidR="00646C7E">
        <w:rPr>
          <w:rFonts w:ascii="Times New Roman" w:hAnsi="Times New Roman" w:cs="Times New Roman"/>
          <w:sz w:val="24"/>
          <w:szCs w:val="24"/>
        </w:rPr>
        <w:t>applicant</w:t>
      </w:r>
      <w:r w:rsidR="005864C3">
        <w:rPr>
          <w:rFonts w:ascii="Times New Roman" w:hAnsi="Times New Roman" w:cs="Times New Roman"/>
          <w:sz w:val="24"/>
          <w:szCs w:val="24"/>
        </w:rPr>
        <w:t>. The relief sought by the applicant in the provision</w:t>
      </w:r>
      <w:r w:rsidR="00890C77">
        <w:rPr>
          <w:rFonts w:ascii="Times New Roman" w:hAnsi="Times New Roman" w:cs="Times New Roman"/>
          <w:sz w:val="24"/>
          <w:szCs w:val="24"/>
        </w:rPr>
        <w:t>al</w:t>
      </w:r>
      <w:r w:rsidR="005864C3">
        <w:rPr>
          <w:rFonts w:ascii="Times New Roman" w:hAnsi="Times New Roman" w:cs="Times New Roman"/>
          <w:sz w:val="24"/>
          <w:szCs w:val="24"/>
        </w:rPr>
        <w:t xml:space="preserve"> order is as follow:</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Terms of Final Order Sought</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you show cause to the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Court why a final order should not be granted in the following terms.</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order granted by the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Justice </w:t>
      </w:r>
      <w:proofErr w:type="spellStart"/>
      <w:r w:rsidRPr="00646C7E">
        <w:rPr>
          <w:rFonts w:ascii="Times New Roman" w:hAnsi="Times New Roman" w:cs="Times New Roman"/>
          <w:smallCaps/>
          <w:sz w:val="24"/>
          <w:szCs w:val="24"/>
        </w:rPr>
        <w:t>Chiweshe</w:t>
      </w:r>
      <w:proofErr w:type="spellEnd"/>
      <w:r w:rsidRPr="00646C7E">
        <w:rPr>
          <w:rFonts w:ascii="Times New Roman" w:hAnsi="Times New Roman" w:cs="Times New Roman"/>
          <w:smallCaps/>
          <w:sz w:val="24"/>
          <w:szCs w:val="24"/>
        </w:rPr>
        <w:t xml:space="preserve"> JP</w:t>
      </w:r>
      <w:r>
        <w:rPr>
          <w:rFonts w:ascii="Times New Roman" w:hAnsi="Times New Roman" w:cs="Times New Roman"/>
          <w:sz w:val="24"/>
          <w:szCs w:val="24"/>
        </w:rPr>
        <w:t xml:space="preserve"> in case No. HC 7853/16</w:t>
      </w:r>
      <w:r w:rsidR="007E3C16">
        <w:rPr>
          <w:rFonts w:ascii="Times New Roman" w:hAnsi="Times New Roman" w:cs="Times New Roman"/>
          <w:sz w:val="24"/>
          <w:szCs w:val="24"/>
        </w:rPr>
        <w:t xml:space="preserve"> </w:t>
      </w:r>
      <w:r w:rsidR="007E3C16">
        <w:rPr>
          <w:rFonts w:ascii="Times New Roman" w:hAnsi="Times New Roman" w:cs="Times New Roman"/>
          <w:sz w:val="24"/>
          <w:szCs w:val="24"/>
        </w:rPr>
        <w:tab/>
        <w:t>be and is hereby set aside.</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writ of Execution issued pursuant to the Order in HC 7853/16 be and is hereby </w:t>
      </w:r>
      <w:r>
        <w:rPr>
          <w:rFonts w:ascii="Times New Roman" w:hAnsi="Times New Roman" w:cs="Times New Roman"/>
          <w:sz w:val="24"/>
          <w:szCs w:val="24"/>
        </w:rPr>
        <w:tab/>
        <w:t>cancelled.</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second respondent be interdicted from attaching, removing and sale in execution the </w:t>
      </w:r>
      <w:r>
        <w:rPr>
          <w:rFonts w:ascii="Times New Roman" w:hAnsi="Times New Roman" w:cs="Times New Roman"/>
          <w:sz w:val="24"/>
          <w:szCs w:val="24"/>
        </w:rPr>
        <w:tab/>
        <w:t>applicant’s property pending finalization of this application.</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second respondent be interdicted from attaching removing and sale in execution the </w:t>
      </w:r>
      <w:r>
        <w:rPr>
          <w:rFonts w:ascii="Times New Roman" w:hAnsi="Times New Roman" w:cs="Times New Roman"/>
          <w:sz w:val="24"/>
          <w:szCs w:val="24"/>
        </w:rPr>
        <w:tab/>
        <w:t>applicant’s property pending finalization of this application.</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first respondent pays costs of suit on Attorney Client scale.</w:t>
      </w:r>
    </w:p>
    <w:p w:rsidR="005864C3" w:rsidRDefault="005864C3" w:rsidP="005864C3">
      <w:pPr>
        <w:spacing w:after="0" w:line="360" w:lineRule="auto"/>
        <w:jc w:val="both"/>
        <w:rPr>
          <w:rFonts w:ascii="Times New Roman" w:hAnsi="Times New Roman" w:cs="Times New Roman"/>
          <w:sz w:val="24"/>
          <w:szCs w:val="24"/>
        </w:rPr>
      </w:pPr>
    </w:p>
    <w:p w:rsidR="007E3C16" w:rsidRDefault="007E3C16" w:rsidP="005864C3">
      <w:pPr>
        <w:spacing w:after="0" w:line="360" w:lineRule="auto"/>
        <w:jc w:val="both"/>
        <w:rPr>
          <w:rFonts w:ascii="Times New Roman" w:hAnsi="Times New Roman" w:cs="Times New Roman"/>
          <w:sz w:val="24"/>
          <w:szCs w:val="24"/>
        </w:rPr>
      </w:pP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Interim Relief Granted</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Pending determination of this matter that the applicant is granted the following relief:</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w:t>
      </w:r>
      <w:r w:rsidR="00C833C9">
        <w:rPr>
          <w:rFonts w:ascii="Times New Roman" w:hAnsi="Times New Roman" w:cs="Times New Roman"/>
          <w:sz w:val="24"/>
          <w:szCs w:val="24"/>
        </w:rPr>
        <w:t>W</w:t>
      </w:r>
      <w:r>
        <w:rPr>
          <w:rFonts w:ascii="Times New Roman" w:hAnsi="Times New Roman" w:cs="Times New Roman"/>
          <w:sz w:val="24"/>
          <w:szCs w:val="24"/>
        </w:rPr>
        <w:t xml:space="preserve">rit of Execution issued pursuant to the Order in Case No. HC 7853/16 be and is </w:t>
      </w:r>
      <w:r>
        <w:rPr>
          <w:rFonts w:ascii="Times New Roman" w:hAnsi="Times New Roman" w:cs="Times New Roman"/>
          <w:sz w:val="24"/>
          <w:szCs w:val="24"/>
        </w:rPr>
        <w:tab/>
        <w:t>hereby cancelled.</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second respondent be interdicted from attaching removing and sale in execution the </w:t>
      </w:r>
      <w:r>
        <w:rPr>
          <w:rFonts w:ascii="Times New Roman" w:hAnsi="Times New Roman" w:cs="Times New Roman"/>
          <w:sz w:val="24"/>
          <w:szCs w:val="24"/>
        </w:rPr>
        <w:tab/>
        <w:t>applicants property pending finalization of this application.</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important to note that the interim relief sought to be granted in </w:t>
      </w:r>
      <w:proofErr w:type="spellStart"/>
      <w:r>
        <w:rPr>
          <w:rFonts w:ascii="Times New Roman" w:hAnsi="Times New Roman" w:cs="Times New Roman"/>
          <w:sz w:val="24"/>
          <w:szCs w:val="24"/>
        </w:rPr>
        <w:t>paras</w:t>
      </w:r>
      <w:proofErr w:type="spellEnd"/>
      <w:r>
        <w:rPr>
          <w:rFonts w:ascii="Times New Roman" w:hAnsi="Times New Roman" w:cs="Times New Roman"/>
          <w:sz w:val="24"/>
          <w:szCs w:val="24"/>
        </w:rPr>
        <w:t xml:space="preserve"> 2 and 3 </w:t>
      </w:r>
      <w:r w:rsidR="007E3C16">
        <w:rPr>
          <w:rFonts w:ascii="Times New Roman" w:hAnsi="Times New Roman" w:cs="Times New Roman"/>
          <w:sz w:val="24"/>
          <w:szCs w:val="24"/>
        </w:rPr>
        <w:t xml:space="preserve">is </w:t>
      </w:r>
      <w:r w:rsidR="007E3C16">
        <w:rPr>
          <w:rFonts w:ascii="Times New Roman" w:hAnsi="Times New Roman" w:cs="Times New Roman"/>
          <w:sz w:val="24"/>
          <w:szCs w:val="24"/>
        </w:rPr>
        <w:tab/>
        <w:t xml:space="preserve">exactly the same as par 2 and 3 of the final order sought. </w:t>
      </w:r>
    </w:p>
    <w:p w:rsidR="005864C3" w:rsidRDefault="005864C3"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this application the applicant was represented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C833C9">
        <w:rPr>
          <w:rFonts w:ascii="Times New Roman" w:hAnsi="Times New Roman" w:cs="Times New Roman"/>
          <w:i/>
          <w:sz w:val="24"/>
          <w:szCs w:val="24"/>
        </w:rPr>
        <w:t>T.K. Hove</w:t>
      </w:r>
      <w:r>
        <w:rPr>
          <w:rFonts w:ascii="Times New Roman" w:hAnsi="Times New Roman" w:cs="Times New Roman"/>
          <w:sz w:val="24"/>
          <w:szCs w:val="24"/>
        </w:rPr>
        <w:t xml:space="preserve"> of T.K. Hove and Partners whilst Samson </w:t>
      </w:r>
      <w:proofErr w:type="spellStart"/>
      <w:r>
        <w:rPr>
          <w:rFonts w:ascii="Times New Roman" w:hAnsi="Times New Roman" w:cs="Times New Roman"/>
          <w:sz w:val="24"/>
          <w:szCs w:val="24"/>
        </w:rPr>
        <w:t>Bande</w:t>
      </w:r>
      <w:proofErr w:type="spellEnd"/>
      <w:r>
        <w:rPr>
          <w:rFonts w:ascii="Times New Roman" w:hAnsi="Times New Roman" w:cs="Times New Roman"/>
          <w:sz w:val="24"/>
          <w:szCs w:val="24"/>
        </w:rPr>
        <w:t xml:space="preserve"> and 29 Others cited as the first respondent </w:t>
      </w:r>
      <w:r w:rsidR="00890C77">
        <w:rPr>
          <w:rFonts w:ascii="Times New Roman" w:hAnsi="Times New Roman" w:cs="Times New Roman"/>
          <w:sz w:val="24"/>
          <w:szCs w:val="24"/>
        </w:rPr>
        <w:t xml:space="preserve">was purportedly </w:t>
      </w:r>
      <w:r>
        <w:rPr>
          <w:rFonts w:ascii="Times New Roman" w:hAnsi="Times New Roman" w:cs="Times New Roman"/>
          <w:sz w:val="24"/>
          <w:szCs w:val="24"/>
        </w:rPr>
        <w:t xml:space="preserve">represented by Samson </w:t>
      </w:r>
      <w:proofErr w:type="spellStart"/>
      <w:r>
        <w:rPr>
          <w:rFonts w:ascii="Times New Roman" w:hAnsi="Times New Roman" w:cs="Times New Roman"/>
          <w:sz w:val="24"/>
          <w:szCs w:val="24"/>
        </w:rPr>
        <w:t>Bande</w:t>
      </w:r>
      <w:proofErr w:type="spellEnd"/>
      <w:r>
        <w:rPr>
          <w:rFonts w:ascii="Times New Roman" w:hAnsi="Times New Roman" w:cs="Times New Roman"/>
          <w:sz w:val="24"/>
          <w:szCs w:val="24"/>
        </w:rPr>
        <w:t xml:space="preserve">. Samson </w:t>
      </w:r>
      <w:proofErr w:type="spellStart"/>
      <w:r>
        <w:rPr>
          <w:rFonts w:ascii="Times New Roman" w:hAnsi="Times New Roman" w:cs="Times New Roman"/>
          <w:sz w:val="24"/>
          <w:szCs w:val="24"/>
        </w:rPr>
        <w:t>Bande</w:t>
      </w:r>
      <w:proofErr w:type="spellEnd"/>
      <w:r>
        <w:rPr>
          <w:rFonts w:ascii="Times New Roman" w:hAnsi="Times New Roman" w:cs="Times New Roman"/>
          <w:sz w:val="24"/>
          <w:szCs w:val="24"/>
        </w:rPr>
        <w:t xml:space="preserve"> and 29 Others </w:t>
      </w:r>
      <w:r w:rsidR="00890C77">
        <w:rPr>
          <w:rFonts w:ascii="Times New Roman" w:hAnsi="Times New Roman" w:cs="Times New Roman"/>
          <w:sz w:val="24"/>
          <w:szCs w:val="24"/>
        </w:rPr>
        <w:t xml:space="preserve">is represented as a single party. It is not clear whether they are an </w:t>
      </w:r>
      <w:r>
        <w:rPr>
          <w:rFonts w:ascii="Times New Roman" w:hAnsi="Times New Roman" w:cs="Times New Roman"/>
          <w:sz w:val="24"/>
          <w:szCs w:val="24"/>
        </w:rPr>
        <w:t xml:space="preserve">association or a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It </w:t>
      </w:r>
      <w:r w:rsidR="007E3C16">
        <w:rPr>
          <w:rFonts w:ascii="Times New Roman" w:hAnsi="Times New Roman" w:cs="Times New Roman"/>
          <w:sz w:val="24"/>
          <w:szCs w:val="24"/>
        </w:rPr>
        <w:t>should be</w:t>
      </w:r>
      <w:r>
        <w:rPr>
          <w:rFonts w:ascii="Times New Roman" w:hAnsi="Times New Roman" w:cs="Times New Roman"/>
          <w:sz w:val="24"/>
          <w:szCs w:val="24"/>
        </w:rPr>
        <w:t xml:space="preserve"> observed </w:t>
      </w:r>
      <w:r w:rsidR="007E3C16">
        <w:rPr>
          <w:rFonts w:ascii="Times New Roman" w:hAnsi="Times New Roman" w:cs="Times New Roman"/>
          <w:sz w:val="24"/>
          <w:szCs w:val="24"/>
        </w:rPr>
        <w:t xml:space="preserve">though </w:t>
      </w:r>
      <w:r>
        <w:rPr>
          <w:rFonts w:ascii="Times New Roman" w:hAnsi="Times New Roman" w:cs="Times New Roman"/>
          <w:sz w:val="24"/>
          <w:szCs w:val="24"/>
        </w:rPr>
        <w:t xml:space="preserve">that the official heading of the writ of execution on p 61 cited Samson </w:t>
      </w:r>
      <w:proofErr w:type="spellStart"/>
      <w:r>
        <w:rPr>
          <w:rFonts w:ascii="Times New Roman" w:hAnsi="Times New Roman" w:cs="Times New Roman"/>
          <w:sz w:val="24"/>
          <w:szCs w:val="24"/>
        </w:rPr>
        <w:t>Band</w:t>
      </w:r>
      <w:r w:rsidR="00890C77">
        <w:rPr>
          <w:rFonts w:ascii="Times New Roman" w:hAnsi="Times New Roman" w:cs="Times New Roman"/>
          <w:sz w:val="24"/>
          <w:szCs w:val="24"/>
        </w:rPr>
        <w:t>e</w:t>
      </w:r>
      <w:proofErr w:type="spellEnd"/>
      <w:r>
        <w:rPr>
          <w:rFonts w:ascii="Times New Roman" w:hAnsi="Times New Roman" w:cs="Times New Roman"/>
          <w:sz w:val="24"/>
          <w:szCs w:val="24"/>
        </w:rPr>
        <w:t xml:space="preserve"> as the first applicant and </w:t>
      </w:r>
      <w:r w:rsidR="00890C77">
        <w:rPr>
          <w:rFonts w:ascii="Times New Roman" w:hAnsi="Times New Roman" w:cs="Times New Roman"/>
          <w:sz w:val="24"/>
          <w:szCs w:val="24"/>
        </w:rPr>
        <w:t>nine</w:t>
      </w:r>
      <w:r w:rsidR="00E853EE">
        <w:rPr>
          <w:rFonts w:ascii="Times New Roman" w:hAnsi="Times New Roman" w:cs="Times New Roman"/>
          <w:sz w:val="24"/>
          <w:szCs w:val="24"/>
        </w:rPr>
        <w:t xml:space="preserve"> other individuals </w:t>
      </w:r>
      <w:r w:rsidR="00890C77">
        <w:rPr>
          <w:rFonts w:ascii="Times New Roman" w:hAnsi="Times New Roman" w:cs="Times New Roman"/>
          <w:sz w:val="24"/>
          <w:szCs w:val="24"/>
        </w:rPr>
        <w:t>a</w:t>
      </w:r>
      <w:r w:rsidR="007E3C16">
        <w:rPr>
          <w:rFonts w:ascii="Times New Roman" w:hAnsi="Times New Roman" w:cs="Times New Roman"/>
          <w:sz w:val="24"/>
          <w:szCs w:val="24"/>
        </w:rPr>
        <w:t>re</w:t>
      </w:r>
      <w:r w:rsidR="00890C77">
        <w:rPr>
          <w:rFonts w:ascii="Times New Roman" w:hAnsi="Times New Roman" w:cs="Times New Roman"/>
          <w:sz w:val="24"/>
          <w:szCs w:val="24"/>
        </w:rPr>
        <w:t xml:space="preserve"> listed </w:t>
      </w:r>
      <w:r w:rsidR="00E853EE">
        <w:rPr>
          <w:rFonts w:ascii="Times New Roman" w:hAnsi="Times New Roman" w:cs="Times New Roman"/>
          <w:sz w:val="24"/>
          <w:szCs w:val="24"/>
        </w:rPr>
        <w:t>as the second to the tenth applicants and 20 others. There is no explanation by the applicant</w:t>
      </w:r>
      <w:r w:rsidR="007E3C16">
        <w:rPr>
          <w:rFonts w:ascii="Times New Roman" w:hAnsi="Times New Roman" w:cs="Times New Roman"/>
          <w:sz w:val="24"/>
          <w:szCs w:val="24"/>
        </w:rPr>
        <w:t xml:space="preserve"> </w:t>
      </w:r>
      <w:r w:rsidR="007E3C16">
        <w:rPr>
          <w:rFonts w:ascii="Times New Roman" w:hAnsi="Times New Roman" w:cs="Times New Roman"/>
          <w:i/>
          <w:sz w:val="24"/>
          <w:szCs w:val="24"/>
        </w:rPr>
        <w:t xml:space="preserve">in </w:t>
      </w:r>
      <w:proofErr w:type="spellStart"/>
      <w:r w:rsidR="007E3C16">
        <w:rPr>
          <w:rFonts w:ascii="Times New Roman" w:hAnsi="Times New Roman" w:cs="Times New Roman"/>
          <w:i/>
          <w:sz w:val="24"/>
          <w:szCs w:val="24"/>
        </w:rPr>
        <w:t>casu</w:t>
      </w:r>
      <w:proofErr w:type="spellEnd"/>
      <w:r w:rsidR="00E853EE">
        <w:rPr>
          <w:rFonts w:ascii="Times New Roman" w:hAnsi="Times New Roman" w:cs="Times New Roman"/>
          <w:sz w:val="24"/>
          <w:szCs w:val="24"/>
        </w:rPr>
        <w:t xml:space="preserve"> as to who are the 2</w:t>
      </w:r>
      <w:r w:rsidR="00890C77">
        <w:rPr>
          <w:rFonts w:ascii="Times New Roman" w:hAnsi="Times New Roman" w:cs="Times New Roman"/>
          <w:sz w:val="24"/>
          <w:szCs w:val="24"/>
        </w:rPr>
        <w:t>9</w:t>
      </w:r>
      <w:r w:rsidR="00E853EE">
        <w:rPr>
          <w:rFonts w:ascii="Times New Roman" w:hAnsi="Times New Roman" w:cs="Times New Roman"/>
          <w:sz w:val="24"/>
          <w:szCs w:val="24"/>
        </w:rPr>
        <w:t xml:space="preserve"> other individuals </w:t>
      </w:r>
      <w:r w:rsidR="00890C77">
        <w:rPr>
          <w:rFonts w:ascii="Times New Roman" w:hAnsi="Times New Roman" w:cs="Times New Roman"/>
          <w:sz w:val="24"/>
          <w:szCs w:val="24"/>
        </w:rPr>
        <w:t xml:space="preserve">(if they are) </w:t>
      </w:r>
      <w:r w:rsidR="00E853EE">
        <w:rPr>
          <w:rFonts w:ascii="Times New Roman" w:hAnsi="Times New Roman" w:cs="Times New Roman"/>
          <w:sz w:val="24"/>
          <w:szCs w:val="24"/>
        </w:rPr>
        <w:t>who constitute the first respondent. It cannot be assumed in favour of the applic</w:t>
      </w:r>
      <w:r w:rsidR="007E3C16">
        <w:rPr>
          <w:rFonts w:ascii="Times New Roman" w:hAnsi="Times New Roman" w:cs="Times New Roman"/>
          <w:sz w:val="24"/>
          <w:szCs w:val="24"/>
        </w:rPr>
        <w:t xml:space="preserve">ant that the 29 others are a </w:t>
      </w:r>
      <w:r w:rsidR="00890C77">
        <w:rPr>
          <w:rFonts w:ascii="Times New Roman" w:hAnsi="Times New Roman" w:cs="Times New Roman"/>
          <w:sz w:val="24"/>
          <w:szCs w:val="24"/>
        </w:rPr>
        <w:t>co-</w:t>
      </w:r>
      <w:r w:rsidR="00E853EE">
        <w:rPr>
          <w:rFonts w:ascii="Times New Roman" w:hAnsi="Times New Roman" w:cs="Times New Roman"/>
          <w:sz w:val="24"/>
          <w:szCs w:val="24"/>
        </w:rPr>
        <w:t xml:space="preserve">operative association </w:t>
      </w:r>
      <w:proofErr w:type="spellStart"/>
      <w:r w:rsidR="00E853EE">
        <w:rPr>
          <w:rFonts w:ascii="Times New Roman" w:hAnsi="Times New Roman" w:cs="Times New Roman"/>
          <w:sz w:val="24"/>
          <w:szCs w:val="24"/>
        </w:rPr>
        <w:t>etc</w:t>
      </w:r>
      <w:proofErr w:type="spellEnd"/>
      <w:r w:rsidR="00E853EE">
        <w:rPr>
          <w:rFonts w:ascii="Times New Roman" w:hAnsi="Times New Roman" w:cs="Times New Roman"/>
          <w:sz w:val="24"/>
          <w:szCs w:val="24"/>
        </w:rPr>
        <w:t xml:space="preserve"> </w:t>
      </w:r>
      <w:r w:rsidR="00890C77">
        <w:rPr>
          <w:rFonts w:ascii="Times New Roman" w:hAnsi="Times New Roman" w:cs="Times New Roman"/>
          <w:sz w:val="24"/>
          <w:szCs w:val="24"/>
        </w:rPr>
        <w:t xml:space="preserve">if it is a group of individuals </w:t>
      </w:r>
      <w:r w:rsidR="00E853EE">
        <w:rPr>
          <w:rFonts w:ascii="Times New Roman" w:hAnsi="Times New Roman" w:cs="Times New Roman"/>
          <w:sz w:val="24"/>
          <w:szCs w:val="24"/>
        </w:rPr>
        <w:t xml:space="preserve">and who constitutes the said group of people. When a party is cited in an action or application it is obligatory to identify correctly </w:t>
      </w:r>
      <w:r w:rsidR="00580D65">
        <w:rPr>
          <w:rFonts w:ascii="Times New Roman" w:hAnsi="Times New Roman" w:cs="Times New Roman"/>
          <w:sz w:val="24"/>
          <w:szCs w:val="24"/>
        </w:rPr>
        <w:t xml:space="preserve">and </w:t>
      </w:r>
      <w:r w:rsidR="007E3C16">
        <w:rPr>
          <w:rFonts w:ascii="Times New Roman" w:hAnsi="Times New Roman" w:cs="Times New Roman"/>
          <w:sz w:val="24"/>
          <w:szCs w:val="24"/>
        </w:rPr>
        <w:t xml:space="preserve">accurately </w:t>
      </w:r>
      <w:r w:rsidR="00E853EE">
        <w:rPr>
          <w:rFonts w:ascii="Times New Roman" w:hAnsi="Times New Roman" w:cs="Times New Roman"/>
          <w:sz w:val="24"/>
          <w:szCs w:val="24"/>
        </w:rPr>
        <w:t>the party so</w:t>
      </w:r>
      <w:r w:rsidR="007E3C16">
        <w:rPr>
          <w:rFonts w:ascii="Times New Roman" w:hAnsi="Times New Roman" w:cs="Times New Roman"/>
          <w:sz w:val="24"/>
          <w:szCs w:val="24"/>
        </w:rPr>
        <w:t xml:space="preserve"> cited to enable </w:t>
      </w:r>
      <w:r w:rsidR="00E853EE">
        <w:rPr>
          <w:rFonts w:ascii="Times New Roman" w:hAnsi="Times New Roman" w:cs="Times New Roman"/>
          <w:sz w:val="24"/>
          <w:szCs w:val="24"/>
        </w:rPr>
        <w:t xml:space="preserve"> the court </w:t>
      </w:r>
      <w:r w:rsidR="007E3C16">
        <w:rPr>
          <w:rFonts w:ascii="Times New Roman" w:hAnsi="Times New Roman" w:cs="Times New Roman"/>
          <w:sz w:val="24"/>
          <w:szCs w:val="24"/>
        </w:rPr>
        <w:t>to</w:t>
      </w:r>
      <w:r w:rsidR="00E853EE">
        <w:rPr>
          <w:rFonts w:ascii="Times New Roman" w:hAnsi="Times New Roman" w:cs="Times New Roman"/>
          <w:sz w:val="24"/>
          <w:szCs w:val="24"/>
        </w:rPr>
        <w:t xml:space="preserve"> not only exercise its jurisdiction over the party concerned but </w:t>
      </w:r>
      <w:r w:rsidR="007E3C16">
        <w:rPr>
          <w:rFonts w:ascii="Times New Roman" w:hAnsi="Times New Roman" w:cs="Times New Roman"/>
          <w:sz w:val="24"/>
          <w:szCs w:val="24"/>
        </w:rPr>
        <w:t>to ensure</w:t>
      </w:r>
      <w:r w:rsidR="00E853EE">
        <w:rPr>
          <w:rFonts w:ascii="Times New Roman" w:hAnsi="Times New Roman" w:cs="Times New Roman"/>
          <w:sz w:val="24"/>
          <w:szCs w:val="24"/>
        </w:rPr>
        <w:t xml:space="preserve"> that the party is bound by a </w:t>
      </w:r>
      <w:proofErr w:type="spellStart"/>
      <w:r w:rsidR="00E853EE">
        <w:rPr>
          <w:rFonts w:ascii="Times New Roman" w:hAnsi="Times New Roman" w:cs="Times New Roman"/>
          <w:sz w:val="24"/>
          <w:szCs w:val="24"/>
        </w:rPr>
        <w:t>judgement</w:t>
      </w:r>
      <w:proofErr w:type="spellEnd"/>
      <w:r w:rsidR="00E853EE">
        <w:rPr>
          <w:rFonts w:ascii="Times New Roman" w:hAnsi="Times New Roman" w:cs="Times New Roman"/>
          <w:sz w:val="24"/>
          <w:szCs w:val="24"/>
        </w:rPr>
        <w:t xml:space="preserve"> of the court.</w:t>
      </w:r>
    </w:p>
    <w:p w:rsidR="00E853EE" w:rsidRDefault="00E853EE" w:rsidP="00586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646C7E">
        <w:rPr>
          <w:rFonts w:ascii="Times New Roman" w:hAnsi="Times New Roman" w:cs="Times New Roman"/>
          <w:i/>
          <w:sz w:val="24"/>
          <w:szCs w:val="24"/>
        </w:rPr>
        <w:t xml:space="preserve">Indium Investments </w:t>
      </w:r>
      <w:r w:rsidRPr="00646C7E">
        <w:rPr>
          <w:rFonts w:ascii="Times New Roman" w:hAnsi="Times New Roman" w:cs="Times New Roman"/>
          <w:sz w:val="24"/>
          <w:szCs w:val="24"/>
        </w:rPr>
        <w:t>v</w:t>
      </w:r>
      <w:r w:rsidRPr="00646C7E">
        <w:rPr>
          <w:rFonts w:ascii="Times New Roman" w:hAnsi="Times New Roman" w:cs="Times New Roman"/>
          <w:i/>
          <w:sz w:val="24"/>
          <w:szCs w:val="24"/>
        </w:rPr>
        <w:t xml:space="preserve"> King &amp; </w:t>
      </w:r>
      <w:proofErr w:type="spellStart"/>
      <w:r w:rsidRPr="00646C7E">
        <w:rPr>
          <w:rFonts w:ascii="Times New Roman" w:hAnsi="Times New Roman" w:cs="Times New Roman"/>
          <w:i/>
          <w:sz w:val="24"/>
          <w:szCs w:val="24"/>
        </w:rPr>
        <w:t>Saivan</w:t>
      </w:r>
      <w:proofErr w:type="spellEnd"/>
      <w:r>
        <w:rPr>
          <w:rFonts w:ascii="Times New Roman" w:hAnsi="Times New Roman" w:cs="Times New Roman"/>
          <w:sz w:val="24"/>
          <w:szCs w:val="24"/>
        </w:rPr>
        <w:t xml:space="preserve"> SC 40/15 </w:t>
      </w:r>
      <w:proofErr w:type="spellStart"/>
      <w:r w:rsidRPr="00646C7E">
        <w:rPr>
          <w:rFonts w:ascii="Times New Roman" w:hAnsi="Times New Roman" w:cs="Times New Roman"/>
          <w:smallCaps/>
          <w:sz w:val="24"/>
          <w:szCs w:val="24"/>
        </w:rPr>
        <w:t>Gowora</w:t>
      </w:r>
      <w:proofErr w:type="spellEnd"/>
      <w:r w:rsidRPr="00646C7E">
        <w:rPr>
          <w:rFonts w:ascii="Times New Roman" w:hAnsi="Times New Roman" w:cs="Times New Roman"/>
          <w:smallCaps/>
          <w:sz w:val="24"/>
          <w:szCs w:val="24"/>
        </w:rPr>
        <w:t xml:space="preserve"> JA</w:t>
      </w:r>
      <w:r>
        <w:rPr>
          <w:rFonts w:ascii="Times New Roman" w:hAnsi="Times New Roman" w:cs="Times New Roman"/>
          <w:sz w:val="24"/>
          <w:szCs w:val="24"/>
        </w:rPr>
        <w:t xml:space="preserve"> </w:t>
      </w:r>
      <w:r w:rsidR="00890C77">
        <w:rPr>
          <w:rFonts w:ascii="Times New Roman" w:hAnsi="Times New Roman" w:cs="Times New Roman"/>
          <w:sz w:val="24"/>
          <w:szCs w:val="24"/>
        </w:rPr>
        <w:t>(</w:t>
      </w:r>
      <w:r>
        <w:rPr>
          <w:rFonts w:ascii="Times New Roman" w:hAnsi="Times New Roman" w:cs="Times New Roman"/>
          <w:sz w:val="24"/>
          <w:szCs w:val="24"/>
        </w:rPr>
        <w:t xml:space="preserve">with </w:t>
      </w:r>
      <w:proofErr w:type="spellStart"/>
      <w:r w:rsidRPr="00646C7E">
        <w:rPr>
          <w:rFonts w:ascii="Times New Roman" w:hAnsi="Times New Roman" w:cs="Times New Roman"/>
          <w:smallCaps/>
          <w:sz w:val="24"/>
          <w:szCs w:val="24"/>
        </w:rPr>
        <w:t>Chidyausiku</w:t>
      </w:r>
      <w:proofErr w:type="spellEnd"/>
      <w:r w:rsidRPr="00646C7E">
        <w:rPr>
          <w:rFonts w:ascii="Times New Roman" w:hAnsi="Times New Roman" w:cs="Times New Roman"/>
          <w:smallCaps/>
          <w:sz w:val="24"/>
          <w:szCs w:val="24"/>
        </w:rPr>
        <w:t xml:space="preserve"> CJ, </w:t>
      </w:r>
      <w:proofErr w:type="spellStart"/>
      <w:r w:rsidRPr="00646C7E">
        <w:rPr>
          <w:rFonts w:ascii="Times New Roman" w:hAnsi="Times New Roman" w:cs="Times New Roman"/>
          <w:smallCaps/>
          <w:sz w:val="24"/>
          <w:szCs w:val="24"/>
        </w:rPr>
        <w:t>Gwaunza</w:t>
      </w:r>
      <w:proofErr w:type="spellEnd"/>
      <w:r w:rsidRPr="00646C7E">
        <w:rPr>
          <w:rFonts w:ascii="Times New Roman" w:hAnsi="Times New Roman" w:cs="Times New Roman"/>
          <w:smallCaps/>
          <w:sz w:val="24"/>
          <w:szCs w:val="24"/>
        </w:rPr>
        <w:t xml:space="preserve"> JA, </w:t>
      </w:r>
      <w:proofErr w:type="spellStart"/>
      <w:r w:rsidRPr="00646C7E">
        <w:rPr>
          <w:rFonts w:ascii="Times New Roman" w:hAnsi="Times New Roman" w:cs="Times New Roman"/>
          <w:smallCaps/>
          <w:sz w:val="24"/>
          <w:szCs w:val="24"/>
        </w:rPr>
        <w:t>Hlatshwayo</w:t>
      </w:r>
      <w:proofErr w:type="spellEnd"/>
      <w:r w:rsidRPr="00646C7E">
        <w:rPr>
          <w:rFonts w:ascii="Times New Roman" w:hAnsi="Times New Roman" w:cs="Times New Roman"/>
          <w:smallCaps/>
          <w:sz w:val="24"/>
          <w:szCs w:val="24"/>
        </w:rPr>
        <w:t xml:space="preserve"> JA</w:t>
      </w:r>
      <w:r>
        <w:rPr>
          <w:rFonts w:ascii="Times New Roman" w:hAnsi="Times New Roman" w:cs="Times New Roman"/>
          <w:sz w:val="24"/>
          <w:szCs w:val="24"/>
        </w:rPr>
        <w:t xml:space="preserve"> and </w:t>
      </w:r>
      <w:proofErr w:type="spellStart"/>
      <w:r w:rsidRPr="00646C7E">
        <w:rPr>
          <w:rFonts w:ascii="Times New Roman" w:hAnsi="Times New Roman" w:cs="Times New Roman"/>
          <w:smallCaps/>
          <w:sz w:val="24"/>
          <w:szCs w:val="24"/>
        </w:rPr>
        <w:t>Mavhangira</w:t>
      </w:r>
      <w:proofErr w:type="spellEnd"/>
      <w:r w:rsidRPr="00646C7E">
        <w:rPr>
          <w:rFonts w:ascii="Times New Roman" w:hAnsi="Times New Roman" w:cs="Times New Roman"/>
          <w:smallCaps/>
          <w:sz w:val="24"/>
          <w:szCs w:val="24"/>
        </w:rPr>
        <w:t xml:space="preserve"> A.J.A</w:t>
      </w:r>
      <w:r>
        <w:rPr>
          <w:rFonts w:ascii="Times New Roman" w:hAnsi="Times New Roman" w:cs="Times New Roman"/>
          <w:sz w:val="24"/>
          <w:szCs w:val="24"/>
        </w:rPr>
        <w:t xml:space="preserve"> agreeing</w:t>
      </w:r>
      <w:r w:rsidR="00890C77">
        <w:rPr>
          <w:rFonts w:ascii="Times New Roman" w:hAnsi="Times New Roman" w:cs="Times New Roman"/>
          <w:sz w:val="24"/>
          <w:szCs w:val="24"/>
        </w:rPr>
        <w:t>)</w:t>
      </w:r>
      <w:r>
        <w:rPr>
          <w:rFonts w:ascii="Times New Roman" w:hAnsi="Times New Roman" w:cs="Times New Roman"/>
          <w:sz w:val="24"/>
          <w:szCs w:val="24"/>
        </w:rPr>
        <w:t xml:space="preserve"> referring to the case of </w:t>
      </w:r>
      <w:proofErr w:type="spellStart"/>
      <w:r w:rsidRPr="00646C7E">
        <w:rPr>
          <w:rFonts w:ascii="Times New Roman" w:hAnsi="Times New Roman" w:cs="Times New Roman"/>
          <w:i/>
          <w:sz w:val="24"/>
          <w:szCs w:val="24"/>
        </w:rPr>
        <w:t>Hundah</w:t>
      </w:r>
      <w:proofErr w:type="spellEnd"/>
      <w:r w:rsidRPr="00646C7E">
        <w:rPr>
          <w:rFonts w:ascii="Times New Roman" w:hAnsi="Times New Roman" w:cs="Times New Roman"/>
          <w:i/>
          <w:sz w:val="24"/>
          <w:szCs w:val="24"/>
        </w:rPr>
        <w:t xml:space="preserve"> </w:t>
      </w:r>
      <w:r w:rsidRPr="00646C7E">
        <w:rPr>
          <w:rFonts w:ascii="Times New Roman" w:hAnsi="Times New Roman" w:cs="Times New Roman"/>
          <w:sz w:val="24"/>
          <w:szCs w:val="24"/>
        </w:rPr>
        <w:t>v</w:t>
      </w:r>
      <w:r w:rsidRPr="00646C7E">
        <w:rPr>
          <w:rFonts w:ascii="Times New Roman" w:hAnsi="Times New Roman" w:cs="Times New Roman"/>
          <w:i/>
          <w:sz w:val="24"/>
          <w:szCs w:val="24"/>
        </w:rPr>
        <w:t xml:space="preserve"> </w:t>
      </w:r>
      <w:proofErr w:type="spellStart"/>
      <w:r w:rsidRPr="00646C7E">
        <w:rPr>
          <w:rFonts w:ascii="Times New Roman" w:hAnsi="Times New Roman" w:cs="Times New Roman"/>
          <w:i/>
          <w:sz w:val="24"/>
          <w:szCs w:val="24"/>
        </w:rPr>
        <w:t>Mutauro</w:t>
      </w:r>
      <w:proofErr w:type="spellEnd"/>
      <w:r>
        <w:rPr>
          <w:rFonts w:ascii="Times New Roman" w:hAnsi="Times New Roman" w:cs="Times New Roman"/>
          <w:sz w:val="24"/>
          <w:szCs w:val="24"/>
        </w:rPr>
        <w:t xml:space="preserve"> 1993 (2) ZLR 401 </w:t>
      </w:r>
      <w:r w:rsidR="00890C77">
        <w:rPr>
          <w:rFonts w:ascii="Times New Roman" w:hAnsi="Times New Roman" w:cs="Times New Roman"/>
          <w:sz w:val="24"/>
          <w:szCs w:val="24"/>
        </w:rPr>
        <w:t xml:space="preserve">observed </w:t>
      </w:r>
      <w:r>
        <w:rPr>
          <w:rFonts w:ascii="Times New Roman" w:hAnsi="Times New Roman" w:cs="Times New Roman"/>
          <w:sz w:val="24"/>
          <w:szCs w:val="24"/>
        </w:rPr>
        <w:t xml:space="preserve">that for a party who has a real interest in </w:t>
      </w:r>
      <w:r w:rsidR="00890C77">
        <w:rPr>
          <w:rFonts w:ascii="Times New Roman" w:hAnsi="Times New Roman" w:cs="Times New Roman"/>
          <w:sz w:val="24"/>
          <w:szCs w:val="24"/>
        </w:rPr>
        <w:t>a</w:t>
      </w:r>
      <w:r>
        <w:rPr>
          <w:rFonts w:ascii="Times New Roman" w:hAnsi="Times New Roman" w:cs="Times New Roman"/>
          <w:sz w:val="24"/>
          <w:szCs w:val="24"/>
        </w:rPr>
        <w:t xml:space="preserve"> matter in dispute before a</w:t>
      </w:r>
      <w:r w:rsidR="00646C7E">
        <w:rPr>
          <w:rFonts w:ascii="Times New Roman" w:hAnsi="Times New Roman" w:cs="Times New Roman"/>
          <w:sz w:val="24"/>
          <w:szCs w:val="24"/>
        </w:rPr>
        <w:t xml:space="preserve"> </w:t>
      </w:r>
      <w:r>
        <w:rPr>
          <w:rFonts w:ascii="Times New Roman" w:hAnsi="Times New Roman" w:cs="Times New Roman"/>
          <w:sz w:val="24"/>
          <w:szCs w:val="24"/>
        </w:rPr>
        <w:t>court to be hound by a judgment of the court such a party should be</w:t>
      </w:r>
      <w:r w:rsidR="00646C7E">
        <w:rPr>
          <w:rFonts w:ascii="Times New Roman" w:hAnsi="Times New Roman" w:cs="Times New Roman"/>
          <w:sz w:val="24"/>
          <w:szCs w:val="24"/>
        </w:rPr>
        <w:t xml:space="preserve"> </w:t>
      </w:r>
      <w:r>
        <w:rPr>
          <w:rFonts w:ascii="Times New Roman" w:hAnsi="Times New Roman" w:cs="Times New Roman"/>
          <w:sz w:val="24"/>
          <w:szCs w:val="24"/>
        </w:rPr>
        <w:t xml:space="preserve">cited. </w:t>
      </w:r>
      <w:r w:rsidR="00646C7E">
        <w:rPr>
          <w:rFonts w:ascii="Times New Roman" w:hAnsi="Times New Roman" w:cs="Times New Roman"/>
          <w:sz w:val="24"/>
          <w:szCs w:val="24"/>
        </w:rPr>
        <w:t xml:space="preserve"> It’s</w:t>
      </w:r>
      <w:r>
        <w:rPr>
          <w:rFonts w:ascii="Times New Roman" w:hAnsi="Times New Roman" w:cs="Times New Roman"/>
          <w:sz w:val="24"/>
          <w:szCs w:val="24"/>
        </w:rPr>
        <w:t xml:space="preserve"> presumed that on</w:t>
      </w:r>
      <w:r w:rsidR="00890C77">
        <w:rPr>
          <w:rFonts w:ascii="Times New Roman" w:hAnsi="Times New Roman" w:cs="Times New Roman"/>
          <w:sz w:val="24"/>
          <w:szCs w:val="24"/>
        </w:rPr>
        <w:t>c</w:t>
      </w:r>
      <w:r>
        <w:rPr>
          <w:rFonts w:ascii="Times New Roman" w:hAnsi="Times New Roman" w:cs="Times New Roman"/>
          <w:sz w:val="24"/>
          <w:szCs w:val="24"/>
        </w:rPr>
        <w:t>e cited the party should also be served with</w:t>
      </w:r>
      <w:r w:rsidR="00646C7E">
        <w:rPr>
          <w:rFonts w:ascii="Times New Roman" w:hAnsi="Times New Roman" w:cs="Times New Roman"/>
          <w:sz w:val="24"/>
          <w:szCs w:val="24"/>
        </w:rPr>
        <w:t xml:space="preserve"> the process in which they are </w:t>
      </w:r>
      <w:r>
        <w:rPr>
          <w:rFonts w:ascii="Times New Roman" w:hAnsi="Times New Roman" w:cs="Times New Roman"/>
          <w:sz w:val="24"/>
          <w:szCs w:val="24"/>
        </w:rPr>
        <w:t xml:space="preserve">cited. </w:t>
      </w:r>
      <w:r w:rsidR="00890C77">
        <w:rPr>
          <w:rFonts w:ascii="Times New Roman" w:hAnsi="Times New Roman" w:cs="Times New Roman"/>
          <w:sz w:val="24"/>
          <w:szCs w:val="24"/>
        </w:rPr>
        <w:t>The learned judge of appeal</w:t>
      </w:r>
      <w:r>
        <w:rPr>
          <w:rFonts w:ascii="Times New Roman" w:hAnsi="Times New Roman" w:cs="Times New Roman"/>
          <w:sz w:val="24"/>
          <w:szCs w:val="24"/>
        </w:rPr>
        <w:t xml:space="preserve"> quoted from the said judgment the following at p 404 E – G where the court stated:</w:t>
      </w:r>
    </w:p>
    <w:p w:rsidR="0079210C" w:rsidRDefault="00E853EE" w:rsidP="0079210C">
      <w:pPr>
        <w:spacing w:after="0" w:line="240" w:lineRule="auto"/>
        <w:ind w:left="720"/>
        <w:jc w:val="both"/>
        <w:rPr>
          <w:rFonts w:ascii="Times New Roman" w:hAnsi="Times New Roman" w:cs="Times New Roman"/>
        </w:rPr>
      </w:pPr>
      <w:r w:rsidRPr="00E853EE">
        <w:rPr>
          <w:rFonts w:ascii="Times New Roman" w:hAnsi="Times New Roman" w:cs="Times New Roman"/>
        </w:rPr>
        <w:t xml:space="preserve">“We have drawn attention to this point previously on a number of occasions (See e.g. </w:t>
      </w:r>
      <w:proofErr w:type="spellStart"/>
      <w:r w:rsidRPr="00646C7E">
        <w:rPr>
          <w:rFonts w:ascii="Times New Roman" w:hAnsi="Times New Roman" w:cs="Times New Roman"/>
          <w:i/>
        </w:rPr>
        <w:t>Munemo</w:t>
      </w:r>
      <w:proofErr w:type="spellEnd"/>
      <w:r w:rsidRPr="00646C7E">
        <w:rPr>
          <w:rFonts w:ascii="Times New Roman" w:hAnsi="Times New Roman" w:cs="Times New Roman"/>
          <w:i/>
        </w:rPr>
        <w:t xml:space="preserve"> </w:t>
      </w:r>
      <w:r w:rsidRPr="00646C7E">
        <w:rPr>
          <w:rFonts w:ascii="Times New Roman" w:hAnsi="Times New Roman" w:cs="Times New Roman"/>
        </w:rPr>
        <w:t>v</w:t>
      </w:r>
      <w:r w:rsidRPr="00646C7E">
        <w:rPr>
          <w:rFonts w:ascii="Times New Roman" w:hAnsi="Times New Roman" w:cs="Times New Roman"/>
          <w:i/>
        </w:rPr>
        <w:t xml:space="preserve"> </w:t>
      </w:r>
      <w:proofErr w:type="spellStart"/>
      <w:r w:rsidRPr="00646C7E">
        <w:rPr>
          <w:rFonts w:ascii="Times New Roman" w:hAnsi="Times New Roman" w:cs="Times New Roman"/>
          <w:i/>
        </w:rPr>
        <w:t>Muswera</w:t>
      </w:r>
      <w:proofErr w:type="spellEnd"/>
      <w:r w:rsidRPr="00E853EE">
        <w:rPr>
          <w:rFonts w:ascii="Times New Roman" w:hAnsi="Times New Roman" w:cs="Times New Roman"/>
        </w:rPr>
        <w:t xml:space="preserve"> 1987 (1) ZLR 20 (S) at 21 G – H often in </w:t>
      </w:r>
      <w:r w:rsidR="00646C7E" w:rsidRPr="00E853EE">
        <w:rPr>
          <w:rFonts w:ascii="Times New Roman" w:hAnsi="Times New Roman" w:cs="Times New Roman"/>
        </w:rPr>
        <w:t>con</w:t>
      </w:r>
      <w:r w:rsidR="00646C7E">
        <w:rPr>
          <w:rFonts w:ascii="Times New Roman" w:hAnsi="Times New Roman" w:cs="Times New Roman"/>
        </w:rPr>
        <w:t>j</w:t>
      </w:r>
      <w:r w:rsidR="00646C7E" w:rsidRPr="00E853EE">
        <w:rPr>
          <w:rFonts w:ascii="Times New Roman" w:hAnsi="Times New Roman" w:cs="Times New Roman"/>
        </w:rPr>
        <w:t>unction</w:t>
      </w:r>
      <w:r w:rsidRPr="00E853EE">
        <w:rPr>
          <w:rFonts w:ascii="Times New Roman" w:hAnsi="Times New Roman" w:cs="Times New Roman"/>
        </w:rPr>
        <w:t xml:space="preserve"> with the other important point that</w:t>
      </w:r>
      <w:r w:rsidR="00646C7E">
        <w:rPr>
          <w:rFonts w:ascii="Times New Roman" w:hAnsi="Times New Roman" w:cs="Times New Roman"/>
        </w:rPr>
        <w:t xml:space="preserve"> </w:t>
      </w:r>
      <w:r w:rsidRPr="00E853EE">
        <w:rPr>
          <w:rFonts w:ascii="Times New Roman" w:hAnsi="Times New Roman" w:cs="Times New Roman"/>
        </w:rPr>
        <w:t xml:space="preserve">the local authority should be cited in </w:t>
      </w:r>
      <w:r w:rsidR="00646C7E" w:rsidRPr="00E853EE">
        <w:rPr>
          <w:rFonts w:ascii="Times New Roman" w:hAnsi="Times New Roman" w:cs="Times New Roman"/>
        </w:rPr>
        <w:t>proceedings</w:t>
      </w:r>
      <w:r w:rsidRPr="00E853EE">
        <w:rPr>
          <w:rFonts w:ascii="Times New Roman" w:hAnsi="Times New Roman" w:cs="Times New Roman"/>
        </w:rPr>
        <w:t xml:space="preserve"> of this kind since it has real interest in the property in dispute (See e.g. </w:t>
      </w:r>
      <w:proofErr w:type="spellStart"/>
      <w:r w:rsidRPr="00646C7E">
        <w:rPr>
          <w:rFonts w:ascii="Times New Roman" w:hAnsi="Times New Roman" w:cs="Times New Roman"/>
          <w:i/>
        </w:rPr>
        <w:t>Ncube</w:t>
      </w:r>
      <w:proofErr w:type="spellEnd"/>
      <w:r w:rsidRPr="00646C7E">
        <w:rPr>
          <w:rFonts w:ascii="Times New Roman" w:hAnsi="Times New Roman" w:cs="Times New Roman"/>
          <w:i/>
        </w:rPr>
        <w:t xml:space="preserve"> </w:t>
      </w:r>
      <w:r w:rsidRPr="00646C7E">
        <w:rPr>
          <w:rFonts w:ascii="Times New Roman" w:hAnsi="Times New Roman" w:cs="Times New Roman"/>
        </w:rPr>
        <w:t>v</w:t>
      </w:r>
      <w:r w:rsidRPr="00646C7E">
        <w:rPr>
          <w:rFonts w:ascii="Times New Roman" w:hAnsi="Times New Roman" w:cs="Times New Roman"/>
          <w:i/>
        </w:rPr>
        <w:t xml:space="preserve"> </w:t>
      </w:r>
      <w:proofErr w:type="spellStart"/>
      <w:r w:rsidRPr="00646C7E">
        <w:rPr>
          <w:rFonts w:ascii="Times New Roman" w:hAnsi="Times New Roman" w:cs="Times New Roman"/>
          <w:i/>
        </w:rPr>
        <w:t>Mkandla</w:t>
      </w:r>
      <w:proofErr w:type="spellEnd"/>
      <w:r w:rsidRPr="00646C7E">
        <w:rPr>
          <w:rFonts w:ascii="Times New Roman" w:hAnsi="Times New Roman" w:cs="Times New Roman"/>
          <w:i/>
        </w:rPr>
        <w:t xml:space="preserve"> S</w:t>
      </w:r>
      <w:r w:rsidRPr="00E853EE">
        <w:rPr>
          <w:rFonts w:ascii="Times New Roman" w:hAnsi="Times New Roman" w:cs="Times New Roman"/>
        </w:rPr>
        <w:t xml:space="preserve"> – 123/89. If it indicates in writing </w:t>
      </w:r>
      <w:proofErr w:type="spellStart"/>
      <w:r w:rsidRPr="00E853EE">
        <w:rPr>
          <w:rFonts w:ascii="Times New Roman" w:hAnsi="Times New Roman" w:cs="Times New Roman"/>
        </w:rPr>
        <w:t>before hand</w:t>
      </w:r>
      <w:proofErr w:type="spellEnd"/>
      <w:r w:rsidRPr="00E853EE">
        <w:rPr>
          <w:rFonts w:ascii="Times New Roman" w:hAnsi="Times New Roman" w:cs="Times New Roman"/>
        </w:rPr>
        <w:t xml:space="preserve"> that it is happy to accept whatever the court decides, well</w:t>
      </w:r>
      <w:r w:rsidR="0079210C">
        <w:rPr>
          <w:rFonts w:ascii="Times New Roman" w:hAnsi="Times New Roman" w:cs="Times New Roman"/>
        </w:rPr>
        <w:t xml:space="preserve"> </w:t>
      </w:r>
      <w:r w:rsidR="0079210C" w:rsidRPr="00641F9D">
        <w:rPr>
          <w:rFonts w:ascii="Times New Roman" w:hAnsi="Times New Roman" w:cs="Times New Roman"/>
        </w:rPr>
        <w:t>and go</w:t>
      </w:r>
      <w:r w:rsidR="0079210C">
        <w:rPr>
          <w:rFonts w:ascii="Times New Roman" w:hAnsi="Times New Roman" w:cs="Times New Roman"/>
        </w:rPr>
        <w:t>o</w:t>
      </w:r>
      <w:r w:rsidR="0079210C" w:rsidRPr="00641F9D">
        <w:rPr>
          <w:rFonts w:ascii="Times New Roman" w:hAnsi="Times New Roman" w:cs="Times New Roman"/>
        </w:rPr>
        <w:t xml:space="preserve">d. But otherwise it should be </w:t>
      </w:r>
      <w:r w:rsidR="0079210C" w:rsidRPr="00641F9D">
        <w:rPr>
          <w:rFonts w:ascii="Times New Roman" w:hAnsi="Times New Roman" w:cs="Times New Roman"/>
        </w:rPr>
        <w:lastRenderedPageBreak/>
        <w:t xml:space="preserve">cited only to ensure that it is bound by whatever judgment is given. Such order does not bind it if it was not a party.” </w:t>
      </w:r>
    </w:p>
    <w:p w:rsidR="0079210C" w:rsidRDefault="0079210C" w:rsidP="0079210C">
      <w:pPr>
        <w:spacing w:after="0" w:line="240" w:lineRule="auto"/>
        <w:jc w:val="both"/>
        <w:rPr>
          <w:rFonts w:ascii="Times New Roman" w:hAnsi="Times New Roman" w:cs="Times New Roman"/>
        </w:rPr>
      </w:pPr>
    </w:p>
    <w:p w:rsidR="0079210C" w:rsidRDefault="0079210C" w:rsidP="0079210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It is generally accepted that a party cited should correctly be identified if a natural or existing person. In the case of </w:t>
      </w:r>
      <w:proofErr w:type="spellStart"/>
      <w:r>
        <w:rPr>
          <w:rFonts w:ascii="Times New Roman" w:hAnsi="Times New Roman" w:cs="Times New Roman"/>
          <w:i/>
          <w:sz w:val="24"/>
          <w:szCs w:val="24"/>
        </w:rPr>
        <w:t>Masuku</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Delta </w:t>
      </w:r>
      <w:r w:rsidR="00890C77">
        <w:rPr>
          <w:rFonts w:ascii="Times New Roman" w:hAnsi="Times New Roman" w:cs="Times New Roman"/>
          <w:i/>
          <w:sz w:val="24"/>
          <w:szCs w:val="24"/>
        </w:rPr>
        <w:t>B</w:t>
      </w:r>
      <w:r>
        <w:rPr>
          <w:rFonts w:ascii="Times New Roman" w:hAnsi="Times New Roman" w:cs="Times New Roman"/>
          <w:i/>
          <w:sz w:val="24"/>
          <w:szCs w:val="24"/>
        </w:rPr>
        <w:t>everages</w:t>
      </w:r>
      <w:r>
        <w:rPr>
          <w:rFonts w:ascii="Times New Roman" w:hAnsi="Times New Roman" w:cs="Times New Roman"/>
          <w:sz w:val="24"/>
          <w:szCs w:val="24"/>
        </w:rPr>
        <w:t xml:space="preserve"> </w:t>
      </w:r>
      <w:r w:rsidR="00890C77">
        <w:rPr>
          <w:rFonts w:ascii="Times New Roman" w:hAnsi="Times New Roman" w:cs="Times New Roman"/>
          <w:sz w:val="24"/>
          <w:szCs w:val="24"/>
        </w:rPr>
        <w:t xml:space="preserve">HB 172/12 </w:t>
      </w:r>
      <w:proofErr w:type="spellStart"/>
      <w:r w:rsidRPr="002D4550">
        <w:rPr>
          <w:rFonts w:ascii="Times New Roman" w:hAnsi="Times New Roman" w:cs="Times New Roman"/>
          <w:smallCaps/>
          <w:sz w:val="24"/>
          <w:szCs w:val="24"/>
        </w:rPr>
        <w:t>Cheda</w:t>
      </w:r>
      <w:proofErr w:type="spellEnd"/>
      <w:r>
        <w:rPr>
          <w:rFonts w:ascii="Times New Roman" w:hAnsi="Times New Roman" w:cs="Times New Roman"/>
          <w:sz w:val="24"/>
          <w:szCs w:val="24"/>
        </w:rPr>
        <w:t xml:space="preserve"> J quoted </w:t>
      </w:r>
      <w:proofErr w:type="spellStart"/>
      <w:r w:rsidR="007E3C16" w:rsidRPr="007E3C16">
        <w:rPr>
          <w:rFonts w:ascii="Times New Roman" w:hAnsi="Times New Roman" w:cs="Times New Roman"/>
          <w:smallCaps/>
          <w:sz w:val="24"/>
          <w:szCs w:val="24"/>
        </w:rPr>
        <w:t>Malaba</w:t>
      </w:r>
      <w:proofErr w:type="spellEnd"/>
      <w:r w:rsidR="007E3C16" w:rsidRPr="007E3C16">
        <w:rPr>
          <w:rFonts w:ascii="Times New Roman" w:hAnsi="Times New Roman" w:cs="Times New Roman"/>
          <w:smallCaps/>
          <w:sz w:val="24"/>
          <w:szCs w:val="24"/>
        </w:rPr>
        <w:t xml:space="preserve"> j</w:t>
      </w:r>
      <w:r w:rsidR="007E3C16">
        <w:rPr>
          <w:rFonts w:ascii="Times New Roman" w:hAnsi="Times New Roman" w:cs="Times New Roman"/>
          <w:sz w:val="24"/>
          <w:szCs w:val="24"/>
        </w:rPr>
        <w:t xml:space="preserve"> (as he then was) in the </w:t>
      </w:r>
      <w:r>
        <w:rPr>
          <w:rFonts w:ascii="Times New Roman" w:hAnsi="Times New Roman" w:cs="Times New Roman"/>
          <w:sz w:val="24"/>
          <w:szCs w:val="24"/>
        </w:rPr>
        <w:t xml:space="preserve"> case of </w:t>
      </w:r>
      <w:proofErr w:type="spellStart"/>
      <w:r w:rsidR="007E3C16">
        <w:rPr>
          <w:rFonts w:ascii="Times New Roman" w:hAnsi="Times New Roman" w:cs="Times New Roman"/>
          <w:i/>
          <w:sz w:val="24"/>
          <w:szCs w:val="24"/>
        </w:rPr>
        <w:t>Gar</w:t>
      </w:r>
      <w:r>
        <w:rPr>
          <w:rFonts w:ascii="Times New Roman" w:hAnsi="Times New Roman" w:cs="Times New Roman"/>
          <w:i/>
          <w:sz w:val="24"/>
          <w:szCs w:val="24"/>
        </w:rPr>
        <w:t>iya</w:t>
      </w:r>
      <w:proofErr w:type="spellEnd"/>
      <w:r>
        <w:rPr>
          <w:rFonts w:ascii="Times New Roman" w:hAnsi="Times New Roman" w:cs="Times New Roman"/>
          <w:i/>
          <w:sz w:val="24"/>
          <w:szCs w:val="24"/>
        </w:rPr>
        <w:t xml:space="preserve"> Safaris Ltd </w:t>
      </w:r>
      <w:r w:rsidRPr="002D4550">
        <w:rPr>
          <w:rFonts w:ascii="Times New Roman" w:hAnsi="Times New Roman" w:cs="Times New Roman"/>
          <w:sz w:val="24"/>
          <w:szCs w:val="24"/>
        </w:rPr>
        <w:t xml:space="preserve">v </w:t>
      </w:r>
      <w:r w:rsidRPr="002D4550">
        <w:rPr>
          <w:rFonts w:ascii="Times New Roman" w:hAnsi="Times New Roman" w:cs="Times New Roman"/>
          <w:i/>
          <w:sz w:val="24"/>
          <w:szCs w:val="24"/>
        </w:rPr>
        <w:t xml:space="preserve">Van </w:t>
      </w:r>
      <w:proofErr w:type="spellStart"/>
      <w:r w:rsidRPr="002D4550">
        <w:rPr>
          <w:rFonts w:ascii="Times New Roman" w:hAnsi="Times New Roman" w:cs="Times New Roman"/>
          <w:i/>
          <w:sz w:val="24"/>
          <w:szCs w:val="24"/>
        </w:rPr>
        <w:t>Wylc</w:t>
      </w:r>
      <w:proofErr w:type="spellEnd"/>
      <w:r w:rsidR="007E3C16">
        <w:rPr>
          <w:rFonts w:ascii="Times New Roman" w:hAnsi="Times New Roman" w:cs="Times New Roman"/>
          <w:sz w:val="24"/>
          <w:szCs w:val="24"/>
        </w:rPr>
        <w:t xml:space="preserve"> 1996 (2) ZLR 246 H</w:t>
      </w:r>
      <w:r w:rsidR="003B34AE">
        <w:rPr>
          <w:rFonts w:ascii="Times New Roman" w:hAnsi="Times New Roman" w:cs="Times New Roman"/>
          <w:sz w:val="24"/>
          <w:szCs w:val="24"/>
        </w:rPr>
        <w:t xml:space="preserve"> as having said-</w:t>
      </w:r>
    </w:p>
    <w:p w:rsidR="0079210C" w:rsidRDefault="0079210C" w:rsidP="0079210C">
      <w:pPr>
        <w:spacing w:after="0" w:line="240" w:lineRule="auto"/>
        <w:ind w:left="720"/>
        <w:jc w:val="both"/>
        <w:rPr>
          <w:rFonts w:ascii="Times New Roman" w:hAnsi="Times New Roman" w:cs="Times New Roman"/>
        </w:rPr>
      </w:pPr>
      <w:r>
        <w:rPr>
          <w:rFonts w:ascii="Times New Roman" w:hAnsi="Times New Roman" w:cs="Times New Roman"/>
        </w:rPr>
        <w:t>“A summons has legal force and effect when it is issued by the plaintiff against an existing or natural person. If there is no legal or natural person answering to the names written in the summons as being those of the defendant the summons is null and void.”</w:t>
      </w:r>
    </w:p>
    <w:p w:rsidR="0079210C" w:rsidRDefault="0079210C" w:rsidP="0079210C">
      <w:pPr>
        <w:spacing w:after="0" w:line="240" w:lineRule="auto"/>
        <w:jc w:val="both"/>
        <w:rPr>
          <w:rFonts w:ascii="Times New Roman" w:hAnsi="Times New Roman" w:cs="Times New Roman"/>
        </w:rPr>
      </w:pPr>
    </w:p>
    <w:p w:rsidR="0079210C" w:rsidRPr="00890C77" w:rsidRDefault="00890C77" w:rsidP="00890C77">
      <w:pPr>
        <w:spacing w:after="0" w:line="360" w:lineRule="auto"/>
        <w:jc w:val="both"/>
        <w:rPr>
          <w:rFonts w:ascii="Times New Roman" w:hAnsi="Times New Roman" w:cs="Times New Roman"/>
          <w:sz w:val="24"/>
          <w:szCs w:val="24"/>
        </w:rPr>
      </w:pPr>
      <w:r>
        <w:rPr>
          <w:rFonts w:ascii="Times New Roman" w:hAnsi="Times New Roman" w:cs="Times New Roman"/>
        </w:rPr>
        <w:tab/>
      </w:r>
      <w:r w:rsidRPr="00890C77">
        <w:rPr>
          <w:rFonts w:ascii="Times New Roman" w:hAnsi="Times New Roman" w:cs="Times New Roman"/>
          <w:sz w:val="24"/>
          <w:szCs w:val="24"/>
        </w:rPr>
        <w:t xml:space="preserve">The position is not any different where the process is an application – See </w:t>
      </w:r>
      <w:proofErr w:type="spellStart"/>
      <w:r w:rsidR="009D487A">
        <w:rPr>
          <w:rFonts w:ascii="Times New Roman" w:hAnsi="Times New Roman" w:cs="Times New Roman"/>
          <w:sz w:val="24"/>
          <w:szCs w:val="24"/>
        </w:rPr>
        <w:t>Herb</w:t>
      </w:r>
      <w:r w:rsidRPr="00890C77">
        <w:rPr>
          <w:rFonts w:ascii="Times New Roman" w:hAnsi="Times New Roman" w:cs="Times New Roman"/>
          <w:sz w:val="24"/>
          <w:szCs w:val="24"/>
        </w:rPr>
        <w:t>ste</w:t>
      </w:r>
      <w:r w:rsidR="009D487A">
        <w:rPr>
          <w:rFonts w:ascii="Times New Roman" w:hAnsi="Times New Roman" w:cs="Times New Roman"/>
          <w:sz w:val="24"/>
          <w:szCs w:val="24"/>
        </w:rPr>
        <w:t>i</w:t>
      </w:r>
      <w:r w:rsidRPr="00890C77">
        <w:rPr>
          <w:rFonts w:ascii="Times New Roman" w:hAnsi="Times New Roman" w:cs="Times New Roman"/>
          <w:sz w:val="24"/>
          <w:szCs w:val="24"/>
        </w:rPr>
        <w:t>n</w:t>
      </w:r>
      <w:proofErr w:type="spellEnd"/>
      <w:r w:rsidRPr="00890C77">
        <w:rPr>
          <w:rFonts w:ascii="Times New Roman" w:hAnsi="Times New Roman" w:cs="Times New Roman"/>
          <w:sz w:val="24"/>
          <w:szCs w:val="24"/>
        </w:rPr>
        <w:t xml:space="preserve"> &amp; Van W </w:t>
      </w:r>
      <w:proofErr w:type="spellStart"/>
      <w:r w:rsidRPr="00890C77">
        <w:rPr>
          <w:rFonts w:ascii="Times New Roman" w:hAnsi="Times New Roman" w:cs="Times New Roman"/>
          <w:sz w:val="24"/>
          <w:szCs w:val="24"/>
        </w:rPr>
        <w:t>vol</w:t>
      </w:r>
      <w:proofErr w:type="spellEnd"/>
      <w:r w:rsidRPr="00890C77">
        <w:rPr>
          <w:rFonts w:ascii="Times New Roman" w:hAnsi="Times New Roman" w:cs="Times New Roman"/>
          <w:sz w:val="24"/>
          <w:szCs w:val="24"/>
        </w:rPr>
        <w:t xml:space="preserve"> 1 p 145</w:t>
      </w:r>
      <w:r w:rsidR="009D487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79210C" w:rsidRPr="00890C77">
        <w:rPr>
          <w:rFonts w:ascii="Times New Roman" w:hAnsi="Times New Roman" w:cs="Times New Roman"/>
          <w:smallCaps/>
          <w:sz w:val="24"/>
          <w:szCs w:val="24"/>
        </w:rPr>
        <w:t>Cheda</w:t>
      </w:r>
      <w:proofErr w:type="spellEnd"/>
      <w:r w:rsidR="0079210C" w:rsidRPr="00890C77">
        <w:rPr>
          <w:rFonts w:ascii="Times New Roman" w:hAnsi="Times New Roman" w:cs="Times New Roman"/>
          <w:sz w:val="24"/>
          <w:szCs w:val="24"/>
        </w:rPr>
        <w:t xml:space="preserve"> J sought to distinguish the case of </w:t>
      </w:r>
      <w:proofErr w:type="spellStart"/>
      <w:r w:rsidR="009D487A">
        <w:rPr>
          <w:rFonts w:ascii="Times New Roman" w:hAnsi="Times New Roman" w:cs="Times New Roman"/>
          <w:i/>
          <w:sz w:val="24"/>
          <w:szCs w:val="24"/>
        </w:rPr>
        <w:t>Ga</w:t>
      </w:r>
      <w:r w:rsidR="007E3C16">
        <w:rPr>
          <w:rFonts w:ascii="Times New Roman" w:hAnsi="Times New Roman" w:cs="Times New Roman"/>
          <w:i/>
          <w:sz w:val="24"/>
          <w:szCs w:val="24"/>
        </w:rPr>
        <w:t>r</w:t>
      </w:r>
      <w:r w:rsidR="0079210C" w:rsidRPr="00890C77">
        <w:rPr>
          <w:rFonts w:ascii="Times New Roman" w:hAnsi="Times New Roman" w:cs="Times New Roman"/>
          <w:i/>
          <w:sz w:val="24"/>
          <w:szCs w:val="24"/>
        </w:rPr>
        <w:t>iya</w:t>
      </w:r>
      <w:proofErr w:type="spellEnd"/>
      <w:r w:rsidR="0079210C" w:rsidRPr="00890C77">
        <w:rPr>
          <w:rFonts w:ascii="Times New Roman" w:hAnsi="Times New Roman" w:cs="Times New Roman"/>
          <w:i/>
          <w:sz w:val="24"/>
          <w:szCs w:val="24"/>
        </w:rPr>
        <w:t xml:space="preserve"> Safaris</w:t>
      </w:r>
      <w:r w:rsidR="0079210C" w:rsidRPr="00890C77">
        <w:rPr>
          <w:rFonts w:ascii="Times New Roman" w:hAnsi="Times New Roman" w:cs="Times New Roman"/>
          <w:sz w:val="24"/>
          <w:szCs w:val="24"/>
        </w:rPr>
        <w:t xml:space="preserve"> by relying on </w:t>
      </w:r>
      <w:proofErr w:type="spellStart"/>
      <w:r w:rsidR="0079210C" w:rsidRPr="00890C77">
        <w:rPr>
          <w:rFonts w:ascii="Times New Roman" w:hAnsi="Times New Roman" w:cs="Times New Roman"/>
          <w:smallCaps/>
          <w:sz w:val="24"/>
          <w:szCs w:val="24"/>
        </w:rPr>
        <w:t>Wessels</w:t>
      </w:r>
      <w:proofErr w:type="spellEnd"/>
      <w:r w:rsidR="0079210C" w:rsidRPr="00890C77">
        <w:rPr>
          <w:rFonts w:ascii="Times New Roman" w:hAnsi="Times New Roman" w:cs="Times New Roman"/>
          <w:smallCaps/>
          <w:sz w:val="24"/>
          <w:szCs w:val="24"/>
        </w:rPr>
        <w:t xml:space="preserve"> </w:t>
      </w:r>
      <w:r w:rsidR="0079210C" w:rsidRPr="00890C77">
        <w:rPr>
          <w:rFonts w:ascii="Times New Roman" w:hAnsi="Times New Roman" w:cs="Times New Roman"/>
          <w:sz w:val="24"/>
          <w:szCs w:val="24"/>
        </w:rPr>
        <w:t xml:space="preserve">J’s reasoning in the case of </w:t>
      </w:r>
      <w:r w:rsidR="0079210C" w:rsidRPr="00890C77">
        <w:rPr>
          <w:rFonts w:ascii="Times New Roman" w:hAnsi="Times New Roman" w:cs="Times New Roman"/>
          <w:i/>
          <w:sz w:val="24"/>
          <w:szCs w:val="24"/>
        </w:rPr>
        <w:t xml:space="preserve">Van </w:t>
      </w:r>
      <w:proofErr w:type="spellStart"/>
      <w:r w:rsidR="0079210C" w:rsidRPr="00890C77">
        <w:rPr>
          <w:rFonts w:ascii="Times New Roman" w:hAnsi="Times New Roman" w:cs="Times New Roman"/>
          <w:i/>
          <w:sz w:val="24"/>
          <w:szCs w:val="24"/>
        </w:rPr>
        <w:t>Vauuren</w:t>
      </w:r>
      <w:proofErr w:type="spellEnd"/>
      <w:r w:rsidR="0079210C" w:rsidRPr="00890C77">
        <w:rPr>
          <w:rFonts w:ascii="Times New Roman" w:hAnsi="Times New Roman" w:cs="Times New Roman"/>
          <w:i/>
          <w:sz w:val="24"/>
          <w:szCs w:val="24"/>
        </w:rPr>
        <w:t xml:space="preserve"> Baum and Summers </w:t>
      </w:r>
      <w:r w:rsidR="0079210C" w:rsidRPr="00890C77">
        <w:rPr>
          <w:rFonts w:ascii="Times New Roman" w:hAnsi="Times New Roman" w:cs="Times New Roman"/>
          <w:sz w:val="24"/>
          <w:szCs w:val="24"/>
        </w:rPr>
        <w:t xml:space="preserve">1910 TPD 955. He proceeded to reason thus: </w:t>
      </w:r>
      <w:r w:rsidR="0079210C" w:rsidRPr="00890C77">
        <w:rPr>
          <w:rFonts w:ascii="Times New Roman" w:hAnsi="Times New Roman" w:cs="Times New Roman"/>
          <w:i/>
          <w:sz w:val="24"/>
          <w:szCs w:val="24"/>
        </w:rPr>
        <w:t xml:space="preserve"> </w:t>
      </w:r>
      <w:r w:rsidR="0079210C" w:rsidRPr="00890C77">
        <w:rPr>
          <w:rFonts w:ascii="Times New Roman" w:hAnsi="Times New Roman" w:cs="Times New Roman"/>
          <w:sz w:val="24"/>
          <w:szCs w:val="24"/>
        </w:rPr>
        <w:t xml:space="preserve">  </w:t>
      </w:r>
    </w:p>
    <w:p w:rsidR="0079210C" w:rsidRDefault="0079210C" w:rsidP="0079210C">
      <w:pPr>
        <w:spacing w:after="0" w:line="240" w:lineRule="auto"/>
        <w:ind w:left="720"/>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In </w:t>
      </w:r>
      <w:proofErr w:type="spellStart"/>
      <w:r>
        <w:rPr>
          <w:rFonts w:ascii="Times New Roman" w:hAnsi="Times New Roman" w:cs="Times New Roman"/>
          <w:i/>
        </w:rPr>
        <w:t>casu</w:t>
      </w:r>
      <w:proofErr w:type="spellEnd"/>
      <w:r>
        <w:rPr>
          <w:rFonts w:ascii="Times New Roman" w:hAnsi="Times New Roman" w:cs="Times New Roman"/>
          <w:i/>
        </w:rPr>
        <w:t xml:space="preserve"> </w:t>
      </w:r>
      <w:r>
        <w:rPr>
          <w:rFonts w:ascii="Times New Roman" w:hAnsi="Times New Roman" w:cs="Times New Roman"/>
        </w:rPr>
        <w:t xml:space="preserve">the entity against whom applicant has sued is said to be non-existent. The argument is grounded on the fact that the citation omitted the full description of the respondent. The crucial question that irresistibly begs an answer is, identification of the respondent? Respondent is a well-known blue chip company whose fleet of cars </w:t>
      </w:r>
      <w:r w:rsidR="009D487A">
        <w:rPr>
          <w:rFonts w:ascii="Times New Roman" w:hAnsi="Times New Roman" w:cs="Times New Roman"/>
        </w:rPr>
        <w:t xml:space="preserve">are all over our national </w:t>
      </w:r>
      <w:r>
        <w:rPr>
          <w:rFonts w:ascii="Times New Roman" w:hAnsi="Times New Roman" w:cs="Times New Roman"/>
        </w:rPr>
        <w:t>and domestic roads and its commercial advertisements need no introduction. In other words Delta Beverages is k</w:t>
      </w:r>
      <w:r w:rsidR="009D487A">
        <w:rPr>
          <w:rFonts w:ascii="Times New Roman" w:hAnsi="Times New Roman" w:cs="Times New Roman"/>
        </w:rPr>
        <w:t>nown here and beyond. To me app</w:t>
      </w:r>
      <w:r>
        <w:rPr>
          <w:rFonts w:ascii="Times New Roman" w:hAnsi="Times New Roman" w:cs="Times New Roman"/>
        </w:rPr>
        <w:t>l</w:t>
      </w:r>
      <w:r w:rsidR="009D487A">
        <w:rPr>
          <w:rFonts w:ascii="Times New Roman" w:hAnsi="Times New Roman" w:cs="Times New Roman"/>
        </w:rPr>
        <w:t>ica</w:t>
      </w:r>
      <w:r>
        <w:rPr>
          <w:rFonts w:ascii="Times New Roman" w:hAnsi="Times New Roman" w:cs="Times New Roman"/>
        </w:rPr>
        <w:t>nt may have techn</w:t>
      </w:r>
      <w:r w:rsidR="009D487A">
        <w:rPr>
          <w:rFonts w:ascii="Times New Roman" w:hAnsi="Times New Roman" w:cs="Times New Roman"/>
        </w:rPr>
        <w:t>ically</w:t>
      </w:r>
      <w:r>
        <w:rPr>
          <w:rFonts w:ascii="Times New Roman" w:hAnsi="Times New Roman" w:cs="Times New Roman"/>
        </w:rPr>
        <w:t xml:space="preserve"> erred in her description but has described respondent with sufficient clarity to an extent of eliminating any mistake either legal or factual or respondent’s identity.”  </w:t>
      </w:r>
    </w:p>
    <w:p w:rsidR="0079210C" w:rsidRDefault="0079210C" w:rsidP="0079210C">
      <w:pPr>
        <w:spacing w:after="0" w:line="240" w:lineRule="auto"/>
        <w:jc w:val="both"/>
        <w:rPr>
          <w:rFonts w:ascii="Times New Roman" w:hAnsi="Times New Roman" w:cs="Times New Roman"/>
        </w:rPr>
      </w:pPr>
    </w:p>
    <w:p w:rsidR="007E3C16" w:rsidRDefault="0079210C" w:rsidP="0079210C">
      <w:pPr>
        <w:spacing w:after="0" w:line="360" w:lineRule="auto"/>
        <w:jc w:val="both"/>
        <w:rPr>
          <w:rFonts w:ascii="Times New Roman" w:hAnsi="Times New Roman" w:cs="Times New Roman"/>
          <w:sz w:val="24"/>
          <w:szCs w:val="24"/>
        </w:rPr>
      </w:pPr>
      <w:r>
        <w:rPr>
          <w:rFonts w:ascii="Times New Roman" w:hAnsi="Times New Roman" w:cs="Times New Roman"/>
        </w:rPr>
        <w:tab/>
      </w:r>
      <w:r w:rsidR="007E3C16">
        <w:rPr>
          <w:rFonts w:ascii="Times New Roman" w:hAnsi="Times New Roman" w:cs="Times New Roman"/>
          <w:sz w:val="24"/>
          <w:szCs w:val="24"/>
        </w:rPr>
        <w:t>It is important to note that</w:t>
      </w:r>
      <w:r w:rsidR="009D487A">
        <w:rPr>
          <w:rFonts w:ascii="Times New Roman" w:hAnsi="Times New Roman" w:cs="Times New Roman"/>
          <w:sz w:val="24"/>
          <w:szCs w:val="24"/>
        </w:rPr>
        <w:t xml:space="preserve"> </w:t>
      </w:r>
      <w:proofErr w:type="spellStart"/>
      <w:r w:rsidR="009D487A" w:rsidRPr="009D487A">
        <w:rPr>
          <w:rFonts w:ascii="Times New Roman" w:hAnsi="Times New Roman" w:cs="Times New Roman"/>
          <w:smallCaps/>
          <w:sz w:val="24"/>
          <w:szCs w:val="24"/>
        </w:rPr>
        <w:t>Cheda</w:t>
      </w:r>
      <w:proofErr w:type="spellEnd"/>
      <w:r w:rsidR="009D487A" w:rsidRPr="009D487A">
        <w:rPr>
          <w:rFonts w:ascii="Times New Roman" w:hAnsi="Times New Roman" w:cs="Times New Roman"/>
          <w:smallCaps/>
          <w:sz w:val="24"/>
          <w:szCs w:val="24"/>
        </w:rPr>
        <w:t xml:space="preserve"> J</w:t>
      </w:r>
      <w:r w:rsidR="009D487A">
        <w:rPr>
          <w:rFonts w:ascii="Times New Roman" w:hAnsi="Times New Roman" w:cs="Times New Roman"/>
          <w:sz w:val="24"/>
          <w:szCs w:val="24"/>
        </w:rPr>
        <w:t>’s</w:t>
      </w:r>
      <w:r w:rsidRPr="00502CA8">
        <w:rPr>
          <w:rFonts w:ascii="Times New Roman" w:hAnsi="Times New Roman" w:cs="Times New Roman"/>
          <w:sz w:val="24"/>
          <w:szCs w:val="24"/>
        </w:rPr>
        <w:t xml:space="preserve"> judgment was handed down on 2 August 2012 </w:t>
      </w:r>
      <w:r w:rsidR="007E3C16">
        <w:rPr>
          <w:rFonts w:ascii="Times New Roman" w:hAnsi="Times New Roman" w:cs="Times New Roman"/>
          <w:sz w:val="24"/>
          <w:szCs w:val="24"/>
        </w:rPr>
        <w:t>long</w:t>
      </w:r>
      <w:r w:rsidRPr="00502CA8">
        <w:rPr>
          <w:rFonts w:ascii="Times New Roman" w:hAnsi="Times New Roman" w:cs="Times New Roman"/>
          <w:sz w:val="24"/>
          <w:szCs w:val="24"/>
        </w:rPr>
        <w:t xml:space="preserve"> after the amendment of the High Court Rules 1971 to allow the citing of perso</w:t>
      </w:r>
      <w:r w:rsidR="003B34AE">
        <w:rPr>
          <w:rFonts w:ascii="Times New Roman" w:hAnsi="Times New Roman" w:cs="Times New Roman"/>
          <w:sz w:val="24"/>
          <w:szCs w:val="24"/>
        </w:rPr>
        <w:t>ns in their trade name or style - s</w:t>
      </w:r>
      <w:r w:rsidRPr="00502CA8">
        <w:rPr>
          <w:rFonts w:ascii="Times New Roman" w:hAnsi="Times New Roman" w:cs="Times New Roman"/>
          <w:sz w:val="24"/>
          <w:szCs w:val="24"/>
        </w:rPr>
        <w:t>ee r 8 C of the High Court Rules</w:t>
      </w:r>
      <w:r w:rsidR="007E3C16">
        <w:rPr>
          <w:rFonts w:ascii="Times New Roman" w:hAnsi="Times New Roman" w:cs="Times New Roman"/>
          <w:sz w:val="24"/>
          <w:szCs w:val="24"/>
        </w:rPr>
        <w:t xml:space="preserve"> 19</w:t>
      </w:r>
      <w:r w:rsidR="003B34AE">
        <w:rPr>
          <w:rFonts w:ascii="Times New Roman" w:hAnsi="Times New Roman" w:cs="Times New Roman"/>
          <w:sz w:val="24"/>
          <w:szCs w:val="24"/>
        </w:rPr>
        <w:t>7</w:t>
      </w:r>
      <w:r w:rsidR="007E3C16">
        <w:rPr>
          <w:rFonts w:ascii="Times New Roman" w:hAnsi="Times New Roman" w:cs="Times New Roman"/>
          <w:sz w:val="24"/>
          <w:szCs w:val="24"/>
        </w:rPr>
        <w:t>1</w:t>
      </w:r>
      <w:r w:rsidRPr="00502CA8">
        <w:rPr>
          <w:rFonts w:ascii="Times New Roman" w:hAnsi="Times New Roman" w:cs="Times New Roman"/>
          <w:sz w:val="24"/>
          <w:szCs w:val="24"/>
        </w:rPr>
        <w:t xml:space="preserve"> introduced by S.I 192/1997. It is clear that the silent premise in the learned judge’s reasoning above is not a desire to distinguish the general rule in </w:t>
      </w:r>
      <w:proofErr w:type="spellStart"/>
      <w:r w:rsidRPr="004B393A">
        <w:rPr>
          <w:rFonts w:ascii="Times New Roman" w:hAnsi="Times New Roman" w:cs="Times New Roman"/>
          <w:smallCaps/>
          <w:sz w:val="24"/>
          <w:szCs w:val="24"/>
        </w:rPr>
        <w:t>Malaba</w:t>
      </w:r>
      <w:proofErr w:type="spellEnd"/>
      <w:r w:rsidRPr="00502CA8">
        <w:rPr>
          <w:rFonts w:ascii="Times New Roman" w:hAnsi="Times New Roman" w:cs="Times New Roman"/>
          <w:sz w:val="24"/>
          <w:szCs w:val="24"/>
        </w:rPr>
        <w:t xml:space="preserve"> J’s judgment </w:t>
      </w:r>
      <w:r w:rsidR="007E3C16">
        <w:rPr>
          <w:rFonts w:ascii="Times New Roman" w:hAnsi="Times New Roman" w:cs="Times New Roman"/>
          <w:sz w:val="24"/>
          <w:szCs w:val="24"/>
        </w:rPr>
        <w:t xml:space="preserve">in the </w:t>
      </w:r>
      <w:proofErr w:type="spellStart"/>
      <w:r w:rsidR="007E3C16" w:rsidRPr="007E3C16">
        <w:rPr>
          <w:rFonts w:ascii="Times New Roman" w:hAnsi="Times New Roman" w:cs="Times New Roman"/>
          <w:i/>
          <w:sz w:val="24"/>
          <w:szCs w:val="24"/>
        </w:rPr>
        <w:t>Gariya</w:t>
      </w:r>
      <w:proofErr w:type="spellEnd"/>
      <w:r w:rsidR="007E3C16" w:rsidRPr="007E3C16">
        <w:rPr>
          <w:rFonts w:ascii="Times New Roman" w:hAnsi="Times New Roman" w:cs="Times New Roman"/>
          <w:i/>
          <w:sz w:val="24"/>
          <w:szCs w:val="24"/>
        </w:rPr>
        <w:t xml:space="preserve"> Safaris</w:t>
      </w:r>
      <w:r w:rsidR="007E3C16">
        <w:rPr>
          <w:rFonts w:ascii="Times New Roman" w:hAnsi="Times New Roman" w:cs="Times New Roman"/>
          <w:sz w:val="24"/>
          <w:szCs w:val="24"/>
        </w:rPr>
        <w:t xml:space="preserve"> case in 1996</w:t>
      </w:r>
      <w:r w:rsidRPr="00502CA8">
        <w:rPr>
          <w:rFonts w:ascii="Times New Roman" w:hAnsi="Times New Roman" w:cs="Times New Roman"/>
          <w:sz w:val="24"/>
          <w:szCs w:val="24"/>
        </w:rPr>
        <w:t xml:space="preserve"> shortly before the </w:t>
      </w:r>
      <w:r>
        <w:rPr>
          <w:rFonts w:ascii="Times New Roman" w:hAnsi="Times New Roman" w:cs="Times New Roman"/>
          <w:sz w:val="24"/>
          <w:szCs w:val="24"/>
        </w:rPr>
        <w:t>amend</w:t>
      </w:r>
      <w:r w:rsidRPr="00502CA8">
        <w:rPr>
          <w:rFonts w:ascii="Times New Roman" w:hAnsi="Times New Roman" w:cs="Times New Roman"/>
          <w:sz w:val="24"/>
          <w:szCs w:val="24"/>
        </w:rPr>
        <w:t>ment introducing r 8 C</w:t>
      </w:r>
      <w:r w:rsidR="007E3C16">
        <w:rPr>
          <w:rFonts w:ascii="Times New Roman" w:hAnsi="Times New Roman" w:cs="Times New Roman"/>
          <w:sz w:val="24"/>
          <w:szCs w:val="24"/>
        </w:rPr>
        <w:t xml:space="preserve"> afore said.</w:t>
      </w:r>
    </w:p>
    <w:p w:rsidR="0079210C" w:rsidRDefault="007E3C16" w:rsidP="0079210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79210C">
        <w:rPr>
          <w:rFonts w:ascii="Times New Roman" w:hAnsi="Times New Roman" w:cs="Times New Roman"/>
          <w:i/>
          <w:sz w:val="24"/>
          <w:szCs w:val="24"/>
        </w:rPr>
        <w:t xml:space="preserve">In </w:t>
      </w:r>
      <w:proofErr w:type="spellStart"/>
      <w:r w:rsidR="0079210C">
        <w:rPr>
          <w:rFonts w:ascii="Times New Roman" w:hAnsi="Times New Roman" w:cs="Times New Roman"/>
          <w:i/>
          <w:sz w:val="24"/>
          <w:szCs w:val="24"/>
        </w:rPr>
        <w:t>casu</w:t>
      </w:r>
      <w:proofErr w:type="spellEnd"/>
      <w:r w:rsidR="0079210C">
        <w:rPr>
          <w:rFonts w:ascii="Times New Roman" w:hAnsi="Times New Roman" w:cs="Times New Roman"/>
          <w:sz w:val="24"/>
          <w:szCs w:val="24"/>
        </w:rPr>
        <w:t xml:space="preserve"> the applicant cited first respondent as Samson Banda &amp; 29 others. In the founding affidavit applicant did not list </w:t>
      </w:r>
      <w:r>
        <w:rPr>
          <w:rFonts w:ascii="Times New Roman" w:hAnsi="Times New Roman" w:cs="Times New Roman"/>
          <w:sz w:val="24"/>
          <w:szCs w:val="24"/>
        </w:rPr>
        <w:t xml:space="preserve">or describe </w:t>
      </w:r>
      <w:r w:rsidR="0079210C">
        <w:rPr>
          <w:rFonts w:ascii="Times New Roman" w:hAnsi="Times New Roman" w:cs="Times New Roman"/>
          <w:sz w:val="24"/>
          <w:szCs w:val="24"/>
        </w:rPr>
        <w:t xml:space="preserve">the persons </w:t>
      </w:r>
      <w:r w:rsidR="009D487A">
        <w:rPr>
          <w:rFonts w:ascii="Times New Roman" w:hAnsi="Times New Roman" w:cs="Times New Roman"/>
          <w:sz w:val="24"/>
          <w:szCs w:val="24"/>
        </w:rPr>
        <w:t>it</w:t>
      </w:r>
      <w:r w:rsidR="0079210C">
        <w:rPr>
          <w:rFonts w:ascii="Times New Roman" w:hAnsi="Times New Roman" w:cs="Times New Roman"/>
          <w:sz w:val="24"/>
          <w:szCs w:val="24"/>
        </w:rPr>
        <w:t xml:space="preserve"> </w:t>
      </w:r>
      <w:r>
        <w:rPr>
          <w:rFonts w:ascii="Times New Roman" w:hAnsi="Times New Roman" w:cs="Times New Roman"/>
          <w:sz w:val="24"/>
          <w:szCs w:val="24"/>
        </w:rPr>
        <w:t>referred</w:t>
      </w:r>
      <w:r w:rsidR="0079210C">
        <w:rPr>
          <w:rFonts w:ascii="Times New Roman" w:hAnsi="Times New Roman" w:cs="Times New Roman"/>
          <w:sz w:val="24"/>
          <w:szCs w:val="24"/>
        </w:rPr>
        <w:t xml:space="preserve"> to as the first respondent at all. It is therefore not certain whether the </w:t>
      </w:r>
      <w:r>
        <w:rPr>
          <w:rFonts w:ascii="Times New Roman" w:hAnsi="Times New Roman" w:cs="Times New Roman"/>
          <w:sz w:val="24"/>
          <w:szCs w:val="24"/>
        </w:rPr>
        <w:t xml:space="preserve">first </w:t>
      </w:r>
      <w:r w:rsidR="0079210C">
        <w:rPr>
          <w:rFonts w:ascii="Times New Roman" w:hAnsi="Times New Roman" w:cs="Times New Roman"/>
          <w:sz w:val="24"/>
          <w:szCs w:val="24"/>
        </w:rPr>
        <w:t xml:space="preserve">respondent as cited is the name of an association </w:t>
      </w:r>
      <w:r>
        <w:rPr>
          <w:rFonts w:ascii="Times New Roman" w:hAnsi="Times New Roman" w:cs="Times New Roman"/>
          <w:sz w:val="24"/>
          <w:szCs w:val="24"/>
        </w:rPr>
        <w:t xml:space="preserve">or other </w:t>
      </w:r>
      <w:r w:rsidR="009D487A">
        <w:rPr>
          <w:rFonts w:ascii="Times New Roman" w:hAnsi="Times New Roman" w:cs="Times New Roman"/>
          <w:sz w:val="24"/>
          <w:szCs w:val="24"/>
        </w:rPr>
        <w:t xml:space="preserve">group of people by whatever description. </w:t>
      </w:r>
      <w:r w:rsidR="0079210C">
        <w:rPr>
          <w:rFonts w:ascii="Times New Roman" w:hAnsi="Times New Roman" w:cs="Times New Roman"/>
          <w:sz w:val="24"/>
          <w:szCs w:val="24"/>
        </w:rPr>
        <w:t>The first respondent</w:t>
      </w:r>
      <w:r w:rsidR="009D487A">
        <w:rPr>
          <w:rFonts w:ascii="Times New Roman" w:hAnsi="Times New Roman" w:cs="Times New Roman"/>
          <w:sz w:val="24"/>
          <w:szCs w:val="24"/>
        </w:rPr>
        <w:t xml:space="preserve"> so called </w:t>
      </w:r>
      <w:r w:rsidR="0079210C">
        <w:rPr>
          <w:rFonts w:ascii="Times New Roman" w:hAnsi="Times New Roman" w:cs="Times New Roman"/>
          <w:sz w:val="24"/>
          <w:szCs w:val="24"/>
        </w:rPr>
        <w:t>has interchangeably been referred to in the singular as well as in the plural</w:t>
      </w:r>
      <w:r w:rsidR="003B34AE">
        <w:rPr>
          <w:rFonts w:ascii="Times New Roman" w:hAnsi="Times New Roman" w:cs="Times New Roman"/>
          <w:sz w:val="24"/>
          <w:szCs w:val="24"/>
        </w:rPr>
        <w:t xml:space="preserve"> in this application</w:t>
      </w:r>
      <w:r w:rsidR="0079210C">
        <w:rPr>
          <w:rFonts w:ascii="Times New Roman" w:hAnsi="Times New Roman" w:cs="Times New Roman"/>
          <w:sz w:val="24"/>
          <w:szCs w:val="24"/>
        </w:rPr>
        <w:t>. In the urgent chamber application (p 3 of the papers) despite the official hea</w:t>
      </w:r>
      <w:r w:rsidR="009D487A">
        <w:rPr>
          <w:rFonts w:ascii="Times New Roman" w:hAnsi="Times New Roman" w:cs="Times New Roman"/>
          <w:sz w:val="24"/>
          <w:szCs w:val="24"/>
        </w:rPr>
        <w:t>ding</w:t>
      </w:r>
      <w:r w:rsidR="0079210C">
        <w:rPr>
          <w:rFonts w:ascii="Times New Roman" w:hAnsi="Times New Roman" w:cs="Times New Roman"/>
          <w:sz w:val="24"/>
          <w:szCs w:val="24"/>
        </w:rPr>
        <w:t xml:space="preserve"> referring to </w:t>
      </w:r>
      <w:r w:rsidR="0079210C">
        <w:rPr>
          <w:rFonts w:ascii="Times New Roman" w:hAnsi="Times New Roman" w:cs="Times New Roman"/>
          <w:i/>
          <w:sz w:val="24"/>
          <w:szCs w:val="24"/>
        </w:rPr>
        <w:t xml:space="preserve">Samson </w:t>
      </w:r>
      <w:proofErr w:type="spellStart"/>
      <w:r w:rsidR="0079210C">
        <w:rPr>
          <w:rFonts w:ascii="Times New Roman" w:hAnsi="Times New Roman" w:cs="Times New Roman"/>
          <w:i/>
          <w:sz w:val="24"/>
          <w:szCs w:val="24"/>
        </w:rPr>
        <w:t>Band</w:t>
      </w:r>
      <w:r w:rsidR="009D487A">
        <w:rPr>
          <w:rFonts w:ascii="Times New Roman" w:hAnsi="Times New Roman" w:cs="Times New Roman"/>
          <w:i/>
          <w:sz w:val="24"/>
          <w:szCs w:val="24"/>
        </w:rPr>
        <w:t>e</w:t>
      </w:r>
      <w:proofErr w:type="spellEnd"/>
      <w:r w:rsidR="0079210C">
        <w:rPr>
          <w:rFonts w:ascii="Times New Roman" w:hAnsi="Times New Roman" w:cs="Times New Roman"/>
          <w:i/>
          <w:sz w:val="24"/>
          <w:szCs w:val="24"/>
        </w:rPr>
        <w:t xml:space="preserve"> and 29 Others </w:t>
      </w:r>
      <w:r w:rsidR="0079210C">
        <w:rPr>
          <w:rFonts w:ascii="Times New Roman" w:hAnsi="Times New Roman" w:cs="Times New Roman"/>
          <w:sz w:val="24"/>
          <w:szCs w:val="24"/>
        </w:rPr>
        <w:t xml:space="preserve">as </w:t>
      </w:r>
      <w:r w:rsidR="00144FFE">
        <w:rPr>
          <w:rFonts w:ascii="Times New Roman" w:hAnsi="Times New Roman" w:cs="Times New Roman"/>
          <w:sz w:val="24"/>
          <w:szCs w:val="24"/>
        </w:rPr>
        <w:t xml:space="preserve">the </w:t>
      </w:r>
      <w:r w:rsidR="0079210C">
        <w:rPr>
          <w:rFonts w:ascii="Times New Roman" w:hAnsi="Times New Roman" w:cs="Times New Roman"/>
          <w:sz w:val="24"/>
          <w:szCs w:val="24"/>
        </w:rPr>
        <w:t xml:space="preserve">first respondent in </w:t>
      </w:r>
      <w:proofErr w:type="spellStart"/>
      <w:r w:rsidR="0079210C">
        <w:rPr>
          <w:rFonts w:ascii="Times New Roman" w:hAnsi="Times New Roman" w:cs="Times New Roman"/>
          <w:sz w:val="24"/>
          <w:szCs w:val="24"/>
        </w:rPr>
        <w:t>para</w:t>
      </w:r>
      <w:proofErr w:type="spellEnd"/>
      <w:r w:rsidR="0079210C">
        <w:rPr>
          <w:rFonts w:ascii="Times New Roman" w:hAnsi="Times New Roman" w:cs="Times New Roman"/>
          <w:sz w:val="24"/>
          <w:szCs w:val="24"/>
        </w:rPr>
        <w:t xml:space="preserve"> 1 and 2 </w:t>
      </w:r>
      <w:r w:rsidR="009D487A">
        <w:rPr>
          <w:rFonts w:ascii="Times New Roman" w:hAnsi="Times New Roman" w:cs="Times New Roman"/>
          <w:sz w:val="24"/>
          <w:szCs w:val="24"/>
        </w:rPr>
        <w:t xml:space="preserve">of </w:t>
      </w:r>
      <w:r w:rsidR="0079210C">
        <w:rPr>
          <w:rFonts w:ascii="Times New Roman" w:hAnsi="Times New Roman" w:cs="Times New Roman"/>
          <w:sz w:val="24"/>
          <w:szCs w:val="24"/>
        </w:rPr>
        <w:t xml:space="preserve">the same </w:t>
      </w:r>
      <w:r w:rsidR="009D487A">
        <w:rPr>
          <w:rFonts w:ascii="Times New Roman" w:hAnsi="Times New Roman" w:cs="Times New Roman"/>
          <w:sz w:val="24"/>
          <w:szCs w:val="24"/>
        </w:rPr>
        <w:t xml:space="preserve">document the </w:t>
      </w:r>
      <w:r w:rsidR="0079210C">
        <w:rPr>
          <w:rFonts w:ascii="Times New Roman" w:hAnsi="Times New Roman" w:cs="Times New Roman"/>
          <w:sz w:val="24"/>
          <w:szCs w:val="24"/>
        </w:rPr>
        <w:t xml:space="preserve">party is referred to as </w:t>
      </w:r>
      <w:r w:rsidR="0079210C">
        <w:rPr>
          <w:rFonts w:ascii="Times New Roman" w:hAnsi="Times New Roman" w:cs="Times New Roman"/>
          <w:sz w:val="24"/>
          <w:szCs w:val="24"/>
        </w:rPr>
        <w:lastRenderedPageBreak/>
        <w:t xml:space="preserve">respondents. In the certificate of urgency the first respondent in the official heading is referred to as first respondent yet in </w:t>
      </w:r>
      <w:proofErr w:type="spellStart"/>
      <w:r w:rsidR="0079210C">
        <w:rPr>
          <w:rFonts w:ascii="Times New Roman" w:hAnsi="Times New Roman" w:cs="Times New Roman"/>
          <w:sz w:val="24"/>
          <w:szCs w:val="24"/>
        </w:rPr>
        <w:t>paras</w:t>
      </w:r>
      <w:proofErr w:type="spellEnd"/>
      <w:r w:rsidR="0079210C">
        <w:rPr>
          <w:rFonts w:ascii="Times New Roman" w:hAnsi="Times New Roman" w:cs="Times New Roman"/>
          <w:sz w:val="24"/>
          <w:szCs w:val="24"/>
        </w:rPr>
        <w:t xml:space="preserve"> 3 and 6 it is referred to as first respondents.</w:t>
      </w:r>
    </w:p>
    <w:p w:rsidR="0079210C" w:rsidRDefault="0079210C" w:rsidP="00792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founding affidavit Oliver </w:t>
      </w:r>
      <w:proofErr w:type="spellStart"/>
      <w:r>
        <w:rPr>
          <w:rFonts w:ascii="Times New Roman" w:hAnsi="Times New Roman" w:cs="Times New Roman"/>
          <w:sz w:val="24"/>
          <w:szCs w:val="24"/>
        </w:rPr>
        <w:t>Chirongoma</w:t>
      </w:r>
      <w:proofErr w:type="spellEnd"/>
      <w:r>
        <w:rPr>
          <w:rFonts w:ascii="Times New Roman" w:hAnsi="Times New Roman" w:cs="Times New Roman"/>
          <w:sz w:val="24"/>
          <w:szCs w:val="24"/>
        </w:rPr>
        <w:t xml:space="preserve"> who deposed to the founding affidavit on applicant’s behalf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4 describes the respondent thus –</w:t>
      </w:r>
      <w:r w:rsidR="00F34C98">
        <w:rPr>
          <w:rFonts w:ascii="Times New Roman" w:hAnsi="Times New Roman" w:cs="Times New Roman"/>
          <w:sz w:val="24"/>
          <w:szCs w:val="24"/>
        </w:rPr>
        <w:t xml:space="preserve"> </w:t>
      </w:r>
      <w:r>
        <w:rPr>
          <w:rFonts w:ascii="Times New Roman" w:hAnsi="Times New Roman" w:cs="Times New Roman"/>
          <w:sz w:val="24"/>
          <w:szCs w:val="24"/>
        </w:rPr>
        <w:t xml:space="preserve">the respondent is Samson </w:t>
      </w:r>
      <w:proofErr w:type="spellStart"/>
      <w:r>
        <w:rPr>
          <w:rFonts w:ascii="Times New Roman" w:hAnsi="Times New Roman" w:cs="Times New Roman"/>
          <w:sz w:val="24"/>
          <w:szCs w:val="24"/>
        </w:rPr>
        <w:t>Bande</w:t>
      </w:r>
      <w:proofErr w:type="spellEnd"/>
      <w:r>
        <w:rPr>
          <w:rFonts w:ascii="Times New Roman" w:hAnsi="Times New Roman" w:cs="Times New Roman"/>
          <w:sz w:val="24"/>
          <w:szCs w:val="24"/>
        </w:rPr>
        <w:t xml:space="preserve"> and 29</w:t>
      </w:r>
      <w:r w:rsidR="003B34AE">
        <w:rPr>
          <w:rFonts w:ascii="Times New Roman" w:hAnsi="Times New Roman" w:cs="Times New Roman"/>
          <w:sz w:val="24"/>
          <w:szCs w:val="24"/>
        </w:rPr>
        <w:t xml:space="preserve"> </w:t>
      </w:r>
      <w:r>
        <w:rPr>
          <w:rFonts w:ascii="Times New Roman" w:hAnsi="Times New Roman" w:cs="Times New Roman"/>
          <w:sz w:val="24"/>
          <w:szCs w:val="24"/>
        </w:rPr>
        <w:t>Others</w:t>
      </w:r>
      <w:r w:rsidR="003B34AE">
        <w:rPr>
          <w:rFonts w:ascii="Times New Roman" w:hAnsi="Times New Roman" w:cs="Times New Roman"/>
          <w:sz w:val="24"/>
          <w:szCs w:val="24"/>
        </w:rPr>
        <w:t xml:space="preserve"> (</w:t>
      </w:r>
      <w:r w:rsidR="003B34AE" w:rsidRPr="003B34AE">
        <w:rPr>
          <w:rFonts w:ascii="Times New Roman" w:hAnsi="Times New Roman" w:cs="Times New Roman"/>
          <w:i/>
          <w:sz w:val="24"/>
          <w:szCs w:val="24"/>
        </w:rPr>
        <w:t>sic</w:t>
      </w:r>
      <w:r w:rsidR="003B34AE">
        <w:rPr>
          <w:rFonts w:ascii="Times New Roman" w:hAnsi="Times New Roman" w:cs="Times New Roman"/>
          <w:sz w:val="24"/>
          <w:szCs w:val="24"/>
        </w:rPr>
        <w:t>)</w:t>
      </w:r>
      <w:r>
        <w:rPr>
          <w:rFonts w:ascii="Times New Roman" w:hAnsi="Times New Roman" w:cs="Times New Roman"/>
          <w:sz w:val="24"/>
          <w:szCs w:val="24"/>
        </w:rPr>
        <w:t xml:space="preserve"> whose address for service is 90 </w:t>
      </w:r>
      <w:proofErr w:type="spellStart"/>
      <w:r>
        <w:rPr>
          <w:rFonts w:ascii="Times New Roman" w:hAnsi="Times New Roman" w:cs="Times New Roman"/>
          <w:sz w:val="24"/>
          <w:szCs w:val="24"/>
        </w:rPr>
        <w:t>Broadwell</w:t>
      </w:r>
      <w:proofErr w:type="spellEnd"/>
      <w:r>
        <w:rPr>
          <w:rFonts w:ascii="Times New Roman" w:hAnsi="Times New Roman" w:cs="Times New Roman"/>
          <w:sz w:val="24"/>
          <w:szCs w:val="24"/>
        </w:rPr>
        <w:t xml:space="preserve"> Lodge Number 6 Corner </w:t>
      </w:r>
      <w:r w:rsidR="00F34C98">
        <w:rPr>
          <w:rFonts w:ascii="Times New Roman" w:hAnsi="Times New Roman" w:cs="Times New Roman"/>
          <w:sz w:val="24"/>
          <w:szCs w:val="24"/>
        </w:rPr>
        <w:t xml:space="preserve">                             </w:t>
      </w:r>
      <w:r>
        <w:rPr>
          <w:rFonts w:ascii="Times New Roman" w:hAnsi="Times New Roman" w:cs="Times New Roman"/>
          <w:sz w:val="24"/>
          <w:szCs w:val="24"/>
        </w:rPr>
        <w:t xml:space="preserve">S </w:t>
      </w:r>
      <w:proofErr w:type="spellStart"/>
      <w:r>
        <w:rPr>
          <w:rFonts w:ascii="Times New Roman" w:hAnsi="Times New Roman" w:cs="Times New Roman"/>
          <w:sz w:val="24"/>
          <w:szCs w:val="24"/>
        </w:rPr>
        <w:t>Muzenda</w:t>
      </w:r>
      <w:proofErr w:type="spellEnd"/>
      <w:r>
        <w:rPr>
          <w:rFonts w:ascii="Times New Roman" w:hAnsi="Times New Roman" w:cs="Times New Roman"/>
          <w:sz w:val="24"/>
          <w:szCs w:val="24"/>
        </w:rPr>
        <w:t xml:space="preserve">/Kwame Nkrumah Avenue Harare. It is worth noting that the </w:t>
      </w:r>
      <w:r w:rsidR="009D487A">
        <w:rPr>
          <w:rFonts w:ascii="Times New Roman" w:hAnsi="Times New Roman" w:cs="Times New Roman"/>
          <w:sz w:val="24"/>
          <w:szCs w:val="24"/>
        </w:rPr>
        <w:t xml:space="preserve">first </w:t>
      </w:r>
      <w:r>
        <w:rPr>
          <w:rFonts w:ascii="Times New Roman" w:hAnsi="Times New Roman" w:cs="Times New Roman"/>
          <w:sz w:val="24"/>
          <w:szCs w:val="24"/>
        </w:rPr>
        <w:t>respondent</w:t>
      </w:r>
      <w:r w:rsidR="003B34AE">
        <w:rPr>
          <w:rFonts w:ascii="Times New Roman" w:hAnsi="Times New Roman" w:cs="Times New Roman"/>
          <w:sz w:val="24"/>
          <w:szCs w:val="24"/>
        </w:rPr>
        <w:t xml:space="preserve"> has</w:t>
      </w:r>
      <w:r>
        <w:rPr>
          <w:rFonts w:ascii="Times New Roman" w:hAnsi="Times New Roman" w:cs="Times New Roman"/>
          <w:sz w:val="24"/>
          <w:szCs w:val="24"/>
        </w:rPr>
        <w:t xml:space="preserve"> now </w:t>
      </w:r>
      <w:proofErr w:type="spellStart"/>
      <w:r>
        <w:rPr>
          <w:rFonts w:ascii="Times New Roman" w:hAnsi="Times New Roman" w:cs="Times New Roman"/>
          <w:sz w:val="24"/>
          <w:szCs w:val="24"/>
        </w:rPr>
        <w:t>metamorphed</w:t>
      </w:r>
      <w:proofErr w:type="spellEnd"/>
      <w:r>
        <w:rPr>
          <w:rFonts w:ascii="Times New Roman" w:hAnsi="Times New Roman" w:cs="Times New Roman"/>
          <w:sz w:val="24"/>
          <w:szCs w:val="24"/>
        </w:rPr>
        <w:t xml:space="preserve"> from </w:t>
      </w:r>
      <w:r w:rsidR="007A2C66">
        <w:rPr>
          <w:rFonts w:ascii="Times New Roman" w:hAnsi="Times New Roman" w:cs="Times New Roman"/>
          <w:sz w:val="24"/>
          <w:szCs w:val="24"/>
        </w:rPr>
        <w:t xml:space="preserve">the </w:t>
      </w:r>
      <w:r>
        <w:rPr>
          <w:rFonts w:ascii="Times New Roman" w:hAnsi="Times New Roman" w:cs="Times New Roman"/>
          <w:sz w:val="24"/>
          <w:szCs w:val="24"/>
        </w:rPr>
        <w:t>first respondent</w:t>
      </w:r>
      <w:r w:rsidR="003B34AE">
        <w:rPr>
          <w:rFonts w:ascii="Times New Roman" w:hAnsi="Times New Roman" w:cs="Times New Roman"/>
          <w:sz w:val="24"/>
          <w:szCs w:val="24"/>
        </w:rPr>
        <w:t>(s)</w:t>
      </w:r>
      <w:r>
        <w:rPr>
          <w:rFonts w:ascii="Times New Roman" w:hAnsi="Times New Roman" w:cs="Times New Roman"/>
          <w:sz w:val="24"/>
          <w:szCs w:val="24"/>
        </w:rPr>
        <w:t xml:space="preserve"> into </w:t>
      </w:r>
      <w:r w:rsidR="007A2C66">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p>
    <w:p w:rsidR="0079210C" w:rsidRDefault="0079210C" w:rsidP="00792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9D487A">
        <w:rPr>
          <w:rFonts w:ascii="Times New Roman" w:hAnsi="Times New Roman" w:cs="Times New Roman"/>
          <w:sz w:val="24"/>
          <w:szCs w:val="24"/>
        </w:rPr>
        <w:t>t</w:t>
      </w:r>
      <w:r>
        <w:rPr>
          <w:rFonts w:ascii="Times New Roman" w:hAnsi="Times New Roman" w:cs="Times New Roman"/>
          <w:sz w:val="24"/>
          <w:szCs w:val="24"/>
        </w:rPr>
        <w:t xml:space="preserve"> should be noted that the urgent chamber application filed by applicant is filed under case No. HC 12609/16 </w:t>
      </w:r>
      <w:r w:rsidR="009D487A">
        <w:rPr>
          <w:rFonts w:ascii="Times New Roman" w:hAnsi="Times New Roman" w:cs="Times New Roman"/>
          <w:sz w:val="24"/>
          <w:szCs w:val="24"/>
        </w:rPr>
        <w:t>with case No.</w:t>
      </w:r>
      <w:r>
        <w:rPr>
          <w:rFonts w:ascii="Times New Roman" w:hAnsi="Times New Roman" w:cs="Times New Roman"/>
          <w:sz w:val="24"/>
          <w:szCs w:val="24"/>
        </w:rPr>
        <w:t xml:space="preserve"> HC 7853/16</w:t>
      </w:r>
      <w:r w:rsidR="009D487A">
        <w:rPr>
          <w:rFonts w:ascii="Times New Roman" w:hAnsi="Times New Roman" w:cs="Times New Roman"/>
          <w:sz w:val="24"/>
          <w:szCs w:val="24"/>
        </w:rPr>
        <w:t xml:space="preserve"> as a cross reference</w:t>
      </w:r>
      <w:r>
        <w:rPr>
          <w:rFonts w:ascii="Times New Roman" w:hAnsi="Times New Roman" w:cs="Times New Roman"/>
          <w:sz w:val="24"/>
          <w:szCs w:val="24"/>
        </w:rPr>
        <w:t xml:space="preserve"> making it obligatory to properly cite the parties in the new case </w:t>
      </w:r>
      <w:r w:rsidR="008C7A9D">
        <w:rPr>
          <w:rFonts w:ascii="Times New Roman" w:hAnsi="Times New Roman" w:cs="Times New Roman"/>
          <w:sz w:val="24"/>
          <w:szCs w:val="24"/>
        </w:rPr>
        <w:t>number.</w:t>
      </w:r>
      <w:r w:rsidR="00F34C98">
        <w:rPr>
          <w:rFonts w:ascii="Times New Roman" w:hAnsi="Times New Roman" w:cs="Times New Roman"/>
          <w:sz w:val="24"/>
          <w:szCs w:val="24"/>
        </w:rPr>
        <w:t xml:space="preserve"> The first respondent’s identity is as confusing as it is confused.</w:t>
      </w:r>
    </w:p>
    <w:p w:rsidR="0079210C" w:rsidRDefault="003B34AE" w:rsidP="00792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that the</w:t>
      </w:r>
      <w:r w:rsidR="0079210C">
        <w:rPr>
          <w:rFonts w:ascii="Times New Roman" w:hAnsi="Times New Roman" w:cs="Times New Roman"/>
          <w:sz w:val="24"/>
          <w:szCs w:val="24"/>
        </w:rPr>
        <w:t xml:space="preserve"> first respondent has not properly been cited</w:t>
      </w:r>
      <w:r w:rsidR="00F34C98">
        <w:rPr>
          <w:rFonts w:ascii="Times New Roman" w:hAnsi="Times New Roman" w:cs="Times New Roman"/>
          <w:sz w:val="24"/>
          <w:szCs w:val="24"/>
        </w:rPr>
        <w:t>. T</w:t>
      </w:r>
      <w:r w:rsidR="0079210C">
        <w:rPr>
          <w:rFonts w:ascii="Times New Roman" w:hAnsi="Times New Roman" w:cs="Times New Roman"/>
          <w:sz w:val="24"/>
          <w:szCs w:val="24"/>
        </w:rPr>
        <w:t xml:space="preserve">he application has not disclosed </w:t>
      </w:r>
      <w:r w:rsidR="00F34C98">
        <w:rPr>
          <w:rFonts w:ascii="Times New Roman" w:hAnsi="Times New Roman" w:cs="Times New Roman"/>
          <w:sz w:val="24"/>
          <w:szCs w:val="24"/>
        </w:rPr>
        <w:t>who else if any</w:t>
      </w:r>
      <w:r w:rsidR="0079210C">
        <w:rPr>
          <w:rFonts w:ascii="Times New Roman" w:hAnsi="Times New Roman" w:cs="Times New Roman"/>
          <w:sz w:val="24"/>
          <w:szCs w:val="24"/>
        </w:rPr>
        <w:t xml:space="preserve"> </w:t>
      </w:r>
      <w:r w:rsidR="00F34C98">
        <w:rPr>
          <w:rFonts w:ascii="Times New Roman" w:hAnsi="Times New Roman" w:cs="Times New Roman"/>
          <w:sz w:val="24"/>
          <w:szCs w:val="24"/>
        </w:rPr>
        <w:t xml:space="preserve">apart from </w:t>
      </w:r>
      <w:r w:rsidR="007A2C66">
        <w:rPr>
          <w:rFonts w:ascii="Times New Roman" w:hAnsi="Times New Roman" w:cs="Times New Roman"/>
          <w:sz w:val="24"/>
          <w:szCs w:val="24"/>
        </w:rPr>
        <w:t xml:space="preserve">the </w:t>
      </w:r>
      <w:r w:rsidR="0079210C">
        <w:rPr>
          <w:rFonts w:ascii="Times New Roman" w:hAnsi="Times New Roman" w:cs="Times New Roman"/>
          <w:sz w:val="24"/>
          <w:szCs w:val="24"/>
        </w:rPr>
        <w:t xml:space="preserve">second respondent </w:t>
      </w:r>
      <w:r w:rsidR="00F34C98">
        <w:rPr>
          <w:rFonts w:ascii="Times New Roman" w:hAnsi="Times New Roman" w:cs="Times New Roman"/>
          <w:sz w:val="24"/>
          <w:szCs w:val="24"/>
        </w:rPr>
        <w:t>and the applicant</w:t>
      </w:r>
      <w:r w:rsidR="0079210C">
        <w:rPr>
          <w:rFonts w:ascii="Times New Roman" w:hAnsi="Times New Roman" w:cs="Times New Roman"/>
          <w:sz w:val="24"/>
          <w:szCs w:val="24"/>
        </w:rPr>
        <w:t xml:space="preserve"> is a party to</w:t>
      </w:r>
      <w:r w:rsidR="009D487A">
        <w:rPr>
          <w:rFonts w:ascii="Times New Roman" w:hAnsi="Times New Roman" w:cs="Times New Roman"/>
          <w:sz w:val="24"/>
          <w:szCs w:val="24"/>
        </w:rPr>
        <w:t xml:space="preserve"> </w:t>
      </w:r>
      <w:r w:rsidR="0079210C">
        <w:rPr>
          <w:rFonts w:ascii="Times New Roman" w:hAnsi="Times New Roman" w:cs="Times New Roman"/>
          <w:sz w:val="24"/>
          <w:szCs w:val="24"/>
        </w:rPr>
        <w:t>t</w:t>
      </w:r>
      <w:r w:rsidR="009D487A">
        <w:rPr>
          <w:rFonts w:ascii="Times New Roman" w:hAnsi="Times New Roman" w:cs="Times New Roman"/>
          <w:sz w:val="24"/>
          <w:szCs w:val="24"/>
        </w:rPr>
        <w:t>he</w:t>
      </w:r>
      <w:r w:rsidR="0079210C">
        <w:rPr>
          <w:rFonts w:ascii="Times New Roman" w:hAnsi="Times New Roman" w:cs="Times New Roman"/>
          <w:sz w:val="24"/>
          <w:szCs w:val="24"/>
        </w:rPr>
        <w:t xml:space="preserve"> urgent chamber application.</w:t>
      </w:r>
    </w:p>
    <w:p w:rsidR="008D2EDF" w:rsidRDefault="0079210C" w:rsidP="00792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provisional order </w:t>
      </w:r>
      <w:r w:rsidR="00F34C98">
        <w:rPr>
          <w:rFonts w:ascii="Times New Roman" w:hAnsi="Times New Roman" w:cs="Times New Roman"/>
          <w:sz w:val="24"/>
          <w:szCs w:val="24"/>
        </w:rPr>
        <w:t xml:space="preserve">if granted can only be binding on the second respondent. Such order cannot bind Samson </w:t>
      </w:r>
      <w:proofErr w:type="spellStart"/>
      <w:r w:rsidR="00F34C98">
        <w:rPr>
          <w:rFonts w:ascii="Times New Roman" w:hAnsi="Times New Roman" w:cs="Times New Roman"/>
          <w:sz w:val="24"/>
          <w:szCs w:val="24"/>
        </w:rPr>
        <w:t>Bande</w:t>
      </w:r>
      <w:proofErr w:type="spellEnd"/>
      <w:r w:rsidR="00F34C98">
        <w:rPr>
          <w:rFonts w:ascii="Times New Roman" w:hAnsi="Times New Roman" w:cs="Times New Roman"/>
          <w:sz w:val="24"/>
          <w:szCs w:val="24"/>
        </w:rPr>
        <w:t xml:space="preserve"> as he is not a party as an individual. The Arbitral Award whose execution is sought to be cancelled in the provisional order refers to the sum of $7</w:t>
      </w:r>
      <w:r w:rsidR="008D2EDF">
        <w:rPr>
          <w:rFonts w:ascii="Times New Roman" w:hAnsi="Times New Roman" w:cs="Times New Roman"/>
          <w:sz w:val="24"/>
          <w:szCs w:val="24"/>
        </w:rPr>
        <w:t>33</w:t>
      </w:r>
      <w:r w:rsidR="00F34C98">
        <w:rPr>
          <w:rFonts w:ascii="Times New Roman" w:hAnsi="Times New Roman" w:cs="Times New Roman"/>
          <w:sz w:val="24"/>
          <w:szCs w:val="24"/>
        </w:rPr>
        <w:t xml:space="preserve"> 403-09 and $16 193-81 in respect of pension contribution refunds and pension </w:t>
      </w:r>
      <w:r w:rsidR="008D2EDF">
        <w:rPr>
          <w:rFonts w:ascii="Times New Roman" w:hAnsi="Times New Roman" w:cs="Times New Roman"/>
          <w:sz w:val="24"/>
          <w:szCs w:val="24"/>
        </w:rPr>
        <w:t>arrears r</w:t>
      </w:r>
      <w:r w:rsidR="00F34C98">
        <w:rPr>
          <w:rFonts w:ascii="Times New Roman" w:hAnsi="Times New Roman" w:cs="Times New Roman"/>
          <w:sz w:val="24"/>
          <w:szCs w:val="24"/>
        </w:rPr>
        <w:t xml:space="preserve">espectively. These sums of money refer to a joint claim of the claimants in the arbitral award. Without each of the claimants’ individual claim being specified any order the court could grant would be a </w:t>
      </w:r>
      <w:proofErr w:type="spellStart"/>
      <w:r w:rsidR="00F34C98" w:rsidRPr="008D2EDF">
        <w:rPr>
          <w:rFonts w:ascii="Times New Roman" w:hAnsi="Times New Roman" w:cs="Times New Roman"/>
          <w:i/>
          <w:sz w:val="24"/>
          <w:szCs w:val="24"/>
        </w:rPr>
        <w:t>brutum</w:t>
      </w:r>
      <w:proofErr w:type="spellEnd"/>
      <w:r w:rsidR="00F34C98" w:rsidRPr="008D2EDF">
        <w:rPr>
          <w:rFonts w:ascii="Times New Roman" w:hAnsi="Times New Roman" w:cs="Times New Roman"/>
          <w:i/>
          <w:sz w:val="24"/>
          <w:szCs w:val="24"/>
        </w:rPr>
        <w:t xml:space="preserve"> </w:t>
      </w:r>
      <w:proofErr w:type="spellStart"/>
      <w:r w:rsidR="00F34C98" w:rsidRPr="008D2EDF">
        <w:rPr>
          <w:rFonts w:ascii="Times New Roman" w:hAnsi="Times New Roman" w:cs="Times New Roman"/>
          <w:i/>
          <w:sz w:val="24"/>
          <w:szCs w:val="24"/>
        </w:rPr>
        <w:t>fulmen</w:t>
      </w:r>
      <w:proofErr w:type="spellEnd"/>
      <w:r w:rsidR="00F34C98">
        <w:rPr>
          <w:rFonts w:ascii="Times New Roman" w:hAnsi="Times New Roman" w:cs="Times New Roman"/>
          <w:sz w:val="24"/>
          <w:szCs w:val="24"/>
        </w:rPr>
        <w:t xml:space="preserve"> </w:t>
      </w:r>
      <w:r w:rsidR="008D2EDF">
        <w:rPr>
          <w:rFonts w:ascii="Times New Roman" w:hAnsi="Times New Roman" w:cs="Times New Roman"/>
          <w:sz w:val="24"/>
          <w:szCs w:val="24"/>
        </w:rPr>
        <w:t>because the employees are not named in this urgent application.</w:t>
      </w:r>
    </w:p>
    <w:p w:rsidR="0079210C" w:rsidRDefault="00F34C98" w:rsidP="00792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210C">
        <w:rPr>
          <w:rFonts w:ascii="Times New Roman" w:hAnsi="Times New Roman" w:cs="Times New Roman"/>
          <w:sz w:val="24"/>
          <w:szCs w:val="24"/>
        </w:rPr>
        <w:t xml:space="preserve">While it is true that one </w:t>
      </w:r>
      <w:proofErr w:type="spellStart"/>
      <w:r w:rsidR="0079210C">
        <w:rPr>
          <w:rFonts w:ascii="Times New Roman" w:hAnsi="Times New Roman" w:cs="Times New Roman"/>
          <w:sz w:val="24"/>
          <w:szCs w:val="24"/>
        </w:rPr>
        <w:t>Samsom</w:t>
      </w:r>
      <w:proofErr w:type="spellEnd"/>
      <w:r w:rsidR="0079210C">
        <w:rPr>
          <w:rFonts w:ascii="Times New Roman" w:hAnsi="Times New Roman" w:cs="Times New Roman"/>
          <w:sz w:val="24"/>
          <w:szCs w:val="24"/>
        </w:rPr>
        <w:t xml:space="preserve"> </w:t>
      </w:r>
      <w:proofErr w:type="spellStart"/>
      <w:r w:rsidR="0079210C">
        <w:rPr>
          <w:rFonts w:ascii="Times New Roman" w:hAnsi="Times New Roman" w:cs="Times New Roman"/>
          <w:sz w:val="24"/>
          <w:szCs w:val="24"/>
        </w:rPr>
        <w:t>Bande</w:t>
      </w:r>
      <w:proofErr w:type="spellEnd"/>
      <w:r w:rsidR="0079210C">
        <w:rPr>
          <w:rFonts w:ascii="Times New Roman" w:hAnsi="Times New Roman" w:cs="Times New Roman"/>
          <w:sz w:val="24"/>
          <w:szCs w:val="24"/>
        </w:rPr>
        <w:t xml:space="preserve"> attended the hearing of the urgent chamber application </w:t>
      </w:r>
      <w:r>
        <w:rPr>
          <w:rFonts w:ascii="Times New Roman" w:hAnsi="Times New Roman" w:cs="Times New Roman"/>
          <w:sz w:val="24"/>
          <w:szCs w:val="24"/>
        </w:rPr>
        <w:t xml:space="preserve">purportedly on behalf of the 29 others </w:t>
      </w:r>
      <w:r w:rsidR="0079210C">
        <w:rPr>
          <w:rFonts w:ascii="Times New Roman" w:hAnsi="Times New Roman" w:cs="Times New Roman"/>
          <w:sz w:val="24"/>
          <w:szCs w:val="24"/>
        </w:rPr>
        <w:t>he did not have power of attorne</w:t>
      </w:r>
      <w:r w:rsidR="009923D9">
        <w:rPr>
          <w:rFonts w:ascii="Times New Roman" w:hAnsi="Times New Roman" w:cs="Times New Roman"/>
          <w:sz w:val="24"/>
          <w:szCs w:val="24"/>
        </w:rPr>
        <w:t>y to represent first respondent or his co-employees whoever they were</w:t>
      </w:r>
      <w:r>
        <w:rPr>
          <w:rFonts w:ascii="Times New Roman" w:hAnsi="Times New Roman" w:cs="Times New Roman"/>
          <w:sz w:val="24"/>
          <w:szCs w:val="24"/>
        </w:rPr>
        <w:t xml:space="preserve"> as these were not served with the urgent chamber application. </w:t>
      </w:r>
      <w:r w:rsidR="0079210C">
        <w:rPr>
          <w:rFonts w:ascii="Times New Roman" w:hAnsi="Times New Roman" w:cs="Times New Roman"/>
          <w:sz w:val="24"/>
          <w:szCs w:val="24"/>
        </w:rPr>
        <w:t>In the circumstances the app</w:t>
      </w:r>
      <w:r>
        <w:rPr>
          <w:rFonts w:ascii="Times New Roman" w:hAnsi="Times New Roman" w:cs="Times New Roman"/>
          <w:sz w:val="24"/>
          <w:szCs w:val="24"/>
        </w:rPr>
        <w:t xml:space="preserve">lication before me was aborted </w:t>
      </w:r>
      <w:r w:rsidR="009923D9">
        <w:rPr>
          <w:rFonts w:ascii="Times New Roman" w:hAnsi="Times New Roman" w:cs="Times New Roman"/>
          <w:sz w:val="24"/>
          <w:szCs w:val="24"/>
        </w:rPr>
        <w:t>at its</w:t>
      </w:r>
      <w:r w:rsidR="0079210C">
        <w:rPr>
          <w:rFonts w:ascii="Times New Roman" w:hAnsi="Times New Roman" w:cs="Times New Roman"/>
          <w:sz w:val="24"/>
          <w:szCs w:val="24"/>
        </w:rPr>
        <w:t xml:space="preserve"> inception.</w:t>
      </w:r>
      <w:r w:rsidR="009923D9">
        <w:rPr>
          <w:rFonts w:ascii="Times New Roman" w:hAnsi="Times New Roman" w:cs="Times New Roman"/>
          <w:sz w:val="24"/>
          <w:szCs w:val="24"/>
        </w:rPr>
        <w:t xml:space="preserve"> The improper citation of the respondents is clearly fatal to the application.</w:t>
      </w:r>
    </w:p>
    <w:p w:rsidR="0079210C" w:rsidRDefault="0079210C" w:rsidP="00792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23D9">
        <w:rPr>
          <w:rFonts w:ascii="Times New Roman" w:hAnsi="Times New Roman" w:cs="Times New Roman"/>
          <w:sz w:val="24"/>
          <w:szCs w:val="24"/>
        </w:rPr>
        <w:t>Although the s</w:t>
      </w:r>
      <w:r>
        <w:rPr>
          <w:rFonts w:ascii="Times New Roman" w:hAnsi="Times New Roman" w:cs="Times New Roman"/>
          <w:sz w:val="24"/>
          <w:szCs w:val="24"/>
        </w:rPr>
        <w:t xml:space="preserve">econd respondent was in default at the time the matter was heard before me </w:t>
      </w:r>
      <w:r w:rsidR="009923D9">
        <w:rPr>
          <w:rFonts w:ascii="Times New Roman" w:hAnsi="Times New Roman" w:cs="Times New Roman"/>
          <w:sz w:val="24"/>
          <w:szCs w:val="24"/>
        </w:rPr>
        <w:t xml:space="preserve">the </w:t>
      </w:r>
      <w:r>
        <w:rPr>
          <w:rFonts w:ascii="Times New Roman" w:hAnsi="Times New Roman" w:cs="Times New Roman"/>
          <w:sz w:val="24"/>
          <w:szCs w:val="24"/>
        </w:rPr>
        <w:t>applicant did not move f</w:t>
      </w:r>
      <w:r w:rsidR="009923D9">
        <w:rPr>
          <w:rFonts w:ascii="Times New Roman" w:hAnsi="Times New Roman" w:cs="Times New Roman"/>
          <w:sz w:val="24"/>
          <w:szCs w:val="24"/>
        </w:rPr>
        <w:t xml:space="preserve">or an order against </w:t>
      </w:r>
      <w:r w:rsidR="00F34C98">
        <w:rPr>
          <w:rFonts w:ascii="Times New Roman" w:hAnsi="Times New Roman" w:cs="Times New Roman"/>
          <w:sz w:val="24"/>
          <w:szCs w:val="24"/>
        </w:rPr>
        <w:t>the second respondent</w:t>
      </w:r>
      <w:r w:rsidR="009923D9">
        <w:rPr>
          <w:rFonts w:ascii="Times New Roman" w:hAnsi="Times New Roman" w:cs="Times New Roman"/>
          <w:sz w:val="24"/>
          <w:szCs w:val="24"/>
        </w:rPr>
        <w:t xml:space="preserve"> in</w:t>
      </w:r>
      <w:r>
        <w:rPr>
          <w:rFonts w:ascii="Times New Roman" w:hAnsi="Times New Roman" w:cs="Times New Roman"/>
          <w:sz w:val="24"/>
          <w:szCs w:val="24"/>
        </w:rPr>
        <w:t xml:space="preserve"> default.</w:t>
      </w:r>
    </w:p>
    <w:p w:rsidR="00144FFE" w:rsidRDefault="0079210C" w:rsidP="00792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the application is hereby dismissed.   </w:t>
      </w:r>
    </w:p>
    <w:p w:rsidR="00DA0B0F" w:rsidRDefault="00DA0B0F" w:rsidP="0079210C">
      <w:pPr>
        <w:spacing w:after="0" w:line="360" w:lineRule="auto"/>
        <w:jc w:val="both"/>
        <w:rPr>
          <w:rFonts w:ascii="Times New Roman" w:hAnsi="Times New Roman" w:cs="Times New Roman"/>
          <w:i/>
          <w:sz w:val="24"/>
          <w:szCs w:val="24"/>
        </w:rPr>
      </w:pPr>
    </w:p>
    <w:p w:rsidR="00DA0B0F" w:rsidRDefault="00DA0B0F" w:rsidP="0079210C">
      <w:pPr>
        <w:spacing w:after="0" w:line="360" w:lineRule="auto"/>
        <w:jc w:val="both"/>
        <w:rPr>
          <w:rFonts w:ascii="Times New Roman" w:hAnsi="Times New Roman" w:cs="Times New Roman"/>
          <w:i/>
          <w:sz w:val="24"/>
          <w:szCs w:val="24"/>
        </w:rPr>
      </w:pPr>
    </w:p>
    <w:p w:rsidR="0079210C" w:rsidRPr="00B34545" w:rsidRDefault="00144FFE" w:rsidP="0079210C">
      <w:pPr>
        <w:spacing w:after="0" w:line="360" w:lineRule="auto"/>
        <w:jc w:val="both"/>
        <w:rPr>
          <w:rFonts w:ascii="Times New Roman" w:hAnsi="Times New Roman" w:cs="Times New Roman"/>
          <w:sz w:val="24"/>
          <w:szCs w:val="24"/>
        </w:rPr>
      </w:pPr>
      <w:r w:rsidRPr="00144FFE">
        <w:rPr>
          <w:rFonts w:ascii="Times New Roman" w:hAnsi="Times New Roman" w:cs="Times New Roman"/>
          <w:i/>
          <w:sz w:val="24"/>
          <w:szCs w:val="24"/>
        </w:rPr>
        <w:t>T K Hove &amp; Partners,</w:t>
      </w:r>
      <w:r>
        <w:rPr>
          <w:rFonts w:ascii="Times New Roman" w:hAnsi="Times New Roman" w:cs="Times New Roman"/>
          <w:sz w:val="24"/>
          <w:szCs w:val="24"/>
        </w:rPr>
        <w:t xml:space="preserve"> applicant’s legal practitioners</w:t>
      </w:r>
    </w:p>
    <w:p w:rsidR="0079210C" w:rsidRPr="00502CA8" w:rsidRDefault="0079210C" w:rsidP="0079210C">
      <w:pPr>
        <w:spacing w:after="0" w:line="360" w:lineRule="auto"/>
        <w:jc w:val="both"/>
        <w:rPr>
          <w:rFonts w:ascii="Times New Roman" w:hAnsi="Times New Roman" w:cs="Times New Roman"/>
          <w:sz w:val="24"/>
          <w:szCs w:val="24"/>
        </w:rPr>
      </w:pPr>
    </w:p>
    <w:p w:rsidR="00E853EE" w:rsidRPr="00E853EE" w:rsidRDefault="00E853EE" w:rsidP="00E853EE">
      <w:pPr>
        <w:spacing w:after="0" w:line="240" w:lineRule="auto"/>
        <w:jc w:val="both"/>
        <w:rPr>
          <w:rFonts w:ascii="Times New Roman" w:hAnsi="Times New Roman" w:cs="Times New Roman"/>
        </w:rPr>
      </w:pPr>
    </w:p>
    <w:sectPr w:rsidR="00E853EE" w:rsidRPr="00E853EE"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591" w:rsidRDefault="00E85591" w:rsidP="00F21F66">
      <w:pPr>
        <w:spacing w:after="0" w:line="240" w:lineRule="auto"/>
      </w:pPr>
      <w:r>
        <w:separator/>
      </w:r>
    </w:p>
  </w:endnote>
  <w:endnote w:type="continuationSeparator" w:id="0">
    <w:p w:rsidR="00E85591" w:rsidRDefault="00E85591" w:rsidP="00F2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591" w:rsidRDefault="00E85591" w:rsidP="00F21F66">
      <w:pPr>
        <w:spacing w:after="0" w:line="240" w:lineRule="auto"/>
      </w:pPr>
      <w:r>
        <w:separator/>
      </w:r>
    </w:p>
  </w:footnote>
  <w:footnote w:type="continuationSeparator" w:id="0">
    <w:p w:rsidR="00E85591" w:rsidRDefault="00E85591" w:rsidP="00F21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289328"/>
      <w:docPartObj>
        <w:docPartGallery w:val="Page Numbers (Top of Page)"/>
        <w:docPartUnique/>
      </w:docPartObj>
    </w:sdtPr>
    <w:sdtEndPr>
      <w:rPr>
        <w:noProof/>
      </w:rPr>
    </w:sdtEndPr>
    <w:sdtContent>
      <w:p w:rsidR="00F21F66" w:rsidRDefault="00F21F66">
        <w:pPr>
          <w:pStyle w:val="Header"/>
          <w:jc w:val="right"/>
          <w:rPr>
            <w:noProof/>
          </w:rPr>
        </w:pPr>
        <w:r>
          <w:fldChar w:fldCharType="begin"/>
        </w:r>
        <w:r>
          <w:instrText xml:space="preserve"> PAGE   \* MERGEFORMAT </w:instrText>
        </w:r>
        <w:r>
          <w:fldChar w:fldCharType="separate"/>
        </w:r>
        <w:r w:rsidR="00A505EE">
          <w:rPr>
            <w:noProof/>
          </w:rPr>
          <w:t>1</w:t>
        </w:r>
        <w:r>
          <w:rPr>
            <w:noProof/>
          </w:rPr>
          <w:fldChar w:fldCharType="end"/>
        </w:r>
      </w:p>
      <w:p w:rsidR="00F21F66" w:rsidRDefault="00F21F66">
        <w:pPr>
          <w:pStyle w:val="Header"/>
          <w:jc w:val="right"/>
          <w:rPr>
            <w:noProof/>
          </w:rPr>
        </w:pPr>
        <w:r>
          <w:rPr>
            <w:noProof/>
          </w:rPr>
          <w:t>HH</w:t>
        </w:r>
        <w:r w:rsidR="0073227F">
          <w:rPr>
            <w:noProof/>
          </w:rPr>
          <w:t xml:space="preserve"> 80 - 17</w:t>
        </w:r>
      </w:p>
      <w:p w:rsidR="00F21F66" w:rsidRDefault="00F21F66">
        <w:pPr>
          <w:pStyle w:val="Header"/>
          <w:jc w:val="right"/>
        </w:pPr>
        <w:r>
          <w:rPr>
            <w:noProof/>
          </w:rPr>
          <w:t>HC 12609/16</w:t>
        </w:r>
      </w:p>
    </w:sdtContent>
  </w:sdt>
  <w:p w:rsidR="00F21F66" w:rsidRDefault="00F21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66"/>
    <w:rsid w:val="0002485C"/>
    <w:rsid w:val="0002761D"/>
    <w:rsid w:val="000652A4"/>
    <w:rsid w:val="000E459D"/>
    <w:rsid w:val="00144FFE"/>
    <w:rsid w:val="0018349B"/>
    <w:rsid w:val="002B5538"/>
    <w:rsid w:val="00335203"/>
    <w:rsid w:val="003B34AE"/>
    <w:rsid w:val="00490437"/>
    <w:rsid w:val="00580D65"/>
    <w:rsid w:val="005864C3"/>
    <w:rsid w:val="00646C7E"/>
    <w:rsid w:val="0073227F"/>
    <w:rsid w:val="0079210C"/>
    <w:rsid w:val="007A2C66"/>
    <w:rsid w:val="007E08E5"/>
    <w:rsid w:val="007E310B"/>
    <w:rsid w:val="007E3C16"/>
    <w:rsid w:val="007E5F0B"/>
    <w:rsid w:val="00890C77"/>
    <w:rsid w:val="008C7A9D"/>
    <w:rsid w:val="008D2232"/>
    <w:rsid w:val="008D2EDF"/>
    <w:rsid w:val="00902D0B"/>
    <w:rsid w:val="009923D9"/>
    <w:rsid w:val="009D487A"/>
    <w:rsid w:val="00A505EE"/>
    <w:rsid w:val="00C833C9"/>
    <w:rsid w:val="00CD2D33"/>
    <w:rsid w:val="00CF2064"/>
    <w:rsid w:val="00DA0B0F"/>
    <w:rsid w:val="00E13003"/>
    <w:rsid w:val="00E853EE"/>
    <w:rsid w:val="00E85591"/>
    <w:rsid w:val="00EA0135"/>
    <w:rsid w:val="00EA02D8"/>
    <w:rsid w:val="00EA77AB"/>
    <w:rsid w:val="00F21F66"/>
    <w:rsid w:val="00F34C98"/>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F66"/>
  </w:style>
  <w:style w:type="paragraph" w:styleId="Footer">
    <w:name w:val="footer"/>
    <w:basedOn w:val="Normal"/>
    <w:link w:val="FooterChar"/>
    <w:uiPriority w:val="99"/>
    <w:unhideWhenUsed/>
    <w:rsid w:val="00F21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F66"/>
  </w:style>
  <w:style w:type="paragraph" w:styleId="BalloonText">
    <w:name w:val="Balloon Text"/>
    <w:basedOn w:val="Normal"/>
    <w:link w:val="BalloonTextChar"/>
    <w:uiPriority w:val="99"/>
    <w:semiHidden/>
    <w:unhideWhenUsed/>
    <w:rsid w:val="00F21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F66"/>
  </w:style>
  <w:style w:type="paragraph" w:styleId="Footer">
    <w:name w:val="footer"/>
    <w:basedOn w:val="Normal"/>
    <w:link w:val="FooterChar"/>
    <w:uiPriority w:val="99"/>
    <w:unhideWhenUsed/>
    <w:rsid w:val="00F21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F66"/>
  </w:style>
  <w:style w:type="paragraph" w:styleId="BalloonText">
    <w:name w:val="Balloon Text"/>
    <w:basedOn w:val="Normal"/>
    <w:link w:val="BalloonTextChar"/>
    <w:uiPriority w:val="99"/>
    <w:semiHidden/>
    <w:unhideWhenUsed/>
    <w:rsid w:val="00F21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2017-02-06T21:07:00Z</cp:lastPrinted>
  <dcterms:created xsi:type="dcterms:W3CDTF">2017-02-16T08:22:00Z</dcterms:created>
  <dcterms:modified xsi:type="dcterms:W3CDTF">2017-02-16T08:22:00Z</dcterms:modified>
</cp:coreProperties>
</file>