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F1" w:rsidRDefault="00E51D89" w:rsidP="00554C20">
      <w:pPr>
        <w:spacing w:line="240" w:lineRule="auto"/>
        <w:rPr>
          <w:rFonts w:cs="Tahoma"/>
          <w:b/>
          <w:szCs w:val="24"/>
        </w:rPr>
      </w:pPr>
      <w:proofErr w:type="gramStart"/>
      <w:r w:rsidRPr="00C563E7">
        <w:rPr>
          <w:rFonts w:cs="Tahoma"/>
          <w:b/>
          <w:szCs w:val="24"/>
        </w:rPr>
        <w:t xml:space="preserve">IN THE LABOUR COURT </w:t>
      </w:r>
      <w:r w:rsidR="004519F1">
        <w:rPr>
          <w:rFonts w:cs="Tahoma"/>
          <w:b/>
          <w:szCs w:val="24"/>
        </w:rPr>
        <w:t xml:space="preserve">OF ZIMBABWE       </w:t>
      </w:r>
      <w:r w:rsidRPr="00C563E7">
        <w:rPr>
          <w:rFonts w:cs="Tahoma"/>
          <w:b/>
          <w:szCs w:val="24"/>
        </w:rPr>
        <w:t>JUDGEMENT NO.</w:t>
      </w:r>
      <w:proofErr w:type="gramEnd"/>
      <w:r w:rsidRPr="00C563E7">
        <w:rPr>
          <w:rFonts w:cs="Tahoma"/>
          <w:b/>
          <w:szCs w:val="24"/>
        </w:rPr>
        <w:t xml:space="preserve"> </w:t>
      </w:r>
      <w:r w:rsidR="004519F1">
        <w:rPr>
          <w:rFonts w:cs="Tahoma"/>
          <w:b/>
          <w:szCs w:val="24"/>
        </w:rPr>
        <w:t>LC/H/3/2020</w:t>
      </w:r>
    </w:p>
    <w:p w:rsidR="00E51D89" w:rsidRDefault="00E51D89" w:rsidP="00554C20">
      <w:pPr>
        <w:spacing w:line="240" w:lineRule="auto"/>
        <w:rPr>
          <w:rFonts w:cs="Tahoma"/>
          <w:b/>
          <w:szCs w:val="24"/>
        </w:rPr>
      </w:pPr>
      <w:r w:rsidRPr="00C563E7">
        <w:rPr>
          <w:rFonts w:cs="Tahoma"/>
          <w:b/>
          <w:szCs w:val="24"/>
        </w:rPr>
        <w:t>HARARE</w:t>
      </w:r>
      <w:r w:rsidR="004519F1">
        <w:rPr>
          <w:rFonts w:cs="Tahoma"/>
          <w:b/>
          <w:szCs w:val="24"/>
        </w:rPr>
        <w:t>,</w:t>
      </w:r>
      <w:r w:rsidR="002B440F">
        <w:rPr>
          <w:rFonts w:cs="Tahoma"/>
          <w:b/>
          <w:szCs w:val="24"/>
        </w:rPr>
        <w:t xml:space="preserve"> 4</w:t>
      </w:r>
      <w:r w:rsidR="002B440F" w:rsidRPr="002B440F">
        <w:rPr>
          <w:rFonts w:cs="Tahoma"/>
          <w:b/>
          <w:szCs w:val="24"/>
          <w:vertAlign w:val="superscript"/>
        </w:rPr>
        <w:t>TH</w:t>
      </w:r>
      <w:r w:rsidR="002B440F">
        <w:rPr>
          <w:rFonts w:cs="Tahoma"/>
          <w:b/>
          <w:szCs w:val="24"/>
        </w:rPr>
        <w:t xml:space="preserve"> FEBRUARY 2015 </w:t>
      </w:r>
      <w:r w:rsidRPr="00C563E7">
        <w:rPr>
          <w:rFonts w:cs="Tahoma"/>
          <w:b/>
          <w:szCs w:val="24"/>
        </w:rPr>
        <w:t xml:space="preserve">                    </w:t>
      </w:r>
      <w:r w:rsidR="004519F1">
        <w:rPr>
          <w:rFonts w:cs="Tahoma"/>
          <w:b/>
          <w:szCs w:val="24"/>
        </w:rPr>
        <w:tab/>
        <w:t xml:space="preserve">     </w:t>
      </w:r>
      <w:r w:rsidRPr="00C563E7">
        <w:rPr>
          <w:rFonts w:cs="Tahoma"/>
          <w:b/>
          <w:szCs w:val="24"/>
        </w:rPr>
        <w:t xml:space="preserve">CASE NO. </w:t>
      </w:r>
      <w:r w:rsidR="002B440F">
        <w:rPr>
          <w:rFonts w:cs="Tahoma"/>
          <w:b/>
          <w:szCs w:val="24"/>
        </w:rPr>
        <w:t>LC/H/343/12</w:t>
      </w:r>
    </w:p>
    <w:p w:rsidR="00554C20" w:rsidRPr="00C563E7" w:rsidRDefault="00554C20" w:rsidP="00554C20">
      <w:pPr>
        <w:spacing w:line="240" w:lineRule="auto"/>
        <w:rPr>
          <w:rFonts w:cs="Tahoma"/>
          <w:b/>
          <w:szCs w:val="24"/>
        </w:rPr>
      </w:pPr>
      <w:r>
        <w:rPr>
          <w:rFonts w:cs="Tahoma"/>
          <w:b/>
          <w:szCs w:val="24"/>
        </w:rPr>
        <w:t>AND 10 JANUARY 2020</w:t>
      </w:r>
    </w:p>
    <w:p w:rsidR="00E51D89" w:rsidRPr="00C563E7" w:rsidRDefault="00E51D89" w:rsidP="00A53F83">
      <w:pPr>
        <w:spacing w:line="360" w:lineRule="auto"/>
        <w:rPr>
          <w:rFonts w:cs="Tahoma"/>
          <w:szCs w:val="24"/>
        </w:rPr>
      </w:pPr>
      <w:r w:rsidRPr="00C563E7">
        <w:rPr>
          <w:rFonts w:cs="Tahoma"/>
          <w:szCs w:val="24"/>
        </w:rPr>
        <w:t xml:space="preserve">In the matter between:- </w:t>
      </w:r>
    </w:p>
    <w:p w:rsidR="00E51D89" w:rsidRPr="00BE6E11" w:rsidRDefault="002B440F" w:rsidP="00A53F83">
      <w:pPr>
        <w:spacing w:line="360" w:lineRule="auto"/>
        <w:rPr>
          <w:rFonts w:cs="Tahoma"/>
          <w:b/>
          <w:szCs w:val="24"/>
        </w:rPr>
      </w:pPr>
      <w:r>
        <w:rPr>
          <w:rFonts w:cs="Tahoma"/>
          <w:b/>
          <w:szCs w:val="24"/>
        </w:rPr>
        <w:t xml:space="preserve">CITY OF HARARE                                </w:t>
      </w:r>
      <w:r w:rsidR="00554C20">
        <w:rPr>
          <w:rFonts w:cs="Tahoma"/>
          <w:b/>
          <w:szCs w:val="24"/>
        </w:rPr>
        <w:t xml:space="preserve">                             </w:t>
      </w:r>
      <w:r w:rsidR="00E51D89" w:rsidRPr="00BE6E11">
        <w:rPr>
          <w:rFonts w:cs="Tahoma"/>
          <w:b/>
          <w:szCs w:val="24"/>
        </w:rPr>
        <w:t>Appellant</w:t>
      </w:r>
    </w:p>
    <w:sdt>
      <w:sdtPr>
        <w:id w:val="967902742"/>
        <w:docPartObj>
          <w:docPartGallery w:val="Cover Pages"/>
          <w:docPartUnique/>
        </w:docPartObj>
      </w:sdtPr>
      <w:sdtEndPr/>
      <w:sdtContent>
        <w:p w:rsidR="00E51D89" w:rsidRPr="00554C20" w:rsidRDefault="00E51D89" w:rsidP="00A53F83">
          <w:pPr>
            <w:spacing w:line="360" w:lineRule="auto"/>
          </w:pPr>
          <w:r w:rsidRPr="00554C20">
            <w:rPr>
              <w:szCs w:val="24"/>
            </w:rPr>
            <w:t>A</w:t>
          </w:r>
          <w:r w:rsidR="00554C20" w:rsidRPr="00554C20">
            <w:rPr>
              <w:szCs w:val="24"/>
            </w:rPr>
            <w:t>nd</w:t>
          </w:r>
        </w:p>
        <w:p w:rsidR="00EA2BDD" w:rsidRPr="00C563E7" w:rsidRDefault="002B440F" w:rsidP="00A53F83">
          <w:pPr>
            <w:spacing w:line="360" w:lineRule="auto"/>
            <w:rPr>
              <w:rFonts w:cs="Tahoma"/>
              <w:b/>
              <w:szCs w:val="24"/>
            </w:rPr>
          </w:pPr>
          <w:r>
            <w:rPr>
              <w:rFonts w:cs="Tahoma"/>
              <w:b/>
              <w:szCs w:val="24"/>
            </w:rPr>
            <w:t xml:space="preserve">EDITH MAKOMBE                                                            </w:t>
          </w:r>
          <w:r w:rsidR="00EA2BDD" w:rsidRPr="00C563E7">
            <w:rPr>
              <w:rFonts w:cs="Tahoma"/>
              <w:b/>
              <w:szCs w:val="24"/>
            </w:rPr>
            <w:t>Respondent</w:t>
          </w:r>
        </w:p>
        <w:p w:rsidR="00EA2BDD" w:rsidRPr="00C563E7" w:rsidRDefault="00EA2BDD" w:rsidP="00A53F83">
          <w:pPr>
            <w:spacing w:line="360" w:lineRule="auto"/>
            <w:rPr>
              <w:rFonts w:cs="Tahoma"/>
              <w:szCs w:val="24"/>
            </w:rPr>
          </w:pPr>
          <w:r w:rsidRPr="00C563E7">
            <w:rPr>
              <w:rFonts w:cs="Tahoma"/>
              <w:szCs w:val="24"/>
            </w:rPr>
            <w:t xml:space="preserve">Before the Honourable B.T Chivizhe: Judge </w:t>
          </w:r>
        </w:p>
        <w:p w:rsidR="00DD1006" w:rsidRDefault="00EA2BDD" w:rsidP="00DD1006">
          <w:pPr>
            <w:spacing w:line="240" w:lineRule="auto"/>
            <w:rPr>
              <w:rFonts w:cs="Tahoma"/>
              <w:b/>
              <w:szCs w:val="24"/>
            </w:rPr>
          </w:pPr>
          <w:r w:rsidRPr="00C563E7">
            <w:rPr>
              <w:rFonts w:cs="Tahoma"/>
              <w:b/>
              <w:szCs w:val="24"/>
            </w:rPr>
            <w:t>For Appellant:</w:t>
          </w:r>
          <w:r w:rsidR="00BE6E11">
            <w:rPr>
              <w:rFonts w:cs="Tahoma"/>
              <w:b/>
              <w:szCs w:val="24"/>
            </w:rPr>
            <w:t xml:space="preserve"> </w:t>
          </w:r>
          <w:r w:rsidR="00554C20">
            <w:rPr>
              <w:rFonts w:cs="Tahoma"/>
              <w:b/>
              <w:szCs w:val="24"/>
            </w:rPr>
            <w:tab/>
          </w:r>
          <w:r w:rsidR="00554C20">
            <w:rPr>
              <w:rFonts w:cs="Tahoma"/>
              <w:b/>
              <w:szCs w:val="24"/>
            </w:rPr>
            <w:tab/>
          </w:r>
          <w:r w:rsidR="00D157F0">
            <w:rPr>
              <w:rFonts w:cs="Tahoma"/>
              <w:b/>
              <w:szCs w:val="24"/>
            </w:rPr>
            <w:t xml:space="preserve">Ms A. </w:t>
          </w:r>
          <w:proofErr w:type="spellStart"/>
          <w:r w:rsidR="00D157F0">
            <w:rPr>
              <w:rFonts w:cs="Tahoma"/>
              <w:b/>
              <w:szCs w:val="24"/>
            </w:rPr>
            <w:t>Zvoutete</w:t>
          </w:r>
          <w:proofErr w:type="spellEnd"/>
          <w:r w:rsidR="00067CD7">
            <w:rPr>
              <w:rFonts w:cs="Tahoma"/>
              <w:b/>
              <w:szCs w:val="24"/>
            </w:rPr>
            <w:t xml:space="preserve"> (Principal Legal Officer)</w:t>
          </w:r>
        </w:p>
        <w:p w:rsidR="00DD1006" w:rsidRDefault="00EA2BDD" w:rsidP="00DD1006">
          <w:pPr>
            <w:spacing w:line="240" w:lineRule="auto"/>
            <w:rPr>
              <w:rFonts w:cs="Tahoma"/>
              <w:b/>
              <w:szCs w:val="24"/>
            </w:rPr>
          </w:pPr>
          <w:r w:rsidRPr="00C563E7">
            <w:rPr>
              <w:rFonts w:cs="Tahoma"/>
              <w:b/>
              <w:szCs w:val="24"/>
            </w:rPr>
            <w:t xml:space="preserve">For Respondent: </w:t>
          </w:r>
          <w:r w:rsidR="00554C20">
            <w:rPr>
              <w:rFonts w:cs="Tahoma"/>
              <w:b/>
              <w:szCs w:val="24"/>
            </w:rPr>
            <w:tab/>
          </w:r>
          <w:r w:rsidR="00554C20">
            <w:rPr>
              <w:rFonts w:cs="Tahoma"/>
              <w:b/>
              <w:szCs w:val="24"/>
            </w:rPr>
            <w:tab/>
          </w:r>
          <w:r w:rsidR="00067CD7">
            <w:rPr>
              <w:rFonts w:cs="Tahoma"/>
              <w:b/>
              <w:szCs w:val="24"/>
            </w:rPr>
            <w:t xml:space="preserve">Ms R </w:t>
          </w:r>
          <w:proofErr w:type="spellStart"/>
          <w:r w:rsidR="00067CD7">
            <w:rPr>
              <w:rFonts w:cs="Tahoma"/>
              <w:b/>
              <w:szCs w:val="24"/>
            </w:rPr>
            <w:t>Mutindindi</w:t>
          </w:r>
          <w:proofErr w:type="spellEnd"/>
          <w:r w:rsidR="00554C20">
            <w:rPr>
              <w:rFonts w:cs="Tahoma"/>
              <w:b/>
              <w:szCs w:val="24"/>
            </w:rPr>
            <w:t xml:space="preserve"> (Legal Practitioner)</w:t>
          </w:r>
        </w:p>
        <w:p w:rsidR="00DD1006" w:rsidRDefault="00DD1006" w:rsidP="00DD1006">
          <w:pPr>
            <w:spacing w:line="240" w:lineRule="auto"/>
            <w:rPr>
              <w:rFonts w:cs="Tahoma"/>
              <w:b/>
              <w:szCs w:val="24"/>
            </w:rPr>
          </w:pPr>
        </w:p>
        <w:p w:rsidR="00CB1901" w:rsidRPr="00DD1006" w:rsidRDefault="00EA2BDD" w:rsidP="00DD1006">
          <w:pPr>
            <w:spacing w:line="240" w:lineRule="auto"/>
            <w:rPr>
              <w:rFonts w:cs="Tahoma"/>
              <w:b/>
              <w:szCs w:val="24"/>
            </w:rPr>
          </w:pPr>
          <w:r w:rsidRPr="00C563E7">
            <w:rPr>
              <w:rFonts w:cs="Tahoma"/>
              <w:b/>
              <w:szCs w:val="24"/>
            </w:rPr>
            <w:t>CHIVIZHE</w:t>
          </w:r>
          <w:r w:rsidR="00C352A3" w:rsidRPr="00C563E7">
            <w:rPr>
              <w:rFonts w:cs="Tahoma"/>
              <w:b/>
              <w:szCs w:val="24"/>
            </w:rPr>
            <w:t xml:space="preserve">, J; </w:t>
          </w:r>
        </w:p>
      </w:sdtContent>
    </w:sdt>
    <w:p w:rsidR="00C563E7" w:rsidRDefault="00C563E7" w:rsidP="00A53F83">
      <w:pPr>
        <w:spacing w:line="360" w:lineRule="auto"/>
      </w:pPr>
      <w:r>
        <w:tab/>
      </w:r>
      <w:r w:rsidR="00BE6E11">
        <w:t xml:space="preserve"> </w:t>
      </w:r>
      <w:r w:rsidR="00A53F83">
        <w:t>For convenience the Appellant</w:t>
      </w:r>
      <w:r w:rsidR="007E5999">
        <w:t xml:space="preserve"> in the appeal</w:t>
      </w:r>
      <w:r w:rsidR="00A53F83">
        <w:t xml:space="preserve"> is</w:t>
      </w:r>
      <w:r w:rsidR="007E5999">
        <w:t xml:space="preserve"> also</w:t>
      </w:r>
      <w:r w:rsidR="00A53F83">
        <w:t xml:space="preserve"> referred to as the Appellant under the cross appeal. </w:t>
      </w:r>
      <w:r w:rsidR="00067CD7">
        <w:t>The matter was placed before me as an appeal conjoined with a cross-appeal. Both appeals were noted against an arbitral award handed down by the Honourable</w:t>
      </w:r>
      <w:r w:rsidR="00A53F83">
        <w:t xml:space="preserve"> </w:t>
      </w:r>
      <w:proofErr w:type="spellStart"/>
      <w:r w:rsidR="00A53F83">
        <w:t>Mukwehwa</w:t>
      </w:r>
      <w:proofErr w:type="spellEnd"/>
      <w:r w:rsidR="00A53F83">
        <w:t xml:space="preserve"> </w:t>
      </w:r>
      <w:r w:rsidR="00067CD7">
        <w:t xml:space="preserve">the operative part of which reads as follows; </w:t>
      </w:r>
    </w:p>
    <w:p w:rsidR="00067CD7" w:rsidRPr="00DD1006" w:rsidRDefault="00067CD7" w:rsidP="00DD1006">
      <w:pPr>
        <w:ind w:left="720"/>
        <w:rPr>
          <w:sz w:val="22"/>
        </w:rPr>
      </w:pPr>
      <w:r w:rsidRPr="00DD1006">
        <w:rPr>
          <w:sz w:val="22"/>
        </w:rPr>
        <w:t xml:space="preserve">“After analysing the submissions by the parties the termination of employment contract on the grounds of absence for a period of more than five (5) working days is hereby confirmed. This </w:t>
      </w:r>
      <w:r w:rsidR="00CD60F9" w:rsidRPr="00DD1006">
        <w:rPr>
          <w:sz w:val="22"/>
        </w:rPr>
        <w:t xml:space="preserve">Tribunal finds no reason to vary the penalty of dismissal imposed by the Respondent being the appropriate penalty for the offense. </w:t>
      </w:r>
    </w:p>
    <w:p w:rsidR="00CD60F9" w:rsidRPr="00DD1006" w:rsidRDefault="00CD60F9" w:rsidP="00DD1006">
      <w:pPr>
        <w:pStyle w:val="ListParagraph"/>
        <w:numPr>
          <w:ilvl w:val="0"/>
          <w:numId w:val="3"/>
        </w:numPr>
        <w:rPr>
          <w:rFonts w:cs="Tahoma"/>
          <w:b/>
          <w:sz w:val="22"/>
        </w:rPr>
      </w:pPr>
      <w:r w:rsidRPr="00DD1006">
        <w:rPr>
          <w:rFonts w:cs="Tahoma"/>
          <w:sz w:val="22"/>
        </w:rPr>
        <w:t>Claimant’s appeal against termination is hereby dismissed for want of merit.</w:t>
      </w:r>
    </w:p>
    <w:p w:rsidR="00CD60F9" w:rsidRPr="00DD1006" w:rsidRDefault="00CD60F9" w:rsidP="00DD1006">
      <w:pPr>
        <w:pStyle w:val="ListParagraph"/>
        <w:numPr>
          <w:ilvl w:val="0"/>
          <w:numId w:val="3"/>
        </w:numPr>
        <w:rPr>
          <w:rFonts w:cs="Tahoma"/>
          <w:b/>
          <w:sz w:val="22"/>
        </w:rPr>
      </w:pPr>
      <w:r w:rsidRPr="00DD1006">
        <w:rPr>
          <w:rFonts w:cs="Tahoma"/>
          <w:sz w:val="22"/>
        </w:rPr>
        <w:t>The claimant is to be paid her salary accrued leave and benefits for the period January 2010 to December 2010 plus 5% interest as compensation for the delay by Respondent in instituting disciplinary proceedings. The record of proceedings shows that the matter was heard on 19</w:t>
      </w:r>
      <w:r w:rsidRPr="00DD1006">
        <w:rPr>
          <w:rFonts w:cs="Tahoma"/>
          <w:sz w:val="22"/>
          <w:vertAlign w:val="superscript"/>
        </w:rPr>
        <w:t>th</w:t>
      </w:r>
      <w:r w:rsidRPr="00DD1006">
        <w:rPr>
          <w:rFonts w:cs="Tahoma"/>
          <w:sz w:val="22"/>
        </w:rPr>
        <w:t xml:space="preserve"> January 2011.</w:t>
      </w:r>
    </w:p>
    <w:p w:rsidR="00CD60F9" w:rsidRPr="00DD1006" w:rsidRDefault="00CD60F9" w:rsidP="00DD1006">
      <w:pPr>
        <w:pStyle w:val="ListParagraph"/>
        <w:numPr>
          <w:ilvl w:val="0"/>
          <w:numId w:val="3"/>
        </w:numPr>
        <w:rPr>
          <w:rFonts w:cs="Tahoma"/>
          <w:b/>
          <w:sz w:val="22"/>
        </w:rPr>
      </w:pPr>
      <w:r w:rsidRPr="00DD1006">
        <w:rPr>
          <w:rFonts w:cs="Tahoma"/>
          <w:sz w:val="22"/>
        </w:rPr>
        <w:lastRenderedPageBreak/>
        <w:t>The rate of pay applicable for claimant’s grade as at January 2010 and any subsequent salary adjustments for the period up to December 2010 will apply.</w:t>
      </w:r>
    </w:p>
    <w:p w:rsidR="00CD60F9" w:rsidRPr="00DD1006" w:rsidRDefault="00CD60F9" w:rsidP="00D91BBF">
      <w:pPr>
        <w:ind w:firstLine="720"/>
        <w:rPr>
          <w:rFonts w:cs="Tahoma"/>
          <w:sz w:val="22"/>
        </w:rPr>
      </w:pPr>
      <w:r w:rsidRPr="00DD1006">
        <w:rPr>
          <w:rFonts w:cs="Tahoma"/>
          <w:sz w:val="22"/>
        </w:rPr>
        <w:t xml:space="preserve">I so award.”  </w:t>
      </w:r>
    </w:p>
    <w:p w:rsidR="00CD60F9" w:rsidRDefault="00CD60F9" w:rsidP="00A53F83">
      <w:pPr>
        <w:spacing w:line="360" w:lineRule="auto"/>
      </w:pPr>
      <w:r>
        <w:tab/>
        <w:t>The material background facts to the matter are as follows;</w:t>
      </w:r>
    </w:p>
    <w:p w:rsidR="003471F7" w:rsidRDefault="00CD60F9" w:rsidP="00A53F83">
      <w:pPr>
        <w:spacing w:line="360" w:lineRule="auto"/>
      </w:pPr>
      <w:r>
        <w:tab/>
        <w:t>The Respondent was initially employed by the Zi</w:t>
      </w:r>
      <w:r w:rsidR="00EF6D22">
        <w:t xml:space="preserve">mbabwe National </w:t>
      </w:r>
      <w:r w:rsidR="00A53F83">
        <w:t>Water</w:t>
      </w:r>
      <w:r w:rsidR="00EF6D22">
        <w:t xml:space="preserve"> Authority (ZINWA). Following a Government directive all water management functions were transferred from ZINWA to local authorities with effect from 1</w:t>
      </w:r>
      <w:r w:rsidR="00EF6D22" w:rsidRPr="00EF6D22">
        <w:rPr>
          <w:vertAlign w:val="superscript"/>
        </w:rPr>
        <w:t>st</w:t>
      </w:r>
      <w:r w:rsidR="00EF6D22">
        <w:t xml:space="preserve"> of February 2009.</w:t>
      </w:r>
      <w:r w:rsidR="0045372B">
        <w:t xml:space="preserve"> The</w:t>
      </w:r>
      <w:r w:rsidR="00EF6D22">
        <w:t xml:space="preserve"> Respondent was consequently transferred to work at Appellant undertaking. The Respondent however did not report for work form the 1</w:t>
      </w:r>
      <w:r w:rsidR="00EF6D22" w:rsidRPr="00EF6D22">
        <w:rPr>
          <w:vertAlign w:val="superscript"/>
        </w:rPr>
        <w:t>st</w:t>
      </w:r>
      <w:r w:rsidR="00EF6D22">
        <w:t xml:space="preserve"> of February, 2009. She only reported for duty on the 21</w:t>
      </w:r>
      <w:r w:rsidR="00EF6D22" w:rsidRPr="00EF6D22">
        <w:rPr>
          <w:vertAlign w:val="superscript"/>
        </w:rPr>
        <w:t>st</w:t>
      </w:r>
      <w:r w:rsidR="00EF6D22">
        <w:t xml:space="preserve"> of January 2010. Having tendered as reason for </w:t>
      </w:r>
      <w:r w:rsidR="00A53F83">
        <w:t xml:space="preserve">her </w:t>
      </w:r>
      <w:r w:rsidR="00EF6D22">
        <w:t>absence ill-health she was turned away and was asked to bring medical certificates. When Disciplinary proceedings had not commenced by the 6</w:t>
      </w:r>
      <w:r w:rsidR="00EF6D22" w:rsidRPr="00EF6D22">
        <w:rPr>
          <w:vertAlign w:val="superscript"/>
        </w:rPr>
        <w:t>th</w:t>
      </w:r>
      <w:r w:rsidR="00EF6D22">
        <w:t xml:space="preserve"> of June 2010 the Respondent was allowed to resume duties with effect from the 11</w:t>
      </w:r>
      <w:r w:rsidR="00EF6D22" w:rsidRPr="00EF6D22">
        <w:rPr>
          <w:vertAlign w:val="superscript"/>
        </w:rPr>
        <w:t>th</w:t>
      </w:r>
      <w:r w:rsidR="00EF6D22">
        <w:t xml:space="preserve"> of June, 2010. She was later disciplined and was found guilty on the charge of absenteeism. A penalty of dismissal was consequently impos</w:t>
      </w:r>
      <w:r w:rsidR="003471F7">
        <w:t>e</w:t>
      </w:r>
      <w:r w:rsidR="00EF6D22">
        <w:t>d. She then noted an appeal and the matter w</w:t>
      </w:r>
      <w:r w:rsidR="003471F7">
        <w:t>as eventually referred to an Arbitrator.</w:t>
      </w:r>
    </w:p>
    <w:p w:rsidR="00DD544D" w:rsidRDefault="00A53F83" w:rsidP="00A53F83">
      <w:pPr>
        <w:spacing w:before="0" w:line="360" w:lineRule="auto"/>
      </w:pPr>
      <w:r>
        <w:tab/>
        <w:t>Before the Arbitrator Respondent</w:t>
      </w:r>
      <w:r w:rsidR="003471F7">
        <w:t xml:space="preserve"> explanation for </w:t>
      </w:r>
      <w:r>
        <w:t xml:space="preserve">her </w:t>
      </w:r>
      <w:r w:rsidR="003471F7">
        <w:t xml:space="preserve">absenteeism was that she was mentally ill and she had during the period received treatment from a traditional doctor. The Arbitrator </w:t>
      </w:r>
      <w:r>
        <w:t>found</w:t>
      </w:r>
      <w:r w:rsidR="003471F7">
        <w:t xml:space="preserve"> that the Respondent had failed to prove that she had complied with </w:t>
      </w:r>
      <w:r w:rsidR="003471F7">
        <w:rPr>
          <w:b/>
        </w:rPr>
        <w:t xml:space="preserve">Section 14 (2) </w:t>
      </w:r>
      <w:r w:rsidR="003471F7">
        <w:t xml:space="preserve">and </w:t>
      </w:r>
      <w:r w:rsidR="003471F7">
        <w:rPr>
          <w:b/>
        </w:rPr>
        <w:t xml:space="preserve">(3) </w:t>
      </w:r>
      <w:r w:rsidR="003471F7">
        <w:t xml:space="preserve">of the </w:t>
      </w:r>
      <w:r w:rsidR="003471F7">
        <w:rPr>
          <w:b/>
        </w:rPr>
        <w:t>Labour Act [Cap 28:01]</w:t>
      </w:r>
      <w:r>
        <w:t>. He consequently</w:t>
      </w:r>
      <w:r w:rsidR="003471F7">
        <w:rPr>
          <w:b/>
        </w:rPr>
        <w:t xml:space="preserve"> </w:t>
      </w:r>
      <w:r w:rsidR="003471F7">
        <w:t>dismissed the Respondent claim of unfair treatment</w:t>
      </w:r>
      <w:r w:rsidR="00DD544D">
        <w:t>.</w:t>
      </w:r>
    </w:p>
    <w:p w:rsidR="00DD544D" w:rsidRDefault="00DD544D" w:rsidP="00A53F83">
      <w:pPr>
        <w:spacing w:before="0" w:line="360" w:lineRule="auto"/>
      </w:pPr>
      <w:r>
        <w:tab/>
        <w:t>Both parties were aggrieved by the arbitral award.</w:t>
      </w:r>
      <w:r w:rsidR="00A53F83">
        <w:t xml:space="preserve"> The</w:t>
      </w:r>
      <w:r>
        <w:t xml:space="preserve"> Appellant noted </w:t>
      </w:r>
      <w:r w:rsidR="00781E02">
        <w:t>an</w:t>
      </w:r>
      <w:r>
        <w:t xml:space="preserve"> appeal against bullet points 3 and 4 of the arbitral award on the basis that</w:t>
      </w:r>
      <w:r w:rsidR="00CF7D9D">
        <w:t>;</w:t>
      </w:r>
    </w:p>
    <w:p w:rsidR="007C10DE" w:rsidRPr="004D0FA3" w:rsidRDefault="00DD544D" w:rsidP="004D0FA3">
      <w:pPr>
        <w:pStyle w:val="ListParagraph"/>
        <w:numPr>
          <w:ilvl w:val="0"/>
          <w:numId w:val="4"/>
        </w:numPr>
        <w:spacing w:before="0"/>
        <w:rPr>
          <w:sz w:val="22"/>
        </w:rPr>
      </w:pPr>
      <w:r w:rsidRPr="004D0FA3">
        <w:rPr>
          <w:sz w:val="22"/>
        </w:rPr>
        <w:t>The Arbitrator erred at law in ordering the Respondent be paid salary and benefits for the period January 2010 to December 2010 when in fact the Respondent was paid for the period 12</w:t>
      </w:r>
      <w:r w:rsidRPr="004D0FA3">
        <w:rPr>
          <w:sz w:val="22"/>
          <w:vertAlign w:val="superscript"/>
        </w:rPr>
        <w:t>th</w:t>
      </w:r>
      <w:r w:rsidRPr="004D0FA3">
        <w:rPr>
          <w:sz w:val="22"/>
        </w:rPr>
        <w:t xml:space="preserve"> June, 2010 to 21</w:t>
      </w:r>
      <w:r w:rsidRPr="004D0FA3">
        <w:rPr>
          <w:sz w:val="22"/>
          <w:vertAlign w:val="superscript"/>
        </w:rPr>
        <w:t>st</w:t>
      </w:r>
      <w:r w:rsidR="007C10DE" w:rsidRPr="004D0FA3">
        <w:rPr>
          <w:sz w:val="22"/>
        </w:rPr>
        <w:t xml:space="preserve"> January, 2011.</w:t>
      </w:r>
    </w:p>
    <w:p w:rsidR="007C10DE" w:rsidRPr="004D0FA3" w:rsidRDefault="007C10DE" w:rsidP="004D0FA3">
      <w:pPr>
        <w:pStyle w:val="ListParagraph"/>
        <w:numPr>
          <w:ilvl w:val="0"/>
          <w:numId w:val="4"/>
        </w:numPr>
        <w:spacing w:before="0"/>
        <w:rPr>
          <w:sz w:val="22"/>
        </w:rPr>
      </w:pPr>
      <w:r w:rsidRPr="004D0FA3">
        <w:rPr>
          <w:sz w:val="22"/>
        </w:rPr>
        <w:t>The Arbitrator’s order, ordering the Appellant to pay Respondent for the period January 2010 to December 2010 means that Respondent will be double paid for the period 12</w:t>
      </w:r>
      <w:r w:rsidRPr="004D0FA3">
        <w:rPr>
          <w:sz w:val="22"/>
          <w:vertAlign w:val="superscript"/>
        </w:rPr>
        <w:t>th</w:t>
      </w:r>
      <w:r w:rsidRPr="004D0FA3">
        <w:rPr>
          <w:sz w:val="22"/>
        </w:rPr>
        <w:t xml:space="preserve"> June, 2010 to 31</w:t>
      </w:r>
      <w:r w:rsidRPr="004D0FA3">
        <w:rPr>
          <w:sz w:val="22"/>
          <w:vertAlign w:val="superscript"/>
        </w:rPr>
        <w:t>st</w:t>
      </w:r>
      <w:r w:rsidRPr="004D0FA3">
        <w:rPr>
          <w:sz w:val="22"/>
        </w:rPr>
        <w:t xml:space="preserve"> December 2010 thus remedy the Arbitrator’s award unreasonable, irrational and outrageous in its defiance of logic to constitute a ground of appeal.</w:t>
      </w:r>
    </w:p>
    <w:p w:rsidR="00CD60F9" w:rsidRDefault="007C10DE" w:rsidP="004D0FA3">
      <w:pPr>
        <w:spacing w:before="0" w:line="360" w:lineRule="auto"/>
        <w:ind w:firstLine="720"/>
      </w:pPr>
      <w:r>
        <w:lastRenderedPageBreak/>
        <w:t xml:space="preserve">At the commencement of the hearing before </w:t>
      </w:r>
      <w:r w:rsidR="00A53F83">
        <w:t xml:space="preserve">this court the Appellant raised </w:t>
      </w:r>
      <w:r>
        <w:t>a preliminary point that the Respondent having conceded that she was paid for the period 12</w:t>
      </w:r>
      <w:r w:rsidRPr="007C10DE">
        <w:rPr>
          <w:vertAlign w:val="superscript"/>
        </w:rPr>
        <w:t>th</w:t>
      </w:r>
      <w:r>
        <w:t xml:space="preserve"> June 2010 to 21</w:t>
      </w:r>
      <w:r w:rsidRPr="007C10DE">
        <w:rPr>
          <w:vertAlign w:val="superscript"/>
        </w:rPr>
        <w:t>st</w:t>
      </w:r>
      <w:r>
        <w:t xml:space="preserve"> of January 2011 the ap</w:t>
      </w:r>
      <w:r w:rsidR="00A53F83">
        <w:t xml:space="preserve">peal ought to be allowed on that </w:t>
      </w:r>
      <w:r>
        <w:t>basis and the arbitral award ought to be altered and substituted as submitted in Appellant papers. The Respondent conceded to the point. The Court consequently handed down an order allowing the appeal in respect of bullets 3 and 4 of the</w:t>
      </w:r>
      <w:r w:rsidR="00A53F83">
        <w:t xml:space="preserve"> arbitral award and substituted</w:t>
      </w:r>
      <w:r>
        <w:t xml:space="preserve"> the award in the terms</w:t>
      </w:r>
      <w:r w:rsidR="00287DC8">
        <w:t xml:space="preserve"> as sought by the Appellant.</w:t>
      </w:r>
    </w:p>
    <w:p w:rsidR="00287DC8" w:rsidRDefault="00287DC8" w:rsidP="00A53F83">
      <w:pPr>
        <w:spacing w:before="0" w:line="360" w:lineRule="auto"/>
        <w:ind w:firstLine="360"/>
      </w:pPr>
      <w:r>
        <w:t xml:space="preserve">On the cross-appeal the appeal was noted on the following grounds; </w:t>
      </w:r>
    </w:p>
    <w:p w:rsidR="00287DC8" w:rsidRPr="004D0FA3" w:rsidRDefault="00287DC8" w:rsidP="004D0FA3">
      <w:pPr>
        <w:spacing w:before="0"/>
        <w:ind w:firstLine="720"/>
        <w:rPr>
          <w:b/>
          <w:sz w:val="22"/>
        </w:rPr>
      </w:pPr>
      <w:r w:rsidRPr="004D0FA3">
        <w:rPr>
          <w:b/>
          <w:sz w:val="22"/>
        </w:rPr>
        <w:t>“Grounds of Appeal</w:t>
      </w:r>
    </w:p>
    <w:p w:rsidR="00287DC8" w:rsidRPr="004D0FA3" w:rsidRDefault="00A53F83" w:rsidP="004D0FA3">
      <w:pPr>
        <w:pStyle w:val="ListParagraph"/>
        <w:numPr>
          <w:ilvl w:val="0"/>
          <w:numId w:val="5"/>
        </w:numPr>
        <w:spacing w:before="0"/>
        <w:rPr>
          <w:sz w:val="22"/>
        </w:rPr>
      </w:pPr>
      <w:r w:rsidRPr="004D0FA3">
        <w:rPr>
          <w:sz w:val="22"/>
        </w:rPr>
        <w:t>The learned</w:t>
      </w:r>
      <w:r w:rsidR="00287DC8" w:rsidRPr="004D0FA3">
        <w:rPr>
          <w:sz w:val="22"/>
        </w:rPr>
        <w:t xml:space="preserve"> Arbitrator erred at law in holding that the Disciplinary Committee had authority since it was improperly constituted.</w:t>
      </w:r>
    </w:p>
    <w:p w:rsidR="00287DC8" w:rsidRPr="004D0FA3" w:rsidRDefault="00287DC8" w:rsidP="004D0FA3">
      <w:pPr>
        <w:pStyle w:val="ListParagraph"/>
        <w:numPr>
          <w:ilvl w:val="0"/>
          <w:numId w:val="5"/>
        </w:numPr>
        <w:spacing w:before="0"/>
        <w:rPr>
          <w:sz w:val="22"/>
        </w:rPr>
      </w:pPr>
      <w:r w:rsidRPr="004D0FA3">
        <w:rPr>
          <w:sz w:val="22"/>
        </w:rPr>
        <w:t>The Committee violated principles of natural justice in allowing the Workers Committee representatives to adjudicate the matter since they earlier on represented the Appellant over the same issue before a Labour Officer but were later dropped.</w:t>
      </w:r>
    </w:p>
    <w:p w:rsidR="00287DC8" w:rsidRPr="004D0FA3" w:rsidRDefault="00287DC8" w:rsidP="004D0FA3">
      <w:pPr>
        <w:pStyle w:val="ListParagraph"/>
        <w:numPr>
          <w:ilvl w:val="0"/>
          <w:numId w:val="5"/>
        </w:numPr>
        <w:spacing w:before="0"/>
        <w:rPr>
          <w:sz w:val="22"/>
        </w:rPr>
      </w:pPr>
      <w:r w:rsidRPr="004D0FA3">
        <w:rPr>
          <w:sz w:val="22"/>
        </w:rPr>
        <w:t>The arbitrator failed in rejecting Appellants explanation that she was mentally ill as not constituting reasonable explanation for her absence.</w:t>
      </w:r>
    </w:p>
    <w:p w:rsidR="00A53F83" w:rsidRPr="004D0FA3" w:rsidRDefault="00287DC8" w:rsidP="004D0FA3">
      <w:pPr>
        <w:pStyle w:val="ListParagraph"/>
        <w:numPr>
          <w:ilvl w:val="0"/>
          <w:numId w:val="5"/>
        </w:numPr>
        <w:spacing w:before="0"/>
        <w:rPr>
          <w:sz w:val="22"/>
        </w:rPr>
      </w:pPr>
      <w:r w:rsidRPr="004D0FA3">
        <w:rPr>
          <w:sz w:val="22"/>
        </w:rPr>
        <w:t xml:space="preserve">The learnt Arbitrator erred </w:t>
      </w:r>
      <w:r w:rsidR="00F253E2" w:rsidRPr="004D0FA3">
        <w:rPr>
          <w:sz w:val="22"/>
        </w:rPr>
        <w:t>in fai</w:t>
      </w:r>
      <w:r w:rsidR="006E76FE" w:rsidRPr="004D0FA3">
        <w:rPr>
          <w:sz w:val="22"/>
        </w:rPr>
        <w:t xml:space="preserve">ling to hold WAWUZ members proceedings involving City of Harare </w:t>
      </w:r>
      <w:r w:rsidR="00CF7D9D" w:rsidRPr="004D0FA3">
        <w:rPr>
          <w:sz w:val="22"/>
        </w:rPr>
        <w:t>Workers.’’</w:t>
      </w:r>
    </w:p>
    <w:p w:rsidR="006E76FE" w:rsidRDefault="006E76FE" w:rsidP="006E76FE">
      <w:pPr>
        <w:spacing w:before="0" w:line="360" w:lineRule="auto"/>
        <w:ind w:firstLine="360"/>
      </w:pPr>
      <w:r>
        <w:t>I shall proceed to address the grounds of appeal.</w:t>
      </w:r>
    </w:p>
    <w:p w:rsidR="006E76FE" w:rsidRDefault="006E76FE" w:rsidP="006E76FE">
      <w:pPr>
        <w:spacing w:before="0" w:line="360" w:lineRule="auto"/>
        <w:ind w:firstLine="360"/>
        <w:rPr>
          <w:b/>
        </w:rPr>
      </w:pPr>
      <w:r>
        <w:rPr>
          <w:b/>
        </w:rPr>
        <w:t xml:space="preserve">WHETHER THE ARBITRATOR ERRED IN HOLDING </w:t>
      </w:r>
      <w:r w:rsidR="00F538FB">
        <w:rPr>
          <w:b/>
        </w:rPr>
        <w:t>TH</w:t>
      </w:r>
      <w:r>
        <w:rPr>
          <w:b/>
        </w:rPr>
        <w:t>AT THE DISCIPLINARY COMMITTEE HAD AUTHORITY.</w:t>
      </w:r>
    </w:p>
    <w:p w:rsidR="006E76FE" w:rsidRDefault="006E76FE" w:rsidP="006E76FE">
      <w:pPr>
        <w:spacing w:before="0" w:line="360" w:lineRule="auto"/>
        <w:ind w:firstLine="360"/>
      </w:pPr>
      <w:r>
        <w:t xml:space="preserve">The Respondent first argument under the cross-appeal is that the Arbitrator erred at law in finding that the Disciplinary Committee had authority to preside over the disciplinary hearing. Her </w:t>
      </w:r>
      <w:r w:rsidR="001678BD">
        <w:t>submission before the Arbitrator had been that the Disciplinary Committee was improperly constituted in that members of the Workers Committee who had represented her before the Labour Officer in a conciliation meeting were chosen by management to be members of</w:t>
      </w:r>
      <w:r w:rsidR="00312FB8">
        <w:t xml:space="preserve"> the disciplinary committee. It was her further argument that it was the role of Trade Union to appoint </w:t>
      </w:r>
      <w:r w:rsidR="000969C8">
        <w:t>representatives</w:t>
      </w:r>
      <w:r w:rsidR="00312FB8">
        <w:t xml:space="preserve"> to the Disciplinary Committee and </w:t>
      </w:r>
      <w:r w:rsidR="00E70810">
        <w:t xml:space="preserve">not </w:t>
      </w:r>
      <w:r w:rsidR="00312FB8">
        <w:t xml:space="preserve">management. The Appellant response before the </w:t>
      </w:r>
      <w:r w:rsidR="00332ECC">
        <w:t xml:space="preserve">Arbitrator </w:t>
      </w:r>
      <w:r w:rsidR="00312FB8">
        <w:t xml:space="preserve">was that </w:t>
      </w:r>
      <w:r w:rsidR="00312FB8">
        <w:rPr>
          <w:b/>
        </w:rPr>
        <w:t xml:space="preserve">section 12.4 </w:t>
      </w:r>
      <w:r w:rsidR="00312FB8">
        <w:t xml:space="preserve">of the </w:t>
      </w:r>
      <w:r w:rsidR="00312FB8" w:rsidRPr="00312FB8">
        <w:rPr>
          <w:b/>
        </w:rPr>
        <w:t xml:space="preserve">Collective </w:t>
      </w:r>
      <w:r w:rsidR="00312FB8" w:rsidRPr="00312FB8">
        <w:rPr>
          <w:b/>
        </w:rPr>
        <w:lastRenderedPageBreak/>
        <w:t>Bargaining Agreement Statutory Instrument 171 of 2010</w:t>
      </w:r>
      <w:r w:rsidR="00312FB8">
        <w:t xml:space="preserve"> clearly provided that two employee representatives appointed by a trade union that commands 50 per centum of membership were required to appoint two employee representatives</w:t>
      </w:r>
      <w:r w:rsidR="00ED04E7">
        <w:t xml:space="preserve"> on a Disciplinary Committee. In this case however there being no </w:t>
      </w:r>
      <w:r w:rsidR="00332ECC">
        <w:t>Trade u</w:t>
      </w:r>
      <w:r w:rsidR="00ED04E7">
        <w:t xml:space="preserve">nion </w:t>
      </w:r>
      <w:r w:rsidR="00332ECC">
        <w:t>commedy</w:t>
      </w:r>
      <w:r w:rsidR="00ED04E7">
        <w:t xml:space="preserve"> 50 per centum it had been agreed between the employer/</w:t>
      </w:r>
      <w:proofErr w:type="spellStart"/>
      <w:r w:rsidR="00ED04E7">
        <w:t>ee</w:t>
      </w:r>
      <w:proofErr w:type="spellEnd"/>
      <w:r w:rsidR="00ED04E7">
        <w:t xml:space="preserve"> Representatives </w:t>
      </w:r>
      <w:r w:rsidR="00675B92">
        <w:t>that</w:t>
      </w:r>
      <w:r w:rsidR="00ED04E7">
        <w:t xml:space="preserve"> Workers Committee representatives drawn from proper Works Council structure would sit in Disciplinary Committee regardless of their union affiliation.</w:t>
      </w:r>
    </w:p>
    <w:p w:rsidR="00D07D58" w:rsidRDefault="00ED04E7" w:rsidP="006E76FE">
      <w:pPr>
        <w:spacing w:before="0" w:line="360" w:lineRule="auto"/>
        <w:ind w:firstLine="360"/>
      </w:pPr>
      <w:r>
        <w:t>The Arbitrator in his award found that the Disciplinary Committee was properly constituted in that both parties agreed to amend the Code to suit the situation</w:t>
      </w:r>
      <w:r w:rsidR="00402633">
        <w:t xml:space="preserve"> on the ground where no </w:t>
      </w:r>
      <w:r w:rsidR="009543BF">
        <w:t xml:space="preserve">trade </w:t>
      </w:r>
      <w:r w:rsidR="00402633">
        <w:t xml:space="preserve">union </w:t>
      </w:r>
      <w:r w:rsidR="00BC0419">
        <w:t>commanded</w:t>
      </w:r>
      <w:r w:rsidR="00402633">
        <w:t xml:space="preserve"> 50% of the membership. He made the following observation</w:t>
      </w:r>
      <w:r w:rsidR="009543BF">
        <w:t xml:space="preserve">, </w:t>
      </w:r>
    </w:p>
    <w:p w:rsidR="00D07D58" w:rsidRDefault="00100860" w:rsidP="006E76FE">
      <w:pPr>
        <w:spacing w:before="0" w:line="360" w:lineRule="auto"/>
        <w:ind w:firstLine="360"/>
        <w:rPr>
          <w:b/>
          <w:sz w:val="20"/>
          <w:szCs w:val="20"/>
        </w:rPr>
      </w:pPr>
      <w:r>
        <w:t>“</w:t>
      </w:r>
      <w:r>
        <w:rPr>
          <w:b/>
          <w:sz w:val="20"/>
          <w:szCs w:val="20"/>
        </w:rPr>
        <w:t>ANALYSIS OF EVIDENCE AND FINDINGS</w:t>
      </w:r>
    </w:p>
    <w:p w:rsidR="00100860" w:rsidRDefault="00100860" w:rsidP="006E76FE">
      <w:pPr>
        <w:spacing w:before="0" w:line="360" w:lineRule="auto"/>
        <w:ind w:firstLine="360"/>
        <w:rPr>
          <w:b/>
          <w:sz w:val="20"/>
          <w:szCs w:val="20"/>
        </w:rPr>
      </w:pPr>
      <w:r>
        <w:rPr>
          <w:b/>
          <w:sz w:val="20"/>
          <w:szCs w:val="20"/>
        </w:rPr>
        <w:t>Composition of the Code</w:t>
      </w:r>
    </w:p>
    <w:p w:rsidR="00100860" w:rsidRPr="00100860" w:rsidRDefault="00100860" w:rsidP="00100860">
      <w:pPr>
        <w:pStyle w:val="ListParagraph"/>
        <w:numPr>
          <w:ilvl w:val="0"/>
          <w:numId w:val="7"/>
        </w:numPr>
        <w:spacing w:before="0" w:line="360" w:lineRule="auto"/>
        <w:rPr>
          <w:b/>
          <w:sz w:val="20"/>
          <w:szCs w:val="20"/>
        </w:rPr>
      </w:pPr>
      <w:r>
        <w:rPr>
          <w:sz w:val="20"/>
          <w:szCs w:val="20"/>
        </w:rPr>
        <w:t>The disciplinary committee was properly constituted in that both parties agreed to amend the code to suit the situation on the ground where no union commanded 50% of the membership.</w:t>
      </w:r>
    </w:p>
    <w:p w:rsidR="00113C3F" w:rsidRPr="00113C3F" w:rsidRDefault="00100860" w:rsidP="00100860">
      <w:pPr>
        <w:pStyle w:val="ListParagraph"/>
        <w:numPr>
          <w:ilvl w:val="0"/>
          <w:numId w:val="7"/>
        </w:numPr>
        <w:spacing w:before="0" w:line="360" w:lineRule="auto"/>
        <w:rPr>
          <w:b/>
          <w:sz w:val="20"/>
          <w:szCs w:val="20"/>
        </w:rPr>
      </w:pPr>
      <w:r>
        <w:rPr>
          <w:sz w:val="20"/>
          <w:szCs w:val="20"/>
        </w:rPr>
        <w:t>The fact that the same two workers committee members who had represented the Applicant in a conciliation hearing before the Labour Officer were appointed as workers’ representative in a disciplinary</w:t>
      </w:r>
      <w:r w:rsidR="005A69F0">
        <w:rPr>
          <w:sz w:val="20"/>
          <w:szCs w:val="20"/>
        </w:rPr>
        <w:t xml:space="preserve"> hearing shows that there is nothing wrong with the representation appointed to do justice to the case. The two workers’ representatives</w:t>
      </w:r>
      <w:r w:rsidR="00113C3F">
        <w:rPr>
          <w:sz w:val="20"/>
          <w:szCs w:val="20"/>
        </w:rPr>
        <w:t xml:space="preserve"> did not adjudicate on the same matter twice as alleged by the Applicant and as such </w:t>
      </w:r>
      <w:proofErr w:type="spellStart"/>
      <w:r w:rsidR="00113C3F">
        <w:rPr>
          <w:i/>
          <w:sz w:val="20"/>
          <w:szCs w:val="20"/>
        </w:rPr>
        <w:t>functus</w:t>
      </w:r>
      <w:proofErr w:type="spellEnd"/>
      <w:r w:rsidR="00113C3F">
        <w:rPr>
          <w:i/>
          <w:sz w:val="20"/>
          <w:szCs w:val="20"/>
        </w:rPr>
        <w:t xml:space="preserve"> officio </w:t>
      </w:r>
      <w:r w:rsidR="00113C3F">
        <w:rPr>
          <w:sz w:val="20"/>
          <w:szCs w:val="20"/>
        </w:rPr>
        <w:t>does not apply here.</w:t>
      </w:r>
    </w:p>
    <w:p w:rsidR="00100860" w:rsidRPr="00100860" w:rsidRDefault="00113C3F" w:rsidP="00100860">
      <w:pPr>
        <w:pStyle w:val="ListParagraph"/>
        <w:numPr>
          <w:ilvl w:val="0"/>
          <w:numId w:val="7"/>
        </w:numPr>
        <w:spacing w:before="0" w:line="360" w:lineRule="auto"/>
        <w:rPr>
          <w:b/>
          <w:sz w:val="20"/>
          <w:szCs w:val="20"/>
        </w:rPr>
      </w:pPr>
      <w:r>
        <w:rPr>
          <w:sz w:val="20"/>
          <w:szCs w:val="20"/>
        </w:rPr>
        <w:t>The two workers’ representatives had a fair advantage over the other disciplinary committee members in that they had background information which other members did not have. If there is any one to complain about such an arrangement it is the Respondent and not the Applicant.</w:t>
      </w:r>
      <w:r w:rsidR="005A69F0">
        <w:rPr>
          <w:sz w:val="20"/>
          <w:szCs w:val="20"/>
        </w:rPr>
        <w:t xml:space="preserve"> </w:t>
      </w:r>
    </w:p>
    <w:p w:rsidR="00ED04E7" w:rsidRDefault="00D07D58" w:rsidP="006E76FE">
      <w:pPr>
        <w:spacing w:before="0" w:line="360" w:lineRule="auto"/>
        <w:ind w:firstLine="360"/>
      </w:pPr>
      <w:r>
        <w:t xml:space="preserve">The Respondent argument before this court is that the Arbitrator erred and misdirected himself in arriving at that conclusion. The Appellant ought to have complied with </w:t>
      </w:r>
      <w:r w:rsidR="00D76B0F">
        <w:t>peremptory</w:t>
      </w:r>
      <w:r>
        <w:t xml:space="preserve"> provisions of the </w:t>
      </w:r>
      <w:r w:rsidR="006B2E99">
        <w:t>C</w:t>
      </w:r>
      <w:r>
        <w:t xml:space="preserve">ode. The employee </w:t>
      </w:r>
      <w:r w:rsidR="003A5FD7">
        <w:t>representatives</w:t>
      </w:r>
      <w:r>
        <w:t xml:space="preserve"> should have recused themselves. The Appellant counter-position is that the </w:t>
      </w:r>
      <w:r>
        <w:lastRenderedPageBreak/>
        <w:t xml:space="preserve">Arbitrator was correct in arriving at his conclusion that the Disciplinary Committee was properly constituted pursuant to the provision of </w:t>
      </w:r>
      <w:r>
        <w:rPr>
          <w:b/>
        </w:rPr>
        <w:t xml:space="preserve">section 12.4 </w:t>
      </w:r>
      <w:r>
        <w:t xml:space="preserve">of the </w:t>
      </w:r>
      <w:r>
        <w:rPr>
          <w:b/>
        </w:rPr>
        <w:t xml:space="preserve">Collective Bargaining Agreement </w:t>
      </w:r>
      <w:r>
        <w:t xml:space="preserve">i.e. </w:t>
      </w:r>
      <w:r w:rsidRPr="00DA1E86">
        <w:rPr>
          <w:b/>
          <w:bCs/>
        </w:rPr>
        <w:t>Harare Municipal Undertaking (Employment Code of Conduct) Statutory Instr</w:t>
      </w:r>
      <w:r w:rsidRPr="00D07D58">
        <w:rPr>
          <w:b/>
        </w:rPr>
        <w:t>ument 171 of 2010</w:t>
      </w:r>
      <w:r>
        <w:t>.</w:t>
      </w:r>
    </w:p>
    <w:p w:rsidR="00411F6B" w:rsidRDefault="00411F6B" w:rsidP="006E76FE">
      <w:pPr>
        <w:spacing w:before="0" w:line="360" w:lineRule="auto"/>
        <w:ind w:firstLine="360"/>
      </w:pPr>
      <w:r>
        <w:t xml:space="preserve">In my determination on this ground it is my finding that the Arbitrator did not err and misdirect himself. It is not in dispute that the </w:t>
      </w:r>
      <w:r w:rsidR="00A61211">
        <w:t xml:space="preserve">Code of Conduct in this case provided that the two employee representatives on the disciplinary committee had to be appointed by the trade union which </w:t>
      </w:r>
      <w:r w:rsidR="00C6309F">
        <w:t>commanded</w:t>
      </w:r>
      <w:r w:rsidR="00A61211">
        <w:t xml:space="preserve"> 50 per centum of membership. It was also not in dispute that no such union existed at the time. In such instances where there is a gap the employer is allowed to be innovative</w:t>
      </w:r>
      <w:r w:rsidR="008E578E">
        <w:t xml:space="preserve"> and adapt the procedures existing in a Code in such a way as to provide a sensible fair and just procedure. This was what happened in</w:t>
      </w:r>
      <w:r w:rsidR="008E578E" w:rsidRPr="00A074B1">
        <w:rPr>
          <w:i/>
        </w:rPr>
        <w:t xml:space="preserve"> Duly Holdings </w:t>
      </w:r>
      <w:proofErr w:type="spellStart"/>
      <w:r w:rsidR="008E578E" w:rsidRPr="00A074B1">
        <w:rPr>
          <w:i/>
        </w:rPr>
        <w:t>vs</w:t>
      </w:r>
      <w:proofErr w:type="spellEnd"/>
      <w:r w:rsidR="008E578E" w:rsidRPr="00A074B1">
        <w:rPr>
          <w:i/>
        </w:rPr>
        <w:t xml:space="preserve"> </w:t>
      </w:r>
      <w:proofErr w:type="spellStart"/>
      <w:r w:rsidR="008E578E" w:rsidRPr="00A074B1">
        <w:rPr>
          <w:i/>
        </w:rPr>
        <w:t>Chanaiwa</w:t>
      </w:r>
      <w:proofErr w:type="spellEnd"/>
      <w:r w:rsidR="008E578E" w:rsidRPr="00A074B1">
        <w:rPr>
          <w:i/>
        </w:rPr>
        <w:t xml:space="preserve"> </w:t>
      </w:r>
      <w:r w:rsidR="008E578E">
        <w:t>where the Supreme Court found that the procedure taken accorded justice to the employee.</w:t>
      </w:r>
      <w:r w:rsidR="001C518C">
        <w:t xml:space="preserve"> The issue in this case was whether the procedure adopted where the two represent</w:t>
      </w:r>
      <w:r w:rsidR="005C1B43">
        <w:t xml:space="preserve">atives were chosen resulted in </w:t>
      </w:r>
      <w:r w:rsidR="001C518C">
        <w:t>fair and just proceedings.</w:t>
      </w:r>
      <w:r w:rsidR="00B928AF">
        <w:t xml:space="preserve"> It is also </w:t>
      </w:r>
      <w:r w:rsidR="00B928AF">
        <w:rPr>
          <w:i/>
          <w:iCs/>
        </w:rPr>
        <w:t xml:space="preserve">trite </w:t>
      </w:r>
      <w:r w:rsidR="0079335A">
        <w:t>that not all irregularities result in vitiation of disciplinary proceedings.</w:t>
      </w:r>
      <w:r w:rsidR="001C518C">
        <w:t xml:space="preserve"> </w:t>
      </w:r>
      <w:r w:rsidR="0079335A">
        <w:t xml:space="preserve">It must clearly be shown that the irregularities resulted in prejudice. See </w:t>
      </w:r>
      <w:proofErr w:type="spellStart"/>
      <w:r w:rsidR="004F272E">
        <w:rPr>
          <w:i/>
          <w:iCs/>
        </w:rPr>
        <w:t>Nyahuma</w:t>
      </w:r>
      <w:proofErr w:type="spellEnd"/>
      <w:r w:rsidR="0079335A">
        <w:rPr>
          <w:i/>
          <w:iCs/>
        </w:rPr>
        <w:t xml:space="preserve"> </w:t>
      </w:r>
      <w:proofErr w:type="spellStart"/>
      <w:r w:rsidR="0079335A">
        <w:rPr>
          <w:i/>
          <w:iCs/>
        </w:rPr>
        <w:t>vs</w:t>
      </w:r>
      <w:proofErr w:type="spellEnd"/>
      <w:r w:rsidR="0079335A">
        <w:rPr>
          <w:i/>
          <w:iCs/>
        </w:rPr>
        <w:t xml:space="preserve"> Barclays Bank of Zimbabwe SC 67/05; </w:t>
      </w:r>
      <w:proofErr w:type="spellStart"/>
      <w:r w:rsidR="0079335A">
        <w:rPr>
          <w:i/>
          <w:iCs/>
        </w:rPr>
        <w:t>Unifreight</w:t>
      </w:r>
      <w:proofErr w:type="spellEnd"/>
      <w:r w:rsidR="0079335A">
        <w:rPr>
          <w:i/>
          <w:iCs/>
        </w:rPr>
        <w:t xml:space="preserve"> Limited </w:t>
      </w:r>
      <w:proofErr w:type="spellStart"/>
      <w:r w:rsidR="0079335A">
        <w:rPr>
          <w:i/>
          <w:iCs/>
        </w:rPr>
        <w:t>vs</w:t>
      </w:r>
      <w:proofErr w:type="spellEnd"/>
      <w:r w:rsidR="0079335A">
        <w:rPr>
          <w:i/>
          <w:iCs/>
        </w:rPr>
        <w:t xml:space="preserve"> </w:t>
      </w:r>
      <w:r w:rsidR="00257CF7">
        <w:rPr>
          <w:i/>
          <w:iCs/>
        </w:rPr>
        <w:t xml:space="preserve">Leighton </w:t>
      </w:r>
      <w:proofErr w:type="spellStart"/>
      <w:r w:rsidR="00257CF7">
        <w:rPr>
          <w:i/>
          <w:iCs/>
        </w:rPr>
        <w:t>Madembo</w:t>
      </w:r>
      <w:proofErr w:type="spellEnd"/>
      <w:r w:rsidR="00257CF7">
        <w:rPr>
          <w:i/>
          <w:iCs/>
        </w:rPr>
        <w:t xml:space="preserve"> SC 6/18. </w:t>
      </w:r>
      <w:r w:rsidR="001C518C">
        <w:t>The Respondent in these proceedings did not clearly indicate how she was prejudiced if indeed she was prejudiced through the presence of the two wor</w:t>
      </w:r>
      <w:r w:rsidR="00D87055">
        <w:t>kers committee representatives, i</w:t>
      </w:r>
      <w:r w:rsidR="00DF7F7B">
        <w:t xml:space="preserve">n the disciplinary </w:t>
      </w:r>
      <w:r w:rsidR="00CE2D6D">
        <w:t>proceedings. The</w:t>
      </w:r>
      <w:r w:rsidR="001C518C">
        <w:t xml:space="preserve"> ground of appeal clearly must fail </w:t>
      </w:r>
      <w:r w:rsidR="00A803AF">
        <w:t>on that score</w:t>
      </w:r>
      <w:r w:rsidR="001C518C">
        <w:t>.</w:t>
      </w:r>
    </w:p>
    <w:p w:rsidR="00EF2EA0" w:rsidRDefault="00363652" w:rsidP="006E76FE">
      <w:pPr>
        <w:spacing w:before="0" w:line="360" w:lineRule="auto"/>
        <w:ind w:firstLine="360"/>
      </w:pPr>
      <w:r>
        <w:t>The second ground of appeal is that the Disciplinary Committee violated principles of Natural Justice</w:t>
      </w:r>
      <w:r w:rsidR="009C6B24">
        <w:t xml:space="preserve"> in allowing the same two Workers Committee Representatives to adjudicate in the matter since they had earlier on represented the Appellant over the same issue before the Labour Officer. The </w:t>
      </w:r>
      <w:r w:rsidR="00D87055">
        <w:t>Respondent</w:t>
      </w:r>
      <w:r w:rsidR="009C6B24">
        <w:t xml:space="preserve"> through heads of argument </w:t>
      </w:r>
      <w:r w:rsidR="007A6325">
        <w:t xml:space="preserve">elaborated </w:t>
      </w:r>
      <w:r w:rsidR="009C6B24">
        <w:t>that the two representatives</w:t>
      </w:r>
      <w:r w:rsidR="00EF2EA0">
        <w:t xml:space="preserve"> </w:t>
      </w:r>
      <w:proofErr w:type="spellStart"/>
      <w:r w:rsidR="00153A24">
        <w:t>Chot</w:t>
      </w:r>
      <w:r w:rsidR="00EF2EA0">
        <w:t>o</w:t>
      </w:r>
      <w:proofErr w:type="spellEnd"/>
      <w:r w:rsidR="00EF2EA0">
        <w:t xml:space="preserve"> and </w:t>
      </w:r>
      <w:proofErr w:type="spellStart"/>
      <w:r w:rsidR="00D87055">
        <w:t>Hodheri</w:t>
      </w:r>
      <w:proofErr w:type="spellEnd"/>
      <w:r w:rsidR="00EF2EA0">
        <w:t xml:space="preserve"> having represented her before the Labour Officer ought to have recused themselves before the Disciplinary Committee.</w:t>
      </w:r>
    </w:p>
    <w:p w:rsidR="00363652" w:rsidRDefault="00EF2EA0" w:rsidP="006E76FE">
      <w:pPr>
        <w:spacing w:before="0" w:line="360" w:lineRule="auto"/>
        <w:ind w:firstLine="360"/>
      </w:pPr>
      <w:r>
        <w:lastRenderedPageBreak/>
        <w:t xml:space="preserve">The </w:t>
      </w:r>
      <w:r w:rsidR="0098677C">
        <w:t xml:space="preserve">Appellant’s </w:t>
      </w:r>
      <w:r>
        <w:t xml:space="preserve">response to </w:t>
      </w:r>
      <w:r w:rsidR="009F0FAC">
        <w:t>this</w:t>
      </w:r>
      <w:r>
        <w:t xml:space="preserve"> ground is that no </w:t>
      </w:r>
      <w:r w:rsidR="009F0FAC">
        <w:t>principles</w:t>
      </w:r>
      <w:r>
        <w:t xml:space="preserve"> of natural justice were breached in this case. The two were not representing any union but were chosen as employee representative as no </w:t>
      </w:r>
      <w:r w:rsidR="009F0FAC">
        <w:t>trade u</w:t>
      </w:r>
      <w:r>
        <w:t xml:space="preserve">nion </w:t>
      </w:r>
      <w:r w:rsidR="00CE3BAF">
        <w:t>in</w:t>
      </w:r>
      <w:r>
        <w:t xml:space="preserve"> the undertaking at the time </w:t>
      </w:r>
      <w:r w:rsidR="00CE3BAF">
        <w:t>comma</w:t>
      </w:r>
      <w:r>
        <w:t xml:space="preserve">nded 50 per centum as required by the </w:t>
      </w:r>
      <w:r w:rsidRPr="00EF2EA0">
        <w:rPr>
          <w:b/>
        </w:rPr>
        <w:t>Employment Code of Conduct Statutory Instrument 171/10</w:t>
      </w:r>
      <w:r>
        <w:t>.</w:t>
      </w:r>
    </w:p>
    <w:p w:rsidR="00EF2EA0" w:rsidRDefault="00FE00E2" w:rsidP="006E76FE">
      <w:pPr>
        <w:spacing w:before="0" w:line="360" w:lineRule="auto"/>
        <w:ind w:firstLine="360"/>
      </w:pPr>
      <w:r>
        <w:t xml:space="preserve">The Arbitrator in his award referred to </w:t>
      </w:r>
      <w:r>
        <w:rPr>
          <w:i/>
        </w:rPr>
        <w:t xml:space="preserve">supra </w:t>
      </w:r>
      <w:r>
        <w:t>found nothing wrong with the two representatives sitting to adjudicate in the disciplinary hearing</w:t>
      </w:r>
      <w:r w:rsidR="00CA6415">
        <w:t xml:space="preserve">. He dismissed the contention made by the Respondent that they had sat twice to adjudicate in the same matter. He thus dismissed the </w:t>
      </w:r>
      <w:proofErr w:type="spellStart"/>
      <w:r w:rsidR="00CA6415" w:rsidRPr="00CA6415">
        <w:rPr>
          <w:i/>
        </w:rPr>
        <w:t>functus</w:t>
      </w:r>
      <w:proofErr w:type="spellEnd"/>
      <w:r w:rsidR="00CA6415" w:rsidRPr="00CA6415">
        <w:rPr>
          <w:i/>
        </w:rPr>
        <w:t xml:space="preserve"> officio</w:t>
      </w:r>
      <w:r w:rsidR="00CA6415">
        <w:t xml:space="preserve"> argument as not applicable in the circumstances.</w:t>
      </w:r>
    </w:p>
    <w:p w:rsidR="00F04E18" w:rsidRDefault="00F04E18" w:rsidP="005B6C31">
      <w:pPr>
        <w:spacing w:before="0" w:line="360" w:lineRule="auto"/>
        <w:ind w:firstLine="360"/>
      </w:pPr>
      <w:r>
        <w:t>The Respondent alluded in this ground of appeal to breach of principles of natural breach through the presence of the two workers representatives in the Disciplinary Committee</w:t>
      </w:r>
      <w:r w:rsidR="00324592">
        <w:t>. Other t</w:t>
      </w:r>
      <w:r w:rsidR="005B6C31">
        <w:t>han inferring in heads of argument that justice was not done there was no attempt</w:t>
      </w:r>
      <w:r w:rsidR="00E20B0A">
        <w:t xml:space="preserve"> </w:t>
      </w:r>
      <w:r w:rsidR="005B6C31">
        <w:t>by Respondent to elaborate</w:t>
      </w:r>
      <w:r w:rsidR="00551D86">
        <w:t xml:space="preserve"> on </w:t>
      </w:r>
      <w:r w:rsidR="00E20B0A">
        <w:t>which</w:t>
      </w:r>
      <w:r w:rsidR="00551D86">
        <w:t xml:space="preserve"> principles of n</w:t>
      </w:r>
      <w:r w:rsidR="005B6C31">
        <w:t>atural justice were breached in this</w:t>
      </w:r>
      <w:r w:rsidR="00E20B0A">
        <w:t xml:space="preserve"> c</w:t>
      </w:r>
      <w:r w:rsidR="00D87055">
        <w:t>ase</w:t>
      </w:r>
      <w:r w:rsidR="004F272E">
        <w:t xml:space="preserve"> on this basis t</w:t>
      </w:r>
      <w:r w:rsidR="00551D86">
        <w:t xml:space="preserve">he grounds of appeal </w:t>
      </w:r>
      <w:r w:rsidR="00CE6EF3">
        <w:t>clearly</w:t>
      </w:r>
      <w:r w:rsidR="00551D86">
        <w:t xml:space="preserve"> stands to fall.</w:t>
      </w:r>
    </w:p>
    <w:p w:rsidR="00551D86" w:rsidRDefault="00551D86" w:rsidP="005B6C31">
      <w:pPr>
        <w:spacing w:before="0" w:line="360" w:lineRule="auto"/>
        <w:ind w:firstLine="360"/>
      </w:pPr>
      <w:r>
        <w:t>The third ground of appeal is that the Arbitrator failed in rejecting Appellant</w:t>
      </w:r>
      <w:r w:rsidR="00006555">
        <w:t>’</w:t>
      </w:r>
      <w:r>
        <w:t>s explanation that she was mentally ill</w:t>
      </w:r>
      <w:r w:rsidR="002F6F7C">
        <w:t xml:space="preserve"> and that this</w:t>
      </w:r>
      <w:r>
        <w:t xml:space="preserve"> </w:t>
      </w:r>
      <w:r w:rsidR="002F6F7C">
        <w:t>constituted</w:t>
      </w:r>
      <w:r>
        <w:t xml:space="preserve"> reasonable explanation for her absence. The Appellant in counter submitted that the Arbitrator made a correct finding</w:t>
      </w:r>
      <w:r w:rsidR="006C136F">
        <w:t xml:space="preserve"> that</w:t>
      </w:r>
      <w:r>
        <w:t xml:space="preserve"> the Respondent had failed to follow the provisions of </w:t>
      </w:r>
      <w:r>
        <w:rPr>
          <w:b/>
        </w:rPr>
        <w:t xml:space="preserve">section 14 (2) </w:t>
      </w:r>
      <w:r>
        <w:t xml:space="preserve">and </w:t>
      </w:r>
      <w:r>
        <w:rPr>
          <w:b/>
        </w:rPr>
        <w:t xml:space="preserve">(3) </w:t>
      </w:r>
      <w:r>
        <w:t xml:space="preserve">of the </w:t>
      </w:r>
      <w:r>
        <w:rPr>
          <w:b/>
        </w:rPr>
        <w:t>Labour Act [cap 28:01]</w:t>
      </w:r>
      <w:r>
        <w:t xml:space="preserve">. </w:t>
      </w:r>
    </w:p>
    <w:p w:rsidR="00551D86" w:rsidRDefault="00943A30" w:rsidP="005B6C31">
      <w:pPr>
        <w:spacing w:before="0" w:line="360" w:lineRule="auto"/>
        <w:ind w:firstLine="360"/>
      </w:pPr>
      <w:r>
        <w:t>The Arbitrator in his award made the following findings</w:t>
      </w:r>
      <w:r w:rsidR="006C136F">
        <w:t>;</w:t>
      </w:r>
    </w:p>
    <w:p w:rsidR="0028671E" w:rsidRDefault="0028671E" w:rsidP="0028671E">
      <w:pPr>
        <w:pStyle w:val="ListParagraph"/>
        <w:numPr>
          <w:ilvl w:val="0"/>
          <w:numId w:val="8"/>
        </w:numPr>
        <w:spacing w:before="0" w:line="360" w:lineRule="auto"/>
        <w:rPr>
          <w:sz w:val="20"/>
          <w:szCs w:val="20"/>
        </w:rPr>
      </w:pPr>
      <w:r w:rsidRPr="0028671E">
        <w:rPr>
          <w:sz w:val="20"/>
          <w:szCs w:val="20"/>
        </w:rPr>
        <w:t>The Claimant has failed to prove before this tribunal that the above requirements were met. Instead, evidence suggests that the Claimant granted</w:t>
      </w:r>
      <w:r>
        <w:rPr>
          <w:sz w:val="20"/>
          <w:szCs w:val="20"/>
        </w:rPr>
        <w:t xml:space="preserve"> herself</w:t>
      </w:r>
      <w:r w:rsidRPr="0028671E">
        <w:rPr>
          <w:sz w:val="20"/>
          <w:szCs w:val="20"/>
        </w:rPr>
        <w:t xml:space="preserve"> leave outside the provisions of the Labour Act. There is nowhere it is written that there is no need to request for further leave upon the expiry of the first ninety days’ sick leave on full pay.</w:t>
      </w:r>
    </w:p>
    <w:p w:rsidR="0028671E" w:rsidRDefault="0028671E" w:rsidP="0028671E">
      <w:pPr>
        <w:pStyle w:val="ListParagraph"/>
        <w:numPr>
          <w:ilvl w:val="0"/>
          <w:numId w:val="8"/>
        </w:numPr>
        <w:spacing w:before="0" w:line="360" w:lineRule="auto"/>
        <w:rPr>
          <w:sz w:val="20"/>
          <w:szCs w:val="20"/>
        </w:rPr>
      </w:pPr>
      <w:r>
        <w:rPr>
          <w:sz w:val="20"/>
          <w:szCs w:val="20"/>
        </w:rPr>
        <w:t>The letter from a South African traditional healer is not a medical certificate envisaged in Section 14 of the Labour Act. The sickness certificate must be signed by a registered medical practitioner for the sick leave to be granted. In this case, this requirement was not met.</w:t>
      </w:r>
    </w:p>
    <w:p w:rsidR="00943A30" w:rsidRPr="001F4F06" w:rsidRDefault="007C7AC5" w:rsidP="001F4F06">
      <w:pPr>
        <w:pStyle w:val="ListParagraph"/>
        <w:numPr>
          <w:ilvl w:val="0"/>
          <w:numId w:val="8"/>
        </w:numPr>
        <w:spacing w:before="0" w:line="360" w:lineRule="auto"/>
        <w:rPr>
          <w:sz w:val="20"/>
          <w:szCs w:val="20"/>
        </w:rPr>
      </w:pPr>
      <w:r>
        <w:rPr>
          <w:sz w:val="20"/>
          <w:szCs w:val="20"/>
        </w:rPr>
        <w:lastRenderedPageBreak/>
        <w:t xml:space="preserve">Claimant has failed to substantiate her claim of mental illness in that there is no evidence on record to suggest that she was detained in a medical institution undergoing treatment for mental sickness. </w:t>
      </w:r>
      <w:r w:rsidR="0028671E" w:rsidRPr="001F4F06">
        <w:rPr>
          <w:sz w:val="20"/>
          <w:szCs w:val="20"/>
        </w:rPr>
        <w:t xml:space="preserve"> </w:t>
      </w:r>
    </w:p>
    <w:p w:rsidR="00943A30" w:rsidRPr="0022107A" w:rsidRDefault="00943A30" w:rsidP="009F6271">
      <w:pPr>
        <w:spacing w:before="240" w:line="360" w:lineRule="auto"/>
        <w:ind w:firstLine="360"/>
      </w:pPr>
      <w:r>
        <w:t xml:space="preserve">This court is sitting as an </w:t>
      </w:r>
      <w:r w:rsidR="006C136F">
        <w:t>A</w:t>
      </w:r>
      <w:r>
        <w:t xml:space="preserve">ppellate </w:t>
      </w:r>
      <w:r w:rsidR="006C136F">
        <w:t>C</w:t>
      </w:r>
      <w:r>
        <w:t xml:space="preserve">ourt. It can only interfere with findings on the law where there has been an error or </w:t>
      </w:r>
      <w:r w:rsidR="00110CBA">
        <w:t xml:space="preserve">gross </w:t>
      </w:r>
      <w:r>
        <w:t>misdirection at law (case authority).</w:t>
      </w:r>
      <w:r w:rsidR="009F6271">
        <w:t xml:space="preserve"> The issue therefore </w:t>
      </w:r>
      <w:r w:rsidR="00110CBA">
        <w:t xml:space="preserve">is </w:t>
      </w:r>
      <w:r w:rsidR="009F6271">
        <w:t>whether the Arbitrator committed an error or misdirected himself at law in his findin</w:t>
      </w:r>
      <w:r w:rsidR="00020236">
        <w:t>g</w:t>
      </w:r>
      <w:r w:rsidR="009F6271">
        <w:t xml:space="preserve"> on the </w:t>
      </w:r>
      <w:r w:rsidR="005D0EEF">
        <w:t>merits</w:t>
      </w:r>
      <w:r w:rsidR="009F6271">
        <w:t xml:space="preserve">. My finding is that the Arbitrator correctly found that the Respondent had not complied with provisions of </w:t>
      </w:r>
      <w:r w:rsidR="009F6271">
        <w:rPr>
          <w:b/>
        </w:rPr>
        <w:t xml:space="preserve">section 14(2) </w:t>
      </w:r>
      <w:r w:rsidR="009F6271">
        <w:t xml:space="preserve">and </w:t>
      </w:r>
      <w:r w:rsidR="009F6271">
        <w:rPr>
          <w:b/>
        </w:rPr>
        <w:t xml:space="preserve">(3) </w:t>
      </w:r>
      <w:r w:rsidR="009F6271">
        <w:t xml:space="preserve">of the </w:t>
      </w:r>
      <w:r w:rsidR="009F6271">
        <w:rPr>
          <w:b/>
        </w:rPr>
        <w:t>Labour Act [cap 28:01]</w:t>
      </w:r>
      <w:r w:rsidR="0005534D">
        <w:t>.</w:t>
      </w:r>
      <w:r w:rsidR="00950047">
        <w:t xml:space="preserve"> It is clear from a perusal of the record that although Respondent was charged with absenteeism for five (5) or more days without leave or reasonable cause a charge provided under </w:t>
      </w:r>
      <w:r w:rsidR="00950047">
        <w:rPr>
          <w:b/>
          <w:bCs/>
        </w:rPr>
        <w:t xml:space="preserve">Part VI, Category Four, Clause 11.5 (r) </w:t>
      </w:r>
      <w:r w:rsidR="002A63FF">
        <w:t xml:space="preserve">of the relevant Code of Conduct this </w:t>
      </w:r>
      <w:r w:rsidR="00112A8E">
        <w:t xml:space="preserve">provision had to be read in </w:t>
      </w:r>
      <w:r w:rsidR="0022107A">
        <w:t>conjunction</w:t>
      </w:r>
      <w:r w:rsidR="00112A8E">
        <w:t xml:space="preserve"> with </w:t>
      </w:r>
      <w:r w:rsidR="00112A8E">
        <w:rPr>
          <w:b/>
          <w:bCs/>
        </w:rPr>
        <w:t xml:space="preserve">section 14 </w:t>
      </w:r>
      <w:r w:rsidR="00112A8E">
        <w:t xml:space="preserve">of the </w:t>
      </w:r>
      <w:r w:rsidR="00112A8E">
        <w:rPr>
          <w:b/>
          <w:bCs/>
        </w:rPr>
        <w:t xml:space="preserve">Labour Act </w:t>
      </w:r>
      <w:r w:rsidR="0022107A">
        <w:rPr>
          <w:b/>
          <w:bCs/>
        </w:rPr>
        <w:t>[Cap 28:01]</w:t>
      </w:r>
      <w:r w:rsidR="0022107A">
        <w:t>.</w:t>
      </w:r>
    </w:p>
    <w:p w:rsidR="0005534D" w:rsidRDefault="0005534D" w:rsidP="009F6271">
      <w:pPr>
        <w:spacing w:before="240" w:line="360" w:lineRule="auto"/>
        <w:ind w:firstLine="360"/>
      </w:pPr>
      <w:r>
        <w:rPr>
          <w:b/>
        </w:rPr>
        <w:t xml:space="preserve">Section 14(2) </w:t>
      </w:r>
      <w:r>
        <w:t>provides that “During any one year period of service</w:t>
      </w:r>
      <w:r w:rsidR="001B2006">
        <w:t xml:space="preserve"> of an employee an employer shall at the request of the employee supported by a certificate signed by a registered medical practitioner grant up to ninety days sick leave on full pay.”</w:t>
      </w:r>
    </w:p>
    <w:p w:rsidR="003024A8" w:rsidRDefault="003024A8" w:rsidP="009F6271">
      <w:pPr>
        <w:spacing w:before="240" w:line="360" w:lineRule="auto"/>
        <w:ind w:firstLine="360"/>
      </w:pPr>
      <w:r w:rsidRPr="003024A8">
        <w:rPr>
          <w:b/>
        </w:rPr>
        <w:t>Section 14 (3)</w:t>
      </w:r>
      <w:r>
        <w:t xml:space="preserve"> also provides that “if in any one year period of service of an employee, the employee has used up to a maximum period of sick leave on full pay, an employer shall at the request by the employee supported by a certificate signed by a registered medical practitioner </w:t>
      </w:r>
      <w:r w:rsidR="00927698">
        <w:t>grant further period up to ninety days sick leave on half pay where in the opinion of the  registered medical practitioner signing the certificate, it is probable that the employee will be able to resume duty after such further period of sickness.</w:t>
      </w:r>
      <w:r w:rsidR="006D5299">
        <w:t>”</w:t>
      </w:r>
    </w:p>
    <w:p w:rsidR="00DA11BC" w:rsidRDefault="006D5299" w:rsidP="00355B4D">
      <w:pPr>
        <w:spacing w:before="0" w:line="360" w:lineRule="auto"/>
        <w:ind w:firstLine="360"/>
      </w:pPr>
      <w:r>
        <w:t xml:space="preserve">The provisions in </w:t>
      </w:r>
      <w:r>
        <w:rPr>
          <w:b/>
        </w:rPr>
        <w:t xml:space="preserve">section 14(2) </w:t>
      </w:r>
      <w:r>
        <w:t xml:space="preserve">are very clear that for one to be granted ninety days sick leave on full pay an employee has to submit along with his request for leave a certificate signed by a registered medical practitioner. An employee on the basis of </w:t>
      </w:r>
      <w:r>
        <w:rPr>
          <w:b/>
        </w:rPr>
        <w:t xml:space="preserve">section 14(3) </w:t>
      </w:r>
      <w:r>
        <w:t>can only</w:t>
      </w:r>
      <w:r w:rsidR="00DE0DF3">
        <w:t xml:space="preserve"> be granted a further 90 days of sick leave on half pay if a medical practitioner is of the view that the employee will be able to resume normal days at the expiry of the 90 days. If the employee’s prospects of recovery </w:t>
      </w:r>
      <w:r w:rsidR="00DE0DF3">
        <w:lastRenderedPageBreak/>
        <w:t xml:space="preserve">are slim however then </w:t>
      </w:r>
      <w:r w:rsidR="00DE0DF3">
        <w:rPr>
          <w:b/>
        </w:rPr>
        <w:t xml:space="preserve">section 14(4) </w:t>
      </w:r>
      <w:r w:rsidR="00DE0DF3">
        <w:t>will</w:t>
      </w:r>
      <w:r w:rsidR="00355B4D">
        <w:t xml:space="preserve"> kick in and the employee will be released on medical grounds. The Arbitrator in this case made two critical findings. Firstly that the Respondent had not complied with </w:t>
      </w:r>
      <w:r w:rsidR="00355B4D">
        <w:rPr>
          <w:b/>
        </w:rPr>
        <w:t xml:space="preserve">section 14 (2) </w:t>
      </w:r>
      <w:r w:rsidR="00355B4D">
        <w:t xml:space="preserve">and </w:t>
      </w:r>
      <w:r w:rsidR="00355B4D">
        <w:rPr>
          <w:b/>
        </w:rPr>
        <w:t>(3)</w:t>
      </w:r>
      <w:r w:rsidR="00355B4D">
        <w:t>, that she had failed to request for further leave upon expiry of the first ninety days sick leave on full pay. The second finding was that she had not complied in submitting medical</w:t>
      </w:r>
      <w:r w:rsidR="003B0775">
        <w:t xml:space="preserve"> certificate as requested under </w:t>
      </w:r>
      <w:r w:rsidR="003B0775">
        <w:rPr>
          <w:b/>
        </w:rPr>
        <w:t xml:space="preserve">section 14(2) </w:t>
      </w:r>
      <w:r w:rsidR="003B0775">
        <w:t xml:space="preserve">and </w:t>
      </w:r>
      <w:r w:rsidR="003B0775" w:rsidRPr="003B0775">
        <w:rPr>
          <w:b/>
        </w:rPr>
        <w:t>(3)</w:t>
      </w:r>
      <w:r w:rsidR="003B0775">
        <w:t>.</w:t>
      </w:r>
    </w:p>
    <w:p w:rsidR="00D4694A" w:rsidRDefault="00DA11BC" w:rsidP="00355B4D">
      <w:pPr>
        <w:spacing w:before="0" w:line="360" w:lineRule="auto"/>
        <w:ind w:firstLine="360"/>
      </w:pPr>
      <w:r>
        <w:t>The Respondent submission before this court is the Arbitrator erred</w:t>
      </w:r>
      <w:r w:rsidR="001F4F06">
        <w:t xml:space="preserve"> in his findings on the merits</w:t>
      </w:r>
      <w:r>
        <w:t xml:space="preserve">. </w:t>
      </w:r>
      <w:r>
        <w:rPr>
          <w:b/>
        </w:rPr>
        <w:t xml:space="preserve">Section 11.5 </w:t>
      </w:r>
      <w:r>
        <w:t xml:space="preserve">of the Code provided that it was a gross misconduct for one to proceed on </w:t>
      </w:r>
      <w:proofErr w:type="gramStart"/>
      <w:r>
        <w:t>a</w:t>
      </w:r>
      <w:proofErr w:type="gramEnd"/>
      <w:r>
        <w:t xml:space="preserve"> ‘unauthorized absence from work for five or more consecutive days without reasonable cause or leave’</w:t>
      </w:r>
      <w:r w:rsidR="00EC2870">
        <w:t xml:space="preserve">. The Respondent submission is that the Arbitrator erred in finding that the leave was unauthorized because of the absence of leave forms. There was evidence in the record however that she had been </w:t>
      </w:r>
      <w:r w:rsidR="000022FD">
        <w:t>marked as ‘sick’ by her supervisor for four months. She could only have been marked sick upon production of sick leave forms. Therefore her absence was with leave as she was authorised by her supervisor</w:t>
      </w:r>
      <w:r w:rsidR="00D4694A">
        <w:t>.</w:t>
      </w:r>
    </w:p>
    <w:p w:rsidR="00010E4D" w:rsidRDefault="00D4694A" w:rsidP="00355B4D">
      <w:pPr>
        <w:spacing w:before="0" w:line="360" w:lineRule="auto"/>
        <w:ind w:firstLine="360"/>
      </w:pPr>
      <w:r>
        <w:t>The Respondent further submits that the learned Arbitrator erred in not considering the second requirement as to whether in any event</w:t>
      </w:r>
      <w:r w:rsidR="002B637C">
        <w:t xml:space="preserve"> the absence was reasonably justified. The Respondent relied on the decision in </w:t>
      </w:r>
      <w:proofErr w:type="spellStart"/>
      <w:r w:rsidR="002B637C">
        <w:rPr>
          <w:i/>
        </w:rPr>
        <w:t>Mhowa</w:t>
      </w:r>
      <w:proofErr w:type="spellEnd"/>
      <w:r w:rsidR="002B637C">
        <w:rPr>
          <w:i/>
        </w:rPr>
        <w:t xml:space="preserve"> </w:t>
      </w:r>
      <w:proofErr w:type="spellStart"/>
      <w:r w:rsidR="002B637C">
        <w:rPr>
          <w:i/>
        </w:rPr>
        <w:t>vs</w:t>
      </w:r>
      <w:proofErr w:type="spellEnd"/>
      <w:r w:rsidR="002B637C">
        <w:rPr>
          <w:i/>
        </w:rPr>
        <w:t xml:space="preserve"> Beverly Building Society 1998 (1) ZLR </w:t>
      </w:r>
      <w:r w:rsidR="003A7B65">
        <w:rPr>
          <w:i/>
        </w:rPr>
        <w:t xml:space="preserve">546 </w:t>
      </w:r>
      <w:r w:rsidR="003A7B65">
        <w:t>where</w:t>
      </w:r>
      <w:r w:rsidR="002B637C">
        <w:t xml:space="preserve"> the judge had </w:t>
      </w:r>
      <w:r w:rsidR="003A7B65">
        <w:t>elaborated</w:t>
      </w:r>
      <w:r w:rsidR="002B637C">
        <w:t xml:space="preserve"> on the two requirements to be met under the </w:t>
      </w:r>
      <w:r w:rsidR="00B83D18">
        <w:t>charge i.e. (i) whether there was leave granted (ii) whether in the absence of leave, there was reasonable excuse for the absence. The Respondent submission was in this case there was reasonable excuse as she was mentally ill for the</w:t>
      </w:r>
      <w:r w:rsidR="00CE5C03">
        <w:t xml:space="preserve"> period concerned.</w:t>
      </w:r>
      <w:r w:rsidR="00B83D18">
        <w:t xml:space="preserve"> </w:t>
      </w:r>
    </w:p>
    <w:p w:rsidR="001135A2" w:rsidRDefault="00010E4D" w:rsidP="00355B4D">
      <w:pPr>
        <w:spacing w:before="0" w:line="360" w:lineRule="auto"/>
        <w:ind w:firstLine="360"/>
      </w:pPr>
      <w:r>
        <w:t xml:space="preserve">The charge that was levelled against Respondent is that of contravening </w:t>
      </w:r>
      <w:r w:rsidRPr="00B02D6B">
        <w:rPr>
          <w:b/>
        </w:rPr>
        <w:t>clause 11.5 (r)</w:t>
      </w:r>
      <w:r>
        <w:t xml:space="preserve"> of the relevant </w:t>
      </w:r>
      <w:r w:rsidRPr="004E6573">
        <w:rPr>
          <w:b/>
        </w:rPr>
        <w:t>Collective Bargaining Agreement; Harare Municipal Undertaking (Employment Code of Conduct) Statutory</w:t>
      </w:r>
      <w:r w:rsidR="004E6573" w:rsidRPr="004E6573">
        <w:rPr>
          <w:b/>
        </w:rPr>
        <w:t xml:space="preserve"> Instrument 171 of 2010</w:t>
      </w:r>
      <w:r w:rsidR="004E6573">
        <w:rPr>
          <w:b/>
        </w:rPr>
        <w:t>.</w:t>
      </w:r>
      <w:r w:rsidR="004E6573">
        <w:t xml:space="preserve"> </w:t>
      </w:r>
      <w:r w:rsidR="00C164E1">
        <w:t>The allegation was</w:t>
      </w:r>
      <w:r w:rsidR="00DD3D89">
        <w:t xml:space="preserve"> that she had been absent from work for five (5) or more consecutive days without leave or reasonable cause </w:t>
      </w:r>
      <w:r w:rsidR="002A119C">
        <w:t>a</w:t>
      </w:r>
      <w:r w:rsidR="00DD3D89">
        <w:t>s from 1 February 2009 to 11 June 2010.</w:t>
      </w:r>
    </w:p>
    <w:p w:rsidR="00291E9D" w:rsidRDefault="001135A2" w:rsidP="00694111">
      <w:pPr>
        <w:spacing w:before="0" w:line="360" w:lineRule="auto"/>
        <w:ind w:firstLine="360"/>
      </w:pPr>
      <w:r>
        <w:lastRenderedPageBreak/>
        <w:t>The Respondent in her defence outline</w:t>
      </w:r>
      <w:r w:rsidR="007C2695">
        <w:t xml:space="preserve"> before the Disciplinary Committee</w:t>
      </w:r>
      <w:r>
        <w:t xml:space="preserve"> indicated that she had been granted sick leave</w:t>
      </w:r>
      <w:r w:rsidR="007C2695">
        <w:t xml:space="preserve"> in 2007</w:t>
      </w:r>
      <w:r>
        <w:t xml:space="preserve"> by her supervisor then after consulting a </w:t>
      </w:r>
      <w:proofErr w:type="spellStart"/>
      <w:r>
        <w:t>Dr.</w:t>
      </w:r>
      <w:proofErr w:type="spellEnd"/>
      <w:r>
        <w:t xml:space="preserve"> B.V </w:t>
      </w:r>
      <w:proofErr w:type="spellStart"/>
      <w:r>
        <w:t>Dafena</w:t>
      </w:r>
      <w:proofErr w:type="spellEnd"/>
      <w:r>
        <w:t>. She had thus been on sick leave from October 2007 to February 2008</w:t>
      </w:r>
      <w:r w:rsidR="00FE2AA8">
        <w:t xml:space="preserve">. She had left in December 2007 to South Africa for further treatment. She returned on 17 </w:t>
      </w:r>
      <w:r w:rsidR="00102395">
        <w:t>December</w:t>
      </w:r>
      <w:r w:rsidR="00FE2AA8">
        <w:t xml:space="preserve"> 2009 after being certified fit to resume duty by a </w:t>
      </w:r>
      <w:r w:rsidR="00102395">
        <w:t>National</w:t>
      </w:r>
      <w:r w:rsidR="00FE2AA8">
        <w:t xml:space="preserve"> Traditional Healers Union in South Africa</w:t>
      </w:r>
      <w:r w:rsidR="007C4DDA">
        <w:t xml:space="preserve">. She </w:t>
      </w:r>
      <w:r w:rsidR="009F468B">
        <w:t xml:space="preserve">thus </w:t>
      </w:r>
      <w:r w:rsidR="007C4DDA">
        <w:t>disputed that she had absented herself from work or without reasonable cause.</w:t>
      </w:r>
      <w:r w:rsidR="00FE2AA8">
        <w:t xml:space="preserve"> </w:t>
      </w:r>
      <w:r w:rsidR="00DD3D89">
        <w:t xml:space="preserve"> </w:t>
      </w:r>
      <w:r w:rsidR="00010E4D">
        <w:t xml:space="preserve"> </w:t>
      </w:r>
      <w:r w:rsidR="00B83D18">
        <w:t xml:space="preserve"> </w:t>
      </w:r>
      <w:r w:rsidR="00355B4D">
        <w:t xml:space="preserve"> </w:t>
      </w:r>
    </w:p>
    <w:p w:rsidR="00291E9D" w:rsidRDefault="00291E9D" w:rsidP="00291E9D">
      <w:pPr>
        <w:spacing w:before="0" w:line="360" w:lineRule="auto"/>
        <w:ind w:firstLine="720"/>
      </w:pPr>
      <w:r>
        <w:t>There are two requirements that clearly have to be met by the employer in laying the charge. Firstly an employer must prove absence</w:t>
      </w:r>
      <w:r w:rsidR="00813BED">
        <w:t xml:space="preserve"> without leave. Secondly</w:t>
      </w:r>
      <w:r w:rsidR="00346F09">
        <w:t xml:space="preserve"> the employer must prove</w:t>
      </w:r>
      <w:r w:rsidR="00813BED">
        <w:t xml:space="preserve"> absence without reasonable cause.</w:t>
      </w:r>
    </w:p>
    <w:p w:rsidR="007A2C5B" w:rsidRDefault="00813BED" w:rsidP="00291E9D">
      <w:pPr>
        <w:spacing w:before="0" w:line="360" w:lineRule="auto"/>
        <w:ind w:firstLine="720"/>
      </w:pPr>
      <w:r>
        <w:t xml:space="preserve">It is clear on </w:t>
      </w:r>
      <w:r w:rsidR="00B02D6B">
        <w:t>the basis of the facts that for</w:t>
      </w:r>
      <w:r>
        <w:t xml:space="preserve"> the period from </w:t>
      </w:r>
      <w:r w:rsidR="00970093">
        <w:t>1st</w:t>
      </w:r>
      <w:r>
        <w:t xml:space="preserve"> February 2009 (when she </w:t>
      </w:r>
      <w:r w:rsidR="00970093">
        <w:t>was transferred to</w:t>
      </w:r>
      <w:r>
        <w:t xml:space="preserve"> Appellant </w:t>
      </w:r>
      <w:r w:rsidR="00AC54F3">
        <w:t>employment</w:t>
      </w:r>
      <w:r>
        <w:t>) to the 11</w:t>
      </w:r>
      <w:r w:rsidRPr="00813BED">
        <w:rPr>
          <w:vertAlign w:val="superscript"/>
        </w:rPr>
        <w:t>th</w:t>
      </w:r>
      <w:r>
        <w:t xml:space="preserve"> of June 2010 when she finally surfaced there was no certificate of sickness produced by the Respondent in compliance with </w:t>
      </w:r>
      <w:r>
        <w:rPr>
          <w:b/>
        </w:rPr>
        <w:t xml:space="preserve">section 14 (2) </w:t>
      </w:r>
      <w:r>
        <w:t xml:space="preserve">of the </w:t>
      </w:r>
      <w:r>
        <w:rPr>
          <w:b/>
        </w:rPr>
        <w:t>Labour Act</w:t>
      </w:r>
      <w:r>
        <w:t xml:space="preserve">. </w:t>
      </w:r>
      <w:r w:rsidR="00A4045F">
        <w:t xml:space="preserve">The argument preferred that as she had been marked sick by her Supervisor </w:t>
      </w:r>
      <w:r w:rsidR="00CD5EDB">
        <w:t xml:space="preserve">for four months in 2007 she thus had been authorised to go on sick leave was properly dismissed by the Disciplinary </w:t>
      </w:r>
      <w:r w:rsidR="00E302F2">
        <w:t xml:space="preserve">Committee. </w:t>
      </w:r>
      <w:r w:rsidR="00BD4B7F">
        <w:t xml:space="preserve">It is inconceivable if at all such authority </w:t>
      </w:r>
      <w:r w:rsidR="00311135">
        <w:t>had been granted</w:t>
      </w:r>
      <w:r w:rsidR="00C164E1">
        <w:t xml:space="preserve"> in 2007</w:t>
      </w:r>
      <w:r w:rsidR="00311135">
        <w:t xml:space="preserve"> that</w:t>
      </w:r>
      <w:r w:rsidR="00B02D6B">
        <w:t xml:space="preserve"> the</w:t>
      </w:r>
      <w:r w:rsidR="00311135">
        <w:t xml:space="preserve"> authority could have extended to cover the period up to June 2010</w:t>
      </w:r>
      <w:r w:rsidR="00B02D6B">
        <w:t xml:space="preserve"> a period which</w:t>
      </w:r>
      <w:r w:rsidR="00311135">
        <w:t xml:space="preserve"> clearly </w:t>
      </w:r>
      <w:r w:rsidR="00B02D6B">
        <w:t xml:space="preserve">fell </w:t>
      </w:r>
      <w:r w:rsidR="00311135">
        <w:t>outside the provisions of the Code or the Act.</w:t>
      </w:r>
      <w:r w:rsidR="00BD4B7F">
        <w:t xml:space="preserve"> </w:t>
      </w:r>
      <w:r w:rsidR="00436540">
        <w:t xml:space="preserve">Considering that she had been transferred </w:t>
      </w:r>
      <w:r w:rsidR="00451038">
        <w:t xml:space="preserve">to a new employer she was obligated to have sought authorisation or presented a medical certificate to Appellant. </w:t>
      </w:r>
      <w:r>
        <w:t xml:space="preserve">Having failed to apply for sick leave she was clearly absent </w:t>
      </w:r>
      <w:r w:rsidR="00F478B4">
        <w:t>from</w:t>
      </w:r>
      <w:r w:rsidR="0076695E">
        <w:t xml:space="preserve"> work. See </w:t>
      </w:r>
      <w:r w:rsidR="0076695E" w:rsidRPr="000E70D2">
        <w:rPr>
          <w:i/>
        </w:rPr>
        <w:t xml:space="preserve">Harare City </w:t>
      </w:r>
      <w:proofErr w:type="spellStart"/>
      <w:r w:rsidR="0076695E" w:rsidRPr="000E70D2">
        <w:rPr>
          <w:i/>
        </w:rPr>
        <w:t>vs</w:t>
      </w:r>
      <w:proofErr w:type="spellEnd"/>
      <w:r w:rsidR="0076695E" w:rsidRPr="000E70D2">
        <w:rPr>
          <w:i/>
        </w:rPr>
        <w:t xml:space="preserve"> </w:t>
      </w:r>
      <w:proofErr w:type="spellStart"/>
      <w:r w:rsidR="0076695E" w:rsidRPr="000E70D2">
        <w:rPr>
          <w:i/>
        </w:rPr>
        <w:t>Zimucha</w:t>
      </w:r>
      <w:proofErr w:type="spellEnd"/>
      <w:r w:rsidR="0076695E" w:rsidRPr="000E70D2">
        <w:rPr>
          <w:i/>
        </w:rPr>
        <w:t xml:space="preserve"> 1995 (1) ZLR 285 (5) (S)</w:t>
      </w:r>
      <w:r w:rsidR="0076695E">
        <w:t xml:space="preserve"> where at p291 A, McNally JA (as he then was) stated as follows;</w:t>
      </w:r>
    </w:p>
    <w:p w:rsidR="000F5554" w:rsidRPr="00B372C1" w:rsidRDefault="007A2C5B" w:rsidP="00291E9D">
      <w:pPr>
        <w:spacing w:before="0" w:line="360" w:lineRule="auto"/>
        <w:ind w:firstLine="720"/>
        <w:rPr>
          <w:sz w:val="20"/>
          <w:szCs w:val="20"/>
        </w:rPr>
      </w:pPr>
      <w:r w:rsidRPr="00B372C1">
        <w:rPr>
          <w:sz w:val="20"/>
          <w:szCs w:val="20"/>
        </w:rPr>
        <w:t>“Sickness per se does not entitle an employee for staying away from work and continue to draw salary. It entitles him to apply for sick leave (or annual leave) but if he does not apply for sick leave and obtain it, he is simply absent without leave</w:t>
      </w:r>
      <w:r w:rsidR="0076695E" w:rsidRPr="00B372C1">
        <w:rPr>
          <w:sz w:val="20"/>
          <w:szCs w:val="20"/>
        </w:rPr>
        <w:t>.”</w:t>
      </w:r>
      <w:r w:rsidR="00F478B4" w:rsidRPr="00B372C1">
        <w:rPr>
          <w:sz w:val="20"/>
          <w:szCs w:val="20"/>
        </w:rPr>
        <w:t xml:space="preserve"> </w:t>
      </w:r>
    </w:p>
    <w:p w:rsidR="00813BED" w:rsidRDefault="003D77CF" w:rsidP="00291E9D">
      <w:pPr>
        <w:spacing w:before="0" w:line="360" w:lineRule="auto"/>
        <w:ind w:firstLine="720"/>
      </w:pPr>
      <w:r>
        <w:t>The next issue is whether</w:t>
      </w:r>
      <w:r w:rsidR="00F478B4">
        <w:t xml:space="preserve"> </w:t>
      </w:r>
      <w:r w:rsidR="009C3B4E">
        <w:t>there</w:t>
      </w:r>
      <w:r>
        <w:t xml:space="preserve"> was</w:t>
      </w:r>
      <w:r w:rsidR="009C3B4E">
        <w:t xml:space="preserve"> reasonable cause for her absence. She submitted that there was reasonable cause as she was </w:t>
      </w:r>
      <w:r w:rsidR="00FD400D">
        <w:t>mentally ill</w:t>
      </w:r>
      <w:r w:rsidR="00D05F0C">
        <w:t>. She</w:t>
      </w:r>
      <w:r w:rsidR="009C3B4E">
        <w:t xml:space="preserve"> tendered proof in the form of </w:t>
      </w:r>
      <w:r w:rsidR="00FD400D">
        <w:t>M</w:t>
      </w:r>
      <w:r w:rsidR="009C3B4E">
        <w:t xml:space="preserve">edical </w:t>
      </w:r>
      <w:r w:rsidR="00FD400D">
        <w:t>C</w:t>
      </w:r>
      <w:r w:rsidR="009C3B4E">
        <w:t xml:space="preserve">ertificate from the Traditional </w:t>
      </w:r>
      <w:r w:rsidR="00450CDB">
        <w:t>Healer</w:t>
      </w:r>
      <w:r w:rsidR="002E4155">
        <w:t>.</w:t>
      </w:r>
    </w:p>
    <w:p w:rsidR="0080649A" w:rsidRDefault="002E4155" w:rsidP="00630A54">
      <w:pPr>
        <w:spacing w:before="0" w:line="360" w:lineRule="auto"/>
        <w:ind w:firstLine="720"/>
      </w:pPr>
      <w:r>
        <w:lastRenderedPageBreak/>
        <w:t xml:space="preserve">The issue is whether the medical certificate emanating </w:t>
      </w:r>
      <w:r w:rsidR="00B10493">
        <w:t>from</w:t>
      </w:r>
      <w:r>
        <w:t xml:space="preserve"> the Traditional healer can be constituted as a </w:t>
      </w:r>
      <w:r w:rsidR="00B10493">
        <w:t>M</w:t>
      </w:r>
      <w:r>
        <w:t xml:space="preserve">edical </w:t>
      </w:r>
      <w:r w:rsidR="00B10493">
        <w:t>C</w:t>
      </w:r>
      <w:r>
        <w:t xml:space="preserve">ertificate as envisaged by </w:t>
      </w:r>
      <w:r>
        <w:rPr>
          <w:b/>
        </w:rPr>
        <w:t xml:space="preserve">section 14 </w:t>
      </w:r>
      <w:r>
        <w:t xml:space="preserve">of the </w:t>
      </w:r>
      <w:r>
        <w:rPr>
          <w:b/>
        </w:rPr>
        <w:t>Labour Act</w:t>
      </w:r>
      <w:r>
        <w:t>. The Arbitrator found that the certificate was not a</w:t>
      </w:r>
      <w:r w:rsidR="00B10493">
        <w:t xml:space="preserve"> ‘</w:t>
      </w:r>
      <w:r w:rsidR="00674A74">
        <w:t>Medical Certificate’</w:t>
      </w:r>
      <w:r>
        <w:t xml:space="preserve"> as envisaged by the Labour </w:t>
      </w:r>
      <w:r w:rsidR="00206CFD">
        <w:t>Act [Cap 28:01]</w:t>
      </w:r>
      <w:r>
        <w:t xml:space="preserve">. The court </w:t>
      </w:r>
      <w:r w:rsidR="00967186">
        <w:t>agrees</w:t>
      </w:r>
      <w:r>
        <w:t xml:space="preserve"> entirely with the Arbitrator</w:t>
      </w:r>
      <w:r w:rsidR="00967186">
        <w:t>’s</w:t>
      </w:r>
      <w:r>
        <w:t xml:space="preserve"> finding on this point</w:t>
      </w:r>
      <w:r w:rsidR="00743129">
        <w:t xml:space="preserve">. It is clear that the </w:t>
      </w:r>
      <w:r w:rsidR="00967186">
        <w:t>M</w:t>
      </w:r>
      <w:r w:rsidR="00743129">
        <w:t xml:space="preserve">edical </w:t>
      </w:r>
      <w:r w:rsidR="00967186">
        <w:t>C</w:t>
      </w:r>
      <w:r w:rsidR="00743129">
        <w:t xml:space="preserve">ertificate referred </w:t>
      </w:r>
      <w:r w:rsidR="00967186">
        <w:t>to in</w:t>
      </w:r>
      <w:r w:rsidR="00743129">
        <w:t xml:space="preserve"> </w:t>
      </w:r>
      <w:r w:rsidR="00743129" w:rsidRPr="00743129">
        <w:rPr>
          <w:b/>
        </w:rPr>
        <w:t>section 14</w:t>
      </w:r>
      <w:r w:rsidR="00743129">
        <w:t xml:space="preserve"> </w:t>
      </w:r>
      <w:r w:rsidR="003D41BD">
        <w:t xml:space="preserve">of the Act </w:t>
      </w:r>
      <w:r w:rsidR="00743129">
        <w:t>refers to a certificate issued by a registered medical practitioner. Traditional healers even though they may be registered under</w:t>
      </w:r>
      <w:r w:rsidR="00630A54">
        <w:t xml:space="preserve"> s</w:t>
      </w:r>
      <w:r w:rsidR="0080649A">
        <w:t>ome other statutory provisions</w:t>
      </w:r>
      <w:r w:rsidR="00F2047B">
        <w:t xml:space="preserve"> such as </w:t>
      </w:r>
      <w:r w:rsidR="00F2047B" w:rsidRPr="00FE7177">
        <w:rPr>
          <w:b/>
        </w:rPr>
        <w:t>Traditional Healers Act</w:t>
      </w:r>
      <w:r w:rsidR="00E4719D">
        <w:t xml:space="preserve"> are not medical practitioners. The court is </w:t>
      </w:r>
      <w:r w:rsidR="009B6D63">
        <w:t xml:space="preserve">however </w:t>
      </w:r>
      <w:r w:rsidR="00E4719D">
        <w:t>aware that in</w:t>
      </w:r>
      <w:r w:rsidR="00336854">
        <w:t xml:space="preserve"> neighbouring</w:t>
      </w:r>
      <w:r w:rsidR="00E4719D">
        <w:t xml:space="preserve"> South Africa </w:t>
      </w:r>
      <w:r w:rsidR="00336854">
        <w:t>the</w:t>
      </w:r>
      <w:r w:rsidR="00E4719D">
        <w:t xml:space="preserve"> approach is different in that a certificate from </w:t>
      </w:r>
      <w:r w:rsidR="00336854">
        <w:t xml:space="preserve">a </w:t>
      </w:r>
      <w:r w:rsidR="00E4719D">
        <w:t xml:space="preserve">traditional </w:t>
      </w:r>
      <w:r w:rsidR="00DD5EEA">
        <w:t>healer</w:t>
      </w:r>
      <w:r w:rsidR="00E4719D">
        <w:t xml:space="preserve"> </w:t>
      </w:r>
      <w:r w:rsidR="00DD5EEA">
        <w:t>has</w:t>
      </w:r>
      <w:r w:rsidR="00E4719D">
        <w:t xml:space="preserve"> been </w:t>
      </w:r>
      <w:r w:rsidR="00DD5EEA">
        <w:t>equated</w:t>
      </w:r>
      <w:r w:rsidR="00E4719D">
        <w:t xml:space="preserve"> to a medical certificate. See </w:t>
      </w:r>
      <w:proofErr w:type="spellStart"/>
      <w:r w:rsidR="000F0219" w:rsidRPr="000F0219">
        <w:rPr>
          <w:i/>
        </w:rPr>
        <w:t>Kievits</w:t>
      </w:r>
      <w:proofErr w:type="spellEnd"/>
      <w:r w:rsidR="000F0219" w:rsidRPr="000F0219">
        <w:rPr>
          <w:i/>
        </w:rPr>
        <w:t xml:space="preserve"> Kroon Country Estate (Pty) Ltd v </w:t>
      </w:r>
      <w:proofErr w:type="spellStart"/>
      <w:r w:rsidR="000F0219" w:rsidRPr="000F0219">
        <w:rPr>
          <w:i/>
        </w:rPr>
        <w:t>Mmoledi</w:t>
      </w:r>
      <w:proofErr w:type="spellEnd"/>
      <w:r w:rsidR="000F0219" w:rsidRPr="000F0219">
        <w:rPr>
          <w:i/>
        </w:rPr>
        <w:t xml:space="preserve"> and Others (875/12) [2013] ZASCA 189; 2014 (1) SA 585 (SCA); [2014] 3 BLLR 207 (SCA); [2014] 1 All SA 636 (SCA); (2014) 35 ILJ 209 (SCA) (29 November 2013)</w:t>
      </w:r>
      <w:r w:rsidR="000F2E5C">
        <w:t>. This decision however is not binding in our courts</w:t>
      </w:r>
      <w:r w:rsidR="00DD5EEA">
        <w:t>.</w:t>
      </w:r>
      <w:r w:rsidR="000F2E5C">
        <w:t xml:space="preserve"> </w:t>
      </w:r>
      <w:r w:rsidR="009707B3">
        <w:t xml:space="preserve">The position is clear that a </w:t>
      </w:r>
      <w:r w:rsidR="000F2E5C">
        <w:t xml:space="preserve">certificate from traditional </w:t>
      </w:r>
      <w:r w:rsidR="009707B3">
        <w:t>practitioner</w:t>
      </w:r>
      <w:r w:rsidR="000F2E5C">
        <w:t xml:space="preserve"> </w:t>
      </w:r>
      <w:r w:rsidR="009707B3">
        <w:t>does</w:t>
      </w:r>
      <w:r w:rsidR="000F2E5C">
        <w:t xml:space="preserve"> not conform to a certificate signed by a registered medical practitioner</w:t>
      </w:r>
      <w:r w:rsidR="009B6D63">
        <w:t xml:space="preserve"> as </w:t>
      </w:r>
      <w:r w:rsidR="00D81689">
        <w:t>envisaged under</w:t>
      </w:r>
      <w:r w:rsidR="009B6D63">
        <w:t xml:space="preserve"> </w:t>
      </w:r>
      <w:r w:rsidR="009B6D63">
        <w:rPr>
          <w:b/>
        </w:rPr>
        <w:t xml:space="preserve">section </w:t>
      </w:r>
      <w:r w:rsidR="00FE7177">
        <w:rPr>
          <w:b/>
        </w:rPr>
        <w:t>1</w:t>
      </w:r>
      <w:r w:rsidR="009B6D63">
        <w:rPr>
          <w:b/>
        </w:rPr>
        <w:t xml:space="preserve">4 </w:t>
      </w:r>
      <w:r w:rsidR="009B6D63">
        <w:t>of</w:t>
      </w:r>
      <w:r w:rsidR="000F2E5C">
        <w:t xml:space="preserve"> the Labour Act. The </w:t>
      </w:r>
      <w:r w:rsidR="009C20B2">
        <w:t>Arbitrator</w:t>
      </w:r>
      <w:r w:rsidR="000F2E5C">
        <w:t xml:space="preserve"> was</w:t>
      </w:r>
      <w:r w:rsidR="00510F24">
        <w:t xml:space="preserve"> therefore</w:t>
      </w:r>
      <w:r w:rsidR="000F2E5C">
        <w:t xml:space="preserve"> clearly correct when he came to the conclusion that the Respondent breached both </w:t>
      </w:r>
      <w:r w:rsidR="000F2E5C">
        <w:rPr>
          <w:b/>
        </w:rPr>
        <w:t xml:space="preserve">section 14 (2) </w:t>
      </w:r>
      <w:r w:rsidR="000F2E5C">
        <w:t xml:space="preserve">and </w:t>
      </w:r>
      <w:r w:rsidR="000F2E5C">
        <w:rPr>
          <w:b/>
        </w:rPr>
        <w:t xml:space="preserve">(3) </w:t>
      </w:r>
      <w:r w:rsidR="000F2E5C">
        <w:t xml:space="preserve">of the </w:t>
      </w:r>
      <w:r w:rsidR="000F2E5C">
        <w:rPr>
          <w:b/>
        </w:rPr>
        <w:t xml:space="preserve">Labour </w:t>
      </w:r>
      <w:r w:rsidR="00510F24">
        <w:rPr>
          <w:b/>
          <w:bCs/>
        </w:rPr>
        <w:t>Act</w:t>
      </w:r>
      <w:r w:rsidR="00510F24">
        <w:t>.</w:t>
      </w:r>
      <w:r w:rsidR="000F2E5C">
        <w:t xml:space="preserve"> </w:t>
      </w:r>
      <w:r w:rsidR="0084037F">
        <w:t>The Respondent</w:t>
      </w:r>
      <w:r w:rsidR="00510F24">
        <w:t xml:space="preserve"> </w:t>
      </w:r>
      <w:r w:rsidR="000F2E5C">
        <w:t xml:space="preserve">was therefore lawfully dismissed from work. </w:t>
      </w:r>
    </w:p>
    <w:p w:rsidR="000F2E5C" w:rsidRDefault="009A29F7" w:rsidP="00291E9D">
      <w:pPr>
        <w:spacing w:before="0" w:line="360" w:lineRule="auto"/>
        <w:ind w:firstLine="720"/>
      </w:pPr>
      <w:r>
        <w:t xml:space="preserve">Assuming the court is wrong in taking this approach </w:t>
      </w:r>
      <w:r w:rsidR="00864400">
        <w:t>t</w:t>
      </w:r>
      <w:r w:rsidR="00E42820">
        <w:t xml:space="preserve">he facts </w:t>
      </w:r>
      <w:r>
        <w:t xml:space="preserve">in any event </w:t>
      </w:r>
      <w:r w:rsidR="00E42820">
        <w:t xml:space="preserve">clearly show that she was away from employment for a period of </w:t>
      </w:r>
      <w:r w:rsidR="00864400">
        <w:t xml:space="preserve">sixteen </w:t>
      </w:r>
      <w:r w:rsidR="00550B9B">
        <w:t>(16)</w:t>
      </w:r>
      <w:r w:rsidR="00F64675">
        <w:t xml:space="preserve"> months an unreasonable period by any standard. In </w:t>
      </w:r>
      <w:proofErr w:type="spellStart"/>
      <w:r w:rsidR="00C94C37">
        <w:rPr>
          <w:i/>
        </w:rPr>
        <w:t>Gi</w:t>
      </w:r>
      <w:r w:rsidR="00F64675" w:rsidRPr="009D1B87">
        <w:rPr>
          <w:i/>
        </w:rPr>
        <w:t>rjac</w:t>
      </w:r>
      <w:proofErr w:type="spellEnd"/>
      <w:r w:rsidR="00F64675" w:rsidRPr="009D1B87">
        <w:rPr>
          <w:i/>
        </w:rPr>
        <w:t xml:space="preserve"> Services </w:t>
      </w:r>
      <w:r w:rsidR="00C94C37">
        <w:rPr>
          <w:i/>
        </w:rPr>
        <w:t xml:space="preserve">(Pvt) Ltd </w:t>
      </w:r>
      <w:proofErr w:type="spellStart"/>
      <w:r w:rsidR="00F64675" w:rsidRPr="009D1B87">
        <w:rPr>
          <w:i/>
        </w:rPr>
        <w:t>vs</w:t>
      </w:r>
      <w:proofErr w:type="spellEnd"/>
      <w:r w:rsidR="00F64675" w:rsidRPr="009D1B87">
        <w:rPr>
          <w:i/>
        </w:rPr>
        <w:t xml:space="preserve"> </w:t>
      </w:r>
      <w:proofErr w:type="spellStart"/>
      <w:r w:rsidR="002272CB" w:rsidRPr="009D1B87">
        <w:rPr>
          <w:i/>
        </w:rPr>
        <w:t>Mudzingwa</w:t>
      </w:r>
      <w:proofErr w:type="spellEnd"/>
      <w:r w:rsidR="002272CB">
        <w:t xml:space="preserve"> 1999</w:t>
      </w:r>
      <w:r w:rsidR="009D1B87" w:rsidRPr="00C94C37">
        <w:rPr>
          <w:i/>
        </w:rPr>
        <w:t xml:space="preserve"> (1) ZLR 243 SC</w:t>
      </w:r>
      <w:r w:rsidR="009D1B87">
        <w:t xml:space="preserve"> at p246 the</w:t>
      </w:r>
      <w:r w:rsidR="00FE7177">
        <w:t xml:space="preserve"> Supreme C</w:t>
      </w:r>
      <w:r w:rsidR="009D1B87">
        <w:t xml:space="preserve">ourt stated </w:t>
      </w:r>
      <w:r w:rsidR="000166D7">
        <w:t xml:space="preserve">as follows; </w:t>
      </w:r>
    </w:p>
    <w:p w:rsidR="000166D7" w:rsidRPr="00C94C37" w:rsidRDefault="00C94C37" w:rsidP="00291E9D">
      <w:pPr>
        <w:spacing w:before="0" w:line="360" w:lineRule="auto"/>
        <w:ind w:firstLine="720"/>
        <w:rPr>
          <w:sz w:val="20"/>
          <w:szCs w:val="20"/>
        </w:rPr>
      </w:pPr>
      <w:r w:rsidRPr="00C94C37">
        <w:rPr>
          <w:sz w:val="20"/>
          <w:szCs w:val="20"/>
        </w:rPr>
        <w:t xml:space="preserve">“… Nonetheless, the fact that the employee is incapacitated by a cause beyond his control- by an act of God, if you like- does not deprive the employer of the right to terminate the contract where the absence was unreasonable. Non-performance by the employee of his duties for an unreasonable time justifies the employer in refusing to perform his part of the contract and considering his obligation at the end.” </w:t>
      </w:r>
    </w:p>
    <w:p w:rsidR="003507AA" w:rsidRDefault="003507AA" w:rsidP="00291E9D">
      <w:pPr>
        <w:spacing w:before="0" w:line="360" w:lineRule="auto"/>
        <w:ind w:firstLine="720"/>
      </w:pPr>
      <w:r>
        <w:t xml:space="preserve">It is clear on the basis of the </w:t>
      </w:r>
      <w:r w:rsidR="009F77E2">
        <w:t xml:space="preserve">absence </w:t>
      </w:r>
      <w:r w:rsidR="00490E20">
        <w:t>of</w:t>
      </w:r>
      <w:r>
        <w:t xml:space="preserve"> authorization</w:t>
      </w:r>
      <w:r w:rsidR="00FE7177">
        <w:t xml:space="preserve"> and the unreasonable period of absence </w:t>
      </w:r>
      <w:r>
        <w:t>the Appellant’s decision to terminate Respondent’s employment was justified.</w:t>
      </w:r>
    </w:p>
    <w:p w:rsidR="003507AA" w:rsidRDefault="003507AA" w:rsidP="00291E9D">
      <w:pPr>
        <w:spacing w:before="0" w:line="360" w:lineRule="auto"/>
        <w:ind w:firstLine="720"/>
      </w:pPr>
      <w:r>
        <w:lastRenderedPageBreak/>
        <w:t xml:space="preserve">The cross-appeal clearly cannot </w:t>
      </w:r>
      <w:r w:rsidR="00DA4F1F">
        <w:t>succeed</w:t>
      </w:r>
      <w:r>
        <w:t xml:space="preserve"> </w:t>
      </w:r>
      <w:r w:rsidR="00490E20">
        <w:t>therefore</w:t>
      </w:r>
      <w:r w:rsidR="00DA4F1F">
        <w:t>.</w:t>
      </w:r>
    </w:p>
    <w:p w:rsidR="00DA4F1F" w:rsidRDefault="00DA4F1F" w:rsidP="00291E9D">
      <w:pPr>
        <w:spacing w:before="0" w:line="360" w:lineRule="auto"/>
        <w:ind w:firstLine="720"/>
      </w:pPr>
      <w:r>
        <w:t>It is accordingly ordered as follows</w:t>
      </w:r>
      <w:r w:rsidR="00490E20">
        <w:t>;</w:t>
      </w:r>
    </w:p>
    <w:p w:rsidR="00DA4F1F" w:rsidRDefault="00DA4F1F" w:rsidP="00DA4F1F">
      <w:pPr>
        <w:pStyle w:val="ListParagraph"/>
        <w:numPr>
          <w:ilvl w:val="0"/>
          <w:numId w:val="6"/>
        </w:numPr>
        <w:spacing w:before="0" w:line="360" w:lineRule="auto"/>
      </w:pPr>
      <w:r>
        <w:t>The appeal succeeds with costs.</w:t>
      </w:r>
    </w:p>
    <w:p w:rsidR="00DA4F1F" w:rsidRDefault="00DA4F1F" w:rsidP="00DA4F1F">
      <w:pPr>
        <w:pStyle w:val="ListParagraph"/>
        <w:numPr>
          <w:ilvl w:val="0"/>
          <w:numId w:val="6"/>
        </w:numPr>
        <w:spacing w:before="0" w:line="360" w:lineRule="auto"/>
      </w:pPr>
      <w:r>
        <w:t xml:space="preserve">Paragraphs 3 and 4 of the </w:t>
      </w:r>
      <w:r w:rsidR="00224A73">
        <w:t>arbitral</w:t>
      </w:r>
      <w:r>
        <w:t xml:space="preserve"> award handed down on 7</w:t>
      </w:r>
      <w:r w:rsidRPr="00DA4F1F">
        <w:rPr>
          <w:vertAlign w:val="superscript"/>
        </w:rPr>
        <w:t>th</w:t>
      </w:r>
      <w:r>
        <w:t xml:space="preserve"> </w:t>
      </w:r>
      <w:r w:rsidR="00224A73">
        <w:t>February</w:t>
      </w:r>
      <w:r>
        <w:t xml:space="preserve"> 2012 be </w:t>
      </w:r>
      <w:r w:rsidR="000C4581">
        <w:t xml:space="preserve">and are hereby </w:t>
      </w:r>
      <w:r>
        <w:t>set side.</w:t>
      </w:r>
    </w:p>
    <w:p w:rsidR="00DA4F1F" w:rsidRDefault="00A46B4C" w:rsidP="00DA4F1F">
      <w:pPr>
        <w:pStyle w:val="ListParagraph"/>
        <w:numPr>
          <w:ilvl w:val="0"/>
          <w:numId w:val="6"/>
        </w:numPr>
        <w:spacing w:before="0" w:line="360" w:lineRule="auto"/>
      </w:pPr>
      <w:r>
        <w:t>The cross-appeal is dismissed for lack of merit.</w:t>
      </w:r>
    </w:p>
    <w:p w:rsidR="00A46B4C" w:rsidRDefault="000C4581" w:rsidP="00DA4F1F">
      <w:pPr>
        <w:pStyle w:val="ListParagraph"/>
        <w:numPr>
          <w:ilvl w:val="0"/>
          <w:numId w:val="6"/>
        </w:numPr>
        <w:spacing w:before="0" w:line="360" w:lineRule="auto"/>
      </w:pPr>
      <w:r>
        <w:t>Paragraphs</w:t>
      </w:r>
      <w:r w:rsidR="00A46B4C">
        <w:t xml:space="preserve"> 1 and 2 of the arbitral award</w:t>
      </w:r>
      <w:r>
        <w:t xml:space="preserve"> be and are hereby</w:t>
      </w:r>
      <w:r w:rsidR="00A46B4C">
        <w:t xml:space="preserve"> upheld.</w:t>
      </w:r>
    </w:p>
    <w:p w:rsidR="00A77275" w:rsidRDefault="00A46B4C" w:rsidP="00A77275">
      <w:pPr>
        <w:pStyle w:val="ListParagraph"/>
        <w:numPr>
          <w:ilvl w:val="0"/>
          <w:numId w:val="6"/>
        </w:numPr>
        <w:spacing w:before="0" w:line="360" w:lineRule="auto"/>
      </w:pPr>
      <w:r>
        <w:t xml:space="preserve">The Respondent shall remain dismissed from </w:t>
      </w:r>
      <w:r w:rsidR="00D43C84">
        <w:t>employment</w:t>
      </w:r>
    </w:p>
    <w:p w:rsidR="00A77275" w:rsidRDefault="00A77275" w:rsidP="00A77275">
      <w:pPr>
        <w:spacing w:before="0" w:line="360" w:lineRule="auto"/>
      </w:pPr>
    </w:p>
    <w:p w:rsidR="00A77275" w:rsidRDefault="00A77275" w:rsidP="00A77275">
      <w:pPr>
        <w:spacing w:before="0" w:line="360" w:lineRule="auto"/>
      </w:pPr>
      <w:bookmarkStart w:id="0" w:name="_GoBack"/>
      <w:bookmarkEnd w:id="0"/>
    </w:p>
    <w:p w:rsidR="00A77275" w:rsidRPr="000F2E5C" w:rsidRDefault="00A77275" w:rsidP="00A77275">
      <w:pPr>
        <w:spacing w:before="0" w:line="360" w:lineRule="auto"/>
      </w:pPr>
      <w:proofErr w:type="spellStart"/>
      <w:r w:rsidRPr="00A77275">
        <w:rPr>
          <w:i/>
        </w:rPr>
        <w:t>Matsikidze</w:t>
      </w:r>
      <w:proofErr w:type="spellEnd"/>
      <w:r w:rsidRPr="00A77275">
        <w:rPr>
          <w:i/>
        </w:rPr>
        <w:t xml:space="preserve"> &amp; </w:t>
      </w:r>
      <w:proofErr w:type="spellStart"/>
      <w:r w:rsidRPr="00A77275">
        <w:rPr>
          <w:i/>
        </w:rPr>
        <w:t>Mucheche</w:t>
      </w:r>
      <w:proofErr w:type="spellEnd"/>
      <w:r>
        <w:t>, respondent’s legal practitioners</w:t>
      </w:r>
    </w:p>
    <w:sectPr w:rsidR="00A77275" w:rsidRPr="000F2E5C" w:rsidSect="005F70AD">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8E" w:rsidRDefault="0015658E" w:rsidP="00A741A7">
      <w:pPr>
        <w:spacing w:before="0" w:after="0" w:line="240" w:lineRule="auto"/>
      </w:pPr>
      <w:r>
        <w:separator/>
      </w:r>
    </w:p>
  </w:endnote>
  <w:endnote w:type="continuationSeparator" w:id="0">
    <w:p w:rsidR="0015658E" w:rsidRDefault="0015658E"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DD544D" w:rsidRDefault="00FE5393">
        <w:pPr>
          <w:pStyle w:val="Footer"/>
          <w:jc w:val="center"/>
        </w:pPr>
        <w:r>
          <w:rPr>
            <w:noProof/>
          </w:rPr>
          <w:fldChar w:fldCharType="begin"/>
        </w:r>
        <w:r>
          <w:rPr>
            <w:noProof/>
          </w:rPr>
          <w:instrText xml:space="preserve"> PAGE   \* MERGEFORMAT </w:instrText>
        </w:r>
        <w:r>
          <w:rPr>
            <w:noProof/>
          </w:rPr>
          <w:fldChar w:fldCharType="separate"/>
        </w:r>
        <w:r w:rsidR="00A77275">
          <w:rPr>
            <w:noProof/>
          </w:rPr>
          <w:t>11</w:t>
        </w:r>
        <w:r>
          <w:rPr>
            <w:noProof/>
          </w:rPr>
          <w:fldChar w:fldCharType="end"/>
        </w:r>
      </w:p>
    </w:sdtContent>
  </w:sdt>
  <w:p w:rsidR="00DD544D" w:rsidRDefault="00DD5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8E" w:rsidRDefault="0015658E" w:rsidP="00A741A7">
      <w:pPr>
        <w:spacing w:before="0" w:after="0" w:line="240" w:lineRule="auto"/>
      </w:pPr>
      <w:r>
        <w:separator/>
      </w:r>
    </w:p>
  </w:footnote>
  <w:footnote w:type="continuationSeparator" w:id="0">
    <w:p w:rsidR="0015658E" w:rsidRDefault="0015658E" w:rsidP="00A741A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6221"/>
    <w:multiLevelType w:val="hybridMultilevel"/>
    <w:tmpl w:val="7B282BB6"/>
    <w:lvl w:ilvl="0" w:tplc="36B65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007CA1"/>
    <w:multiLevelType w:val="hybridMultilevel"/>
    <w:tmpl w:val="E55A5960"/>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10D156D7"/>
    <w:multiLevelType w:val="hybridMultilevel"/>
    <w:tmpl w:val="91E4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4">
    <w:nsid w:val="23E11E0C"/>
    <w:multiLevelType w:val="hybridMultilevel"/>
    <w:tmpl w:val="7D7C74AC"/>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17D3C64"/>
    <w:multiLevelType w:val="hybridMultilevel"/>
    <w:tmpl w:val="D770A1D4"/>
    <w:lvl w:ilvl="0" w:tplc="9692E4D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BC87BFF"/>
    <w:multiLevelType w:val="hybridMultilevel"/>
    <w:tmpl w:val="850EE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022FD"/>
    <w:rsid w:val="00006555"/>
    <w:rsid w:val="00010E4D"/>
    <w:rsid w:val="0001212A"/>
    <w:rsid w:val="00013FF2"/>
    <w:rsid w:val="000166D7"/>
    <w:rsid w:val="00020236"/>
    <w:rsid w:val="0005534D"/>
    <w:rsid w:val="00067CD7"/>
    <w:rsid w:val="00083106"/>
    <w:rsid w:val="000969C8"/>
    <w:rsid w:val="000C4581"/>
    <w:rsid w:val="000E70D2"/>
    <w:rsid w:val="000F0219"/>
    <w:rsid w:val="000F2E5C"/>
    <w:rsid w:val="000F5554"/>
    <w:rsid w:val="00100860"/>
    <w:rsid w:val="00102395"/>
    <w:rsid w:val="00110CBA"/>
    <w:rsid w:val="00112A8E"/>
    <w:rsid w:val="001135A2"/>
    <w:rsid w:val="00113C3F"/>
    <w:rsid w:val="00153A24"/>
    <w:rsid w:val="0015658E"/>
    <w:rsid w:val="001678BD"/>
    <w:rsid w:val="001B2006"/>
    <w:rsid w:val="001C518C"/>
    <w:rsid w:val="001E2679"/>
    <w:rsid w:val="001F4F06"/>
    <w:rsid w:val="00206CFD"/>
    <w:rsid w:val="0022107A"/>
    <w:rsid w:val="00224A73"/>
    <w:rsid w:val="002272CB"/>
    <w:rsid w:val="00257CF7"/>
    <w:rsid w:val="002618D8"/>
    <w:rsid w:val="0028671E"/>
    <w:rsid w:val="00287DC8"/>
    <w:rsid w:val="00291E9D"/>
    <w:rsid w:val="002A119C"/>
    <w:rsid w:val="002A63FF"/>
    <w:rsid w:val="002B440F"/>
    <w:rsid w:val="002B637C"/>
    <w:rsid w:val="002E4155"/>
    <w:rsid w:val="002F6F7C"/>
    <w:rsid w:val="003024A8"/>
    <w:rsid w:val="00311135"/>
    <w:rsid w:val="00312FB8"/>
    <w:rsid w:val="00324592"/>
    <w:rsid w:val="00325728"/>
    <w:rsid w:val="00332ECC"/>
    <w:rsid w:val="00336854"/>
    <w:rsid w:val="00346C90"/>
    <w:rsid w:val="00346F09"/>
    <w:rsid w:val="003471F7"/>
    <w:rsid w:val="003507AA"/>
    <w:rsid w:val="00355B4D"/>
    <w:rsid w:val="00363652"/>
    <w:rsid w:val="003976F6"/>
    <w:rsid w:val="003A5FD7"/>
    <w:rsid w:val="003A7B65"/>
    <w:rsid w:val="003B0775"/>
    <w:rsid w:val="003B36C9"/>
    <w:rsid w:val="003D0C8C"/>
    <w:rsid w:val="003D41BD"/>
    <w:rsid w:val="003D77CF"/>
    <w:rsid w:val="00402633"/>
    <w:rsid w:val="00411F6B"/>
    <w:rsid w:val="00415657"/>
    <w:rsid w:val="0042577E"/>
    <w:rsid w:val="00436540"/>
    <w:rsid w:val="00450CDB"/>
    <w:rsid w:val="00451038"/>
    <w:rsid w:val="004519F1"/>
    <w:rsid w:val="0045372B"/>
    <w:rsid w:val="00470C72"/>
    <w:rsid w:val="00490E20"/>
    <w:rsid w:val="004A437E"/>
    <w:rsid w:val="004D0FA3"/>
    <w:rsid w:val="004E6573"/>
    <w:rsid w:val="004F272E"/>
    <w:rsid w:val="00505E0B"/>
    <w:rsid w:val="00510F24"/>
    <w:rsid w:val="00527612"/>
    <w:rsid w:val="00541225"/>
    <w:rsid w:val="00547360"/>
    <w:rsid w:val="00550B9B"/>
    <w:rsid w:val="00551D86"/>
    <w:rsid w:val="00554C20"/>
    <w:rsid w:val="005630DC"/>
    <w:rsid w:val="00564068"/>
    <w:rsid w:val="005A69F0"/>
    <w:rsid w:val="005B6C31"/>
    <w:rsid w:val="005C1B43"/>
    <w:rsid w:val="005D0EEF"/>
    <w:rsid w:val="005F70AD"/>
    <w:rsid w:val="00610032"/>
    <w:rsid w:val="00630A54"/>
    <w:rsid w:val="006621B5"/>
    <w:rsid w:val="00674A74"/>
    <w:rsid w:val="00675B92"/>
    <w:rsid w:val="00677691"/>
    <w:rsid w:val="00694111"/>
    <w:rsid w:val="006B12D1"/>
    <w:rsid w:val="006B2E99"/>
    <w:rsid w:val="006C136F"/>
    <w:rsid w:val="006C1486"/>
    <w:rsid w:val="006C25DD"/>
    <w:rsid w:val="006D391B"/>
    <w:rsid w:val="006D5299"/>
    <w:rsid w:val="006E76FE"/>
    <w:rsid w:val="00703A0F"/>
    <w:rsid w:val="007066E0"/>
    <w:rsid w:val="00710C8A"/>
    <w:rsid w:val="00735F9F"/>
    <w:rsid w:val="00743129"/>
    <w:rsid w:val="007523CE"/>
    <w:rsid w:val="00766326"/>
    <w:rsid w:val="0076695E"/>
    <w:rsid w:val="00773E64"/>
    <w:rsid w:val="00781E02"/>
    <w:rsid w:val="0079335A"/>
    <w:rsid w:val="007A112B"/>
    <w:rsid w:val="007A2C5B"/>
    <w:rsid w:val="007A6325"/>
    <w:rsid w:val="007C10DE"/>
    <w:rsid w:val="007C2695"/>
    <w:rsid w:val="007C4DDA"/>
    <w:rsid w:val="007C7AC5"/>
    <w:rsid w:val="007E5999"/>
    <w:rsid w:val="0080649A"/>
    <w:rsid w:val="00813BED"/>
    <w:rsid w:val="00814AAD"/>
    <w:rsid w:val="0084037F"/>
    <w:rsid w:val="00864400"/>
    <w:rsid w:val="008B203E"/>
    <w:rsid w:val="008C3BE9"/>
    <w:rsid w:val="008E578E"/>
    <w:rsid w:val="008F446E"/>
    <w:rsid w:val="009171C9"/>
    <w:rsid w:val="00927698"/>
    <w:rsid w:val="00940C15"/>
    <w:rsid w:val="00943A30"/>
    <w:rsid w:val="00950047"/>
    <w:rsid w:val="009536AF"/>
    <w:rsid w:val="009543BF"/>
    <w:rsid w:val="00967186"/>
    <w:rsid w:val="00970093"/>
    <w:rsid w:val="009707B3"/>
    <w:rsid w:val="0098677C"/>
    <w:rsid w:val="009A29F7"/>
    <w:rsid w:val="009B6D63"/>
    <w:rsid w:val="009C20B2"/>
    <w:rsid w:val="009C3B4E"/>
    <w:rsid w:val="009C6B24"/>
    <w:rsid w:val="009D1B87"/>
    <w:rsid w:val="009D6E28"/>
    <w:rsid w:val="009F0FAC"/>
    <w:rsid w:val="009F468B"/>
    <w:rsid w:val="009F6271"/>
    <w:rsid w:val="009F77E2"/>
    <w:rsid w:val="009F7EF2"/>
    <w:rsid w:val="00A074B1"/>
    <w:rsid w:val="00A4045F"/>
    <w:rsid w:val="00A46B4C"/>
    <w:rsid w:val="00A53F83"/>
    <w:rsid w:val="00A61211"/>
    <w:rsid w:val="00A67EFE"/>
    <w:rsid w:val="00A741A7"/>
    <w:rsid w:val="00A77275"/>
    <w:rsid w:val="00A803AF"/>
    <w:rsid w:val="00AC54F3"/>
    <w:rsid w:val="00AD0529"/>
    <w:rsid w:val="00AE70E5"/>
    <w:rsid w:val="00B02D6B"/>
    <w:rsid w:val="00B10493"/>
    <w:rsid w:val="00B372C1"/>
    <w:rsid w:val="00B83D18"/>
    <w:rsid w:val="00B928AF"/>
    <w:rsid w:val="00B9653C"/>
    <w:rsid w:val="00BC0419"/>
    <w:rsid w:val="00BD4B7F"/>
    <w:rsid w:val="00BE6E11"/>
    <w:rsid w:val="00C108A5"/>
    <w:rsid w:val="00C164E1"/>
    <w:rsid w:val="00C352A3"/>
    <w:rsid w:val="00C563E7"/>
    <w:rsid w:val="00C6309F"/>
    <w:rsid w:val="00C94C37"/>
    <w:rsid w:val="00CA6415"/>
    <w:rsid w:val="00CB1901"/>
    <w:rsid w:val="00CD5EDB"/>
    <w:rsid w:val="00CD60F9"/>
    <w:rsid w:val="00CE2D6D"/>
    <w:rsid w:val="00CE3BAF"/>
    <w:rsid w:val="00CE5C03"/>
    <w:rsid w:val="00CE6EF3"/>
    <w:rsid w:val="00CF1090"/>
    <w:rsid w:val="00CF6EC2"/>
    <w:rsid w:val="00CF7D9D"/>
    <w:rsid w:val="00D0286F"/>
    <w:rsid w:val="00D05F0C"/>
    <w:rsid w:val="00D07D58"/>
    <w:rsid w:val="00D11421"/>
    <w:rsid w:val="00D157F0"/>
    <w:rsid w:val="00D43C84"/>
    <w:rsid w:val="00D4694A"/>
    <w:rsid w:val="00D60650"/>
    <w:rsid w:val="00D60D30"/>
    <w:rsid w:val="00D66B3D"/>
    <w:rsid w:val="00D76B0F"/>
    <w:rsid w:val="00D81689"/>
    <w:rsid w:val="00D87055"/>
    <w:rsid w:val="00D91BBF"/>
    <w:rsid w:val="00DA11BC"/>
    <w:rsid w:val="00DA1E86"/>
    <w:rsid w:val="00DA4F1F"/>
    <w:rsid w:val="00DB3048"/>
    <w:rsid w:val="00DC0B6B"/>
    <w:rsid w:val="00DD1006"/>
    <w:rsid w:val="00DD3D89"/>
    <w:rsid w:val="00DD544D"/>
    <w:rsid w:val="00DD5EEA"/>
    <w:rsid w:val="00DE0DF3"/>
    <w:rsid w:val="00DF7F7B"/>
    <w:rsid w:val="00E1584A"/>
    <w:rsid w:val="00E20B0A"/>
    <w:rsid w:val="00E302F2"/>
    <w:rsid w:val="00E42820"/>
    <w:rsid w:val="00E4719D"/>
    <w:rsid w:val="00E5093F"/>
    <w:rsid w:val="00E51D89"/>
    <w:rsid w:val="00E70810"/>
    <w:rsid w:val="00E71F8D"/>
    <w:rsid w:val="00EA2BDD"/>
    <w:rsid w:val="00EB2C00"/>
    <w:rsid w:val="00EC2870"/>
    <w:rsid w:val="00ED04E7"/>
    <w:rsid w:val="00EF218B"/>
    <w:rsid w:val="00EF2EA0"/>
    <w:rsid w:val="00EF6D22"/>
    <w:rsid w:val="00F04E18"/>
    <w:rsid w:val="00F2047B"/>
    <w:rsid w:val="00F253E2"/>
    <w:rsid w:val="00F478B4"/>
    <w:rsid w:val="00F538FB"/>
    <w:rsid w:val="00F64675"/>
    <w:rsid w:val="00FD0CE7"/>
    <w:rsid w:val="00FD400D"/>
    <w:rsid w:val="00FE00E2"/>
    <w:rsid w:val="00FE2AA8"/>
    <w:rsid w:val="00FE5393"/>
    <w:rsid w:val="00FE71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D7"/>
    <w:pPr>
      <w:spacing w:before="120" w:after="320"/>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semiHidden/>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5F70AD"/>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5F70AD"/>
    <w:rPr>
      <w:rFonts w:eastAsiaTheme="minorEastAsi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D7"/>
    <w:pPr>
      <w:spacing w:before="120" w:after="320"/>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semiHidden/>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5F70AD"/>
    <w:pPr>
      <w:spacing w:after="0" w:line="240" w:lineRule="auto"/>
      <w:jc w:val="left"/>
    </w:pPr>
    <w:rPr>
      <w:rFonts w:eastAsiaTheme="minorEastAsia"/>
      <w:lang w:val="en-US"/>
    </w:rPr>
  </w:style>
  <w:style w:type="character" w:customStyle="1" w:styleId="NoSpacingChar">
    <w:name w:val="No Spacing Char"/>
    <w:basedOn w:val="DefaultParagraphFont"/>
    <w:link w:val="NoSpacing"/>
    <w:uiPriority w:val="1"/>
    <w:rsid w:val="005F70AD"/>
    <w:rPr>
      <w:rFonts w:eastAsiaTheme="minorEastAsi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dc:creator>
  <cp:lastModifiedBy>HP</cp:lastModifiedBy>
  <cp:revision>4</cp:revision>
  <dcterms:created xsi:type="dcterms:W3CDTF">2020-01-03T14:03:00Z</dcterms:created>
  <dcterms:modified xsi:type="dcterms:W3CDTF">2020-01-07T10:34:00Z</dcterms:modified>
</cp:coreProperties>
</file>