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96" w:rsidRPr="00753768" w:rsidRDefault="006B0A96" w:rsidP="006B0A96">
      <w:pPr>
        <w:rPr>
          <w:b/>
        </w:rPr>
      </w:pPr>
      <w:bookmarkStart w:id="0" w:name="_GoBack"/>
      <w:bookmarkEnd w:id="0"/>
      <w:proofErr w:type="gramStart"/>
      <w:r w:rsidRPr="00753768">
        <w:rPr>
          <w:b/>
        </w:rPr>
        <w:t xml:space="preserve">IN THE LABOUR COURT </w:t>
      </w:r>
      <w:r>
        <w:rPr>
          <w:b/>
        </w:rPr>
        <w:t>OF ZIMBABWE</w:t>
      </w:r>
      <w:r>
        <w:rPr>
          <w:b/>
        </w:rPr>
        <w:tab/>
        <w:t xml:space="preserve"> </w:t>
      </w:r>
      <w:r w:rsidRPr="00753768">
        <w:rPr>
          <w:b/>
        </w:rPr>
        <w:t>JUDGMENT NO.</w:t>
      </w:r>
      <w:proofErr w:type="gramEnd"/>
      <w:r w:rsidRPr="00753768">
        <w:rPr>
          <w:b/>
        </w:rPr>
        <w:t xml:space="preserve"> LC/H/</w:t>
      </w:r>
      <w:r w:rsidR="00B10222">
        <w:rPr>
          <w:b/>
        </w:rPr>
        <w:t>568</w:t>
      </w:r>
      <w:r>
        <w:rPr>
          <w:b/>
        </w:rPr>
        <w:t>/2016</w:t>
      </w:r>
    </w:p>
    <w:p w:rsidR="006B0A96" w:rsidRPr="00753768" w:rsidRDefault="006B0A96" w:rsidP="006B0A96">
      <w:pPr>
        <w:rPr>
          <w:b/>
        </w:rPr>
      </w:pPr>
      <w:r w:rsidRPr="00753768">
        <w:rPr>
          <w:b/>
        </w:rPr>
        <w:t xml:space="preserve">HARARE, </w:t>
      </w:r>
      <w:r>
        <w:rPr>
          <w:b/>
        </w:rPr>
        <w:t>4 FEBRUARY 2016</w:t>
      </w:r>
      <w:r w:rsidRPr="00753768">
        <w:rPr>
          <w:b/>
        </w:rPr>
        <w:tab/>
      </w:r>
      <w:r w:rsidRPr="00753768">
        <w:rPr>
          <w:b/>
        </w:rPr>
        <w:tab/>
        <w:t xml:space="preserve">       </w:t>
      </w:r>
      <w:r>
        <w:rPr>
          <w:b/>
        </w:rPr>
        <w:t xml:space="preserve">       </w:t>
      </w:r>
      <w:r w:rsidRPr="00753768">
        <w:rPr>
          <w:b/>
        </w:rPr>
        <w:t>CASE NO. LC/H/</w:t>
      </w:r>
      <w:r>
        <w:rPr>
          <w:b/>
        </w:rPr>
        <w:t>536/16</w:t>
      </w:r>
    </w:p>
    <w:p w:rsidR="006B0A96" w:rsidRPr="00753768" w:rsidRDefault="006B0A96" w:rsidP="006B0A96">
      <w:pPr>
        <w:rPr>
          <w:b/>
        </w:rPr>
      </w:pPr>
      <w:r w:rsidRPr="00753768">
        <w:rPr>
          <w:b/>
        </w:rPr>
        <w:t xml:space="preserve">AND </w:t>
      </w:r>
      <w:r w:rsidR="0067712C">
        <w:rPr>
          <w:b/>
        </w:rPr>
        <w:t>23 SEPTEMBER</w:t>
      </w:r>
      <w:r>
        <w:rPr>
          <w:b/>
        </w:rPr>
        <w:t xml:space="preserve"> 2016</w:t>
      </w:r>
    </w:p>
    <w:p w:rsidR="006B0A96" w:rsidRDefault="006B0A96" w:rsidP="006B0A96">
      <w:r>
        <w:t>In the matter between:-</w:t>
      </w:r>
    </w:p>
    <w:p w:rsidR="006B0A96" w:rsidRDefault="006B0A96" w:rsidP="006B0A96"/>
    <w:p w:rsidR="006B0A96" w:rsidRPr="00753768" w:rsidRDefault="006B0A96" w:rsidP="006B0A96">
      <w:pPr>
        <w:rPr>
          <w:b/>
        </w:rPr>
      </w:pPr>
      <w:r>
        <w:rPr>
          <w:b/>
        </w:rPr>
        <w:t>CITY OF HARARE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1E25">
        <w:rPr>
          <w:b/>
        </w:rPr>
        <w:tab/>
      </w:r>
      <w:r w:rsidR="00CF1E25">
        <w:rPr>
          <w:b/>
        </w:rPr>
        <w:tab/>
      </w:r>
      <w:r w:rsidRPr="00753768">
        <w:rPr>
          <w:b/>
        </w:rPr>
        <w:t>Appellant</w:t>
      </w:r>
    </w:p>
    <w:p w:rsidR="006B0A96" w:rsidRPr="00EE16F7" w:rsidRDefault="006B0A96" w:rsidP="006B0A96">
      <w:r w:rsidRPr="00EE16F7">
        <w:t>And</w:t>
      </w:r>
    </w:p>
    <w:p w:rsidR="006B0A96" w:rsidRDefault="00CF1E25" w:rsidP="006B0A96">
      <w:pPr>
        <w:rPr>
          <w:b/>
        </w:rPr>
      </w:pPr>
      <w:r>
        <w:rPr>
          <w:b/>
        </w:rPr>
        <w:t>THOMFORD T</w:t>
      </w:r>
      <w:r w:rsidR="00B10222">
        <w:rPr>
          <w:b/>
        </w:rPr>
        <w:t>H</w:t>
      </w:r>
      <w:r>
        <w:rPr>
          <w:b/>
        </w:rPr>
        <w:t>OM</w:t>
      </w:r>
      <w:r w:rsidR="00B10222">
        <w:rPr>
          <w:b/>
        </w:rPr>
        <w:tab/>
      </w:r>
      <w:r w:rsidR="00B10222">
        <w:rPr>
          <w:b/>
        </w:rPr>
        <w:tab/>
      </w:r>
      <w:r w:rsidR="00B10222">
        <w:rPr>
          <w:b/>
        </w:rPr>
        <w:tab/>
      </w:r>
      <w:r w:rsidR="00B10222">
        <w:rPr>
          <w:b/>
        </w:rPr>
        <w:tab/>
      </w:r>
      <w:r w:rsidR="00B10222">
        <w:rPr>
          <w:b/>
        </w:rPr>
        <w:tab/>
      </w:r>
      <w:r>
        <w:rPr>
          <w:b/>
        </w:rPr>
        <w:t>1</w:t>
      </w:r>
      <w:r w:rsidRPr="00CF1E25">
        <w:rPr>
          <w:b/>
          <w:vertAlign w:val="superscript"/>
        </w:rPr>
        <w:t>st</w:t>
      </w:r>
      <w:r>
        <w:rPr>
          <w:b/>
        </w:rPr>
        <w:t xml:space="preserve"> </w:t>
      </w:r>
      <w:r w:rsidR="006B0A96" w:rsidRPr="00753768">
        <w:rPr>
          <w:b/>
        </w:rPr>
        <w:t>Respondent</w:t>
      </w:r>
    </w:p>
    <w:p w:rsidR="00CF1E25" w:rsidRDefault="00CF1E25" w:rsidP="006B0A96">
      <w:pPr>
        <w:rPr>
          <w:b/>
        </w:rPr>
      </w:pPr>
      <w:r>
        <w:rPr>
          <w:b/>
        </w:rPr>
        <w:t>MUDZINGWA RAMBANEPASI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</w:t>
      </w:r>
      <w:r w:rsidRPr="00CF1E25">
        <w:rPr>
          <w:b/>
          <w:vertAlign w:val="superscript"/>
        </w:rPr>
        <w:t>nd</w:t>
      </w:r>
      <w:r>
        <w:rPr>
          <w:b/>
        </w:rPr>
        <w:t xml:space="preserve"> Respondent</w:t>
      </w:r>
    </w:p>
    <w:p w:rsidR="00C15AA3" w:rsidRDefault="00C15AA3" w:rsidP="006B0A96">
      <w:pPr>
        <w:rPr>
          <w:b/>
        </w:rPr>
      </w:pPr>
      <w:r>
        <w:rPr>
          <w:b/>
        </w:rPr>
        <w:t>LETWIN KUREWA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</w:t>
      </w:r>
      <w:r w:rsidRPr="00C15AA3">
        <w:rPr>
          <w:b/>
          <w:vertAlign w:val="superscript"/>
        </w:rPr>
        <w:t>rd</w:t>
      </w:r>
      <w:r>
        <w:rPr>
          <w:b/>
        </w:rPr>
        <w:t xml:space="preserve"> Respondent</w:t>
      </w:r>
    </w:p>
    <w:p w:rsidR="00C15AA3" w:rsidRDefault="00C15AA3" w:rsidP="006B0A96">
      <w:pPr>
        <w:rPr>
          <w:b/>
        </w:rPr>
      </w:pPr>
      <w:r>
        <w:rPr>
          <w:b/>
        </w:rPr>
        <w:t>MANZIWE GAZIMBI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</w:t>
      </w:r>
      <w:r w:rsidRPr="00C15AA3">
        <w:rPr>
          <w:b/>
          <w:vertAlign w:val="superscript"/>
        </w:rPr>
        <w:t>th</w:t>
      </w:r>
      <w:r>
        <w:rPr>
          <w:b/>
        </w:rPr>
        <w:t xml:space="preserve"> Respondent</w:t>
      </w:r>
    </w:p>
    <w:p w:rsidR="00C15AA3" w:rsidRDefault="00C15AA3" w:rsidP="006B0A96">
      <w:pPr>
        <w:rPr>
          <w:b/>
        </w:rPr>
      </w:pPr>
      <w:r>
        <w:rPr>
          <w:b/>
        </w:rPr>
        <w:t>OLAY CHITSA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</w:t>
      </w:r>
      <w:r w:rsidRPr="00C15AA3">
        <w:rPr>
          <w:b/>
          <w:vertAlign w:val="superscript"/>
        </w:rPr>
        <w:t>th</w:t>
      </w:r>
      <w:r>
        <w:rPr>
          <w:b/>
        </w:rPr>
        <w:t xml:space="preserve"> Respondent</w:t>
      </w:r>
    </w:p>
    <w:p w:rsidR="006B0A96" w:rsidRPr="00F32AC9" w:rsidRDefault="006D7B65" w:rsidP="006B0A96">
      <w:pPr>
        <w:rPr>
          <w:b/>
        </w:rPr>
      </w:pPr>
      <w:r>
        <w:rPr>
          <w:b/>
        </w:rPr>
        <w:t>RODWELL</w:t>
      </w:r>
      <w:r w:rsidR="00C15AA3">
        <w:rPr>
          <w:b/>
        </w:rPr>
        <w:t xml:space="preserve"> MUSHONGA</w:t>
      </w:r>
      <w:r w:rsidR="00C15AA3">
        <w:rPr>
          <w:b/>
        </w:rPr>
        <w:tab/>
      </w:r>
      <w:r w:rsidR="00C15AA3">
        <w:rPr>
          <w:b/>
        </w:rPr>
        <w:tab/>
      </w:r>
      <w:r w:rsidR="00C15AA3">
        <w:rPr>
          <w:b/>
        </w:rPr>
        <w:tab/>
      </w:r>
      <w:r w:rsidR="00C15AA3">
        <w:rPr>
          <w:b/>
        </w:rPr>
        <w:tab/>
      </w:r>
      <w:r w:rsidR="00C15AA3">
        <w:rPr>
          <w:b/>
        </w:rPr>
        <w:tab/>
        <w:t>6</w:t>
      </w:r>
      <w:r w:rsidR="00C15AA3" w:rsidRPr="00C15AA3">
        <w:rPr>
          <w:b/>
          <w:vertAlign w:val="superscript"/>
        </w:rPr>
        <w:t>th</w:t>
      </w:r>
      <w:r w:rsidR="00C15AA3">
        <w:rPr>
          <w:b/>
        </w:rPr>
        <w:t xml:space="preserve"> Respondent</w:t>
      </w:r>
      <w:r w:rsidR="00CF1E25">
        <w:rPr>
          <w:b/>
        </w:rPr>
        <w:tab/>
      </w:r>
      <w:r w:rsidR="00CF1E25">
        <w:rPr>
          <w:b/>
        </w:rPr>
        <w:tab/>
      </w:r>
      <w:r w:rsidR="00CF1E25">
        <w:rPr>
          <w:b/>
        </w:rPr>
        <w:tab/>
      </w:r>
    </w:p>
    <w:p w:rsidR="006B0A96" w:rsidRDefault="006B0A96" w:rsidP="006B0A96">
      <w:r>
        <w:t>Before The Honourable E. Makamure, Judge</w:t>
      </w:r>
    </w:p>
    <w:p w:rsidR="006B0A96" w:rsidRDefault="006B0A96" w:rsidP="006B0A96"/>
    <w:p w:rsidR="006B0A96" w:rsidRPr="00753768" w:rsidRDefault="006B0A96" w:rsidP="006B0A96">
      <w:pPr>
        <w:rPr>
          <w:b/>
        </w:rPr>
      </w:pPr>
      <w:r w:rsidRPr="00753768">
        <w:rPr>
          <w:b/>
        </w:rPr>
        <w:t>For Appellant</w:t>
      </w:r>
      <w:r w:rsidRPr="00753768">
        <w:rPr>
          <w:b/>
        </w:rPr>
        <w:tab/>
      </w:r>
      <w:r w:rsidRPr="00753768">
        <w:rPr>
          <w:b/>
        </w:rPr>
        <w:tab/>
        <w:t xml:space="preserve">Mr. </w:t>
      </w:r>
      <w:r w:rsidR="006D7B65">
        <w:rPr>
          <w:b/>
        </w:rPr>
        <w:t>C. Kwaramba</w:t>
      </w:r>
      <w:r>
        <w:rPr>
          <w:b/>
        </w:rPr>
        <w:t xml:space="preserve"> </w:t>
      </w:r>
      <w:r w:rsidRPr="00753768">
        <w:rPr>
          <w:b/>
        </w:rPr>
        <w:t>(Legal Practitioner)</w:t>
      </w:r>
      <w:r w:rsidRPr="00753768">
        <w:rPr>
          <w:b/>
        </w:rPr>
        <w:tab/>
      </w:r>
      <w:r w:rsidRPr="00753768">
        <w:rPr>
          <w:b/>
        </w:rPr>
        <w:tab/>
      </w:r>
    </w:p>
    <w:p w:rsidR="006B0A96" w:rsidRPr="00753768" w:rsidRDefault="006B0A96" w:rsidP="006B0A96">
      <w:pPr>
        <w:rPr>
          <w:b/>
        </w:rPr>
      </w:pPr>
      <w:r w:rsidRPr="00753768">
        <w:rPr>
          <w:b/>
        </w:rPr>
        <w:t>For Respondent</w:t>
      </w:r>
      <w:r w:rsidR="00D57FED">
        <w:rPr>
          <w:b/>
        </w:rPr>
        <w:t>s</w:t>
      </w:r>
      <w:r>
        <w:rPr>
          <w:b/>
        </w:rPr>
        <w:tab/>
      </w:r>
      <w:r w:rsidRPr="00753768">
        <w:rPr>
          <w:b/>
        </w:rPr>
        <w:tab/>
      </w:r>
      <w:r>
        <w:rPr>
          <w:b/>
        </w:rPr>
        <w:t xml:space="preserve">Mr. </w:t>
      </w:r>
      <w:r w:rsidR="00EC457B">
        <w:rPr>
          <w:b/>
        </w:rPr>
        <w:t xml:space="preserve">D.C. </w:t>
      </w:r>
      <w:r w:rsidR="002A5850">
        <w:rPr>
          <w:b/>
        </w:rPr>
        <w:t>Ngwerume (</w:t>
      </w:r>
      <w:r w:rsidRPr="00753768">
        <w:rPr>
          <w:b/>
        </w:rPr>
        <w:t>Legal Practitioner)</w:t>
      </w:r>
      <w:r w:rsidRPr="00753768">
        <w:rPr>
          <w:b/>
        </w:rPr>
        <w:tab/>
      </w:r>
    </w:p>
    <w:p w:rsidR="006B0A96" w:rsidRDefault="006B0A96" w:rsidP="006B0A96"/>
    <w:p w:rsidR="006B0A96" w:rsidRPr="00753768" w:rsidRDefault="006B0A96" w:rsidP="006B0A96">
      <w:pPr>
        <w:rPr>
          <w:b/>
        </w:rPr>
      </w:pPr>
      <w:r w:rsidRPr="00753768">
        <w:rPr>
          <w:b/>
        </w:rPr>
        <w:t>MAKAMURE J:</w:t>
      </w:r>
    </w:p>
    <w:p w:rsidR="00316637" w:rsidRDefault="00316637"/>
    <w:p w:rsidR="009B2C86" w:rsidRDefault="007A1C8F" w:rsidP="009B2C86">
      <w:pPr>
        <w:ind w:firstLine="720"/>
      </w:pPr>
      <w:r>
        <w:t xml:space="preserve">This is an appeal against an arbitral award wherein the Arbitrator set </w:t>
      </w:r>
      <w:r w:rsidR="00501FC6">
        <w:t>aside the employer</w:t>
      </w:r>
      <w:r w:rsidR="00ED4508">
        <w:t>’s dismissal of the respondents for willful disobedience to a lawful order and ordered th</w:t>
      </w:r>
      <w:r w:rsidR="000C1DC5">
        <w:t>eir reinstatement with no loss o</w:t>
      </w:r>
      <w:r w:rsidR="00245CCD">
        <w:t xml:space="preserve">f salary or benefits from date of dismissal or alternatively </w:t>
      </w:r>
      <w:proofErr w:type="gramStart"/>
      <w:r w:rsidR="00245CCD">
        <w:t>award</w:t>
      </w:r>
      <w:proofErr w:type="gramEnd"/>
      <w:r w:rsidR="00245CCD">
        <w:t xml:space="preserve"> </w:t>
      </w:r>
      <w:r w:rsidR="00063DAB">
        <w:t>them the</w:t>
      </w:r>
      <w:r w:rsidR="009B2C86">
        <w:t xml:space="preserve"> appropriate damages.</w:t>
      </w:r>
      <w:r w:rsidR="00245CCD">
        <w:t xml:space="preserve"> </w:t>
      </w:r>
    </w:p>
    <w:p w:rsidR="0098123F" w:rsidRDefault="0098123F" w:rsidP="00986BE9">
      <w:pPr>
        <w:spacing w:line="240" w:lineRule="auto"/>
        <w:ind w:firstLine="720"/>
      </w:pPr>
    </w:p>
    <w:p w:rsidR="00927656" w:rsidRDefault="0098123F" w:rsidP="00927656">
      <w:pPr>
        <w:ind w:firstLine="720"/>
      </w:pPr>
      <w:r>
        <w:t>The appellant</w:t>
      </w:r>
      <w:r w:rsidR="00927656">
        <w:t xml:space="preserve"> was aggrieved by that award and appeals to this</w:t>
      </w:r>
      <w:r w:rsidR="00063DAB">
        <w:t xml:space="preserve"> court on the following grounds:</w:t>
      </w:r>
    </w:p>
    <w:p w:rsidR="00927656" w:rsidRDefault="00927656" w:rsidP="00986BE9">
      <w:pPr>
        <w:spacing w:line="240" w:lineRule="auto"/>
        <w:ind w:firstLine="720"/>
      </w:pPr>
    </w:p>
    <w:p w:rsidR="00927656" w:rsidRPr="00EE5156" w:rsidRDefault="00EE5156" w:rsidP="00EE5156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  <w:lang w:val="en-ZW"/>
        </w:rPr>
      </w:pPr>
      <w:r w:rsidRPr="00EE5156">
        <w:rPr>
          <w:sz w:val="22"/>
          <w:szCs w:val="22"/>
          <w:lang w:val="en-ZW"/>
        </w:rPr>
        <w:t>“</w:t>
      </w:r>
      <w:r w:rsidR="00D57FED" w:rsidRPr="00EE5156">
        <w:rPr>
          <w:sz w:val="22"/>
          <w:szCs w:val="22"/>
          <w:lang w:val="en-ZW"/>
        </w:rPr>
        <w:t xml:space="preserve">The Honourable Arbitrator erred at law by making a legal finding that the respondents’ </w:t>
      </w:r>
      <w:r w:rsidR="00347B0E" w:rsidRPr="00EE5156">
        <w:rPr>
          <w:sz w:val="22"/>
          <w:szCs w:val="22"/>
          <w:lang w:val="en-ZW"/>
        </w:rPr>
        <w:t>lateral transfer was unlawful and yet it was lawfully done in accordance</w:t>
      </w:r>
      <w:r w:rsidR="006F24C3" w:rsidRPr="00EE5156">
        <w:rPr>
          <w:sz w:val="22"/>
          <w:szCs w:val="22"/>
          <w:lang w:val="en-ZW"/>
        </w:rPr>
        <w:t xml:space="preserve"> with the Collective Bargaining Agreement: Harare Municipal</w:t>
      </w:r>
      <w:r w:rsidR="00E44775" w:rsidRPr="00EE5156">
        <w:rPr>
          <w:sz w:val="22"/>
          <w:szCs w:val="22"/>
          <w:lang w:val="en-ZW"/>
        </w:rPr>
        <w:t xml:space="preserve"> Undertaking (General Conditions of Source) S.I. 135/12.</w:t>
      </w:r>
    </w:p>
    <w:p w:rsidR="00E44775" w:rsidRPr="00EE5156" w:rsidRDefault="00E44775" w:rsidP="00EE5156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  <w:lang w:val="en-ZW"/>
        </w:rPr>
      </w:pPr>
      <w:r w:rsidRPr="00EE5156">
        <w:rPr>
          <w:sz w:val="22"/>
          <w:szCs w:val="22"/>
          <w:lang w:val="en-ZW"/>
        </w:rPr>
        <w:lastRenderedPageBreak/>
        <w:t>The Honourable</w:t>
      </w:r>
      <w:r w:rsidR="00391505" w:rsidRPr="00EE5156">
        <w:rPr>
          <w:sz w:val="22"/>
          <w:szCs w:val="22"/>
          <w:lang w:val="en-ZW"/>
        </w:rPr>
        <w:t xml:space="preserve"> Arbitrator erred at law when he ordered reinstatement of the respondents without first setting aside the guilty verdict and or quashing</w:t>
      </w:r>
      <w:r w:rsidR="00F8268C" w:rsidRPr="00EE5156">
        <w:rPr>
          <w:sz w:val="22"/>
          <w:szCs w:val="22"/>
          <w:lang w:val="en-ZW"/>
        </w:rPr>
        <w:t xml:space="preserve"> the</w:t>
      </w:r>
      <w:r w:rsidR="0047794C">
        <w:rPr>
          <w:sz w:val="22"/>
          <w:szCs w:val="22"/>
          <w:lang w:val="en-ZW"/>
        </w:rPr>
        <w:t xml:space="preserve"> </w:t>
      </w:r>
      <w:r w:rsidR="00F8268C" w:rsidRPr="00EE5156">
        <w:rPr>
          <w:sz w:val="22"/>
          <w:szCs w:val="22"/>
          <w:lang w:val="en-ZW"/>
        </w:rPr>
        <w:t>disciplinary proceedings.</w:t>
      </w:r>
    </w:p>
    <w:p w:rsidR="00F8268C" w:rsidRPr="00EE5156" w:rsidRDefault="00F8268C" w:rsidP="00EE5156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  <w:lang w:val="en-ZW"/>
        </w:rPr>
      </w:pPr>
      <w:r w:rsidRPr="00EE5156">
        <w:rPr>
          <w:sz w:val="22"/>
          <w:szCs w:val="22"/>
          <w:lang w:val="en-ZW"/>
        </w:rPr>
        <w:t xml:space="preserve">The Arbitrator’s award is so </w:t>
      </w:r>
      <w:r w:rsidR="00AF0B89" w:rsidRPr="00EE5156">
        <w:rPr>
          <w:sz w:val="22"/>
          <w:szCs w:val="22"/>
          <w:lang w:val="en-ZW"/>
        </w:rPr>
        <w:t xml:space="preserve">unreasonable and </w:t>
      </w:r>
      <w:r w:rsidR="00866F91">
        <w:rPr>
          <w:sz w:val="22"/>
          <w:szCs w:val="22"/>
          <w:lang w:val="en-ZW"/>
        </w:rPr>
        <w:t>irrational</w:t>
      </w:r>
      <w:r w:rsidR="006E2FFC" w:rsidRPr="00EE5156">
        <w:rPr>
          <w:sz w:val="22"/>
          <w:szCs w:val="22"/>
          <w:lang w:val="en-ZW"/>
        </w:rPr>
        <w:t xml:space="preserve"> </w:t>
      </w:r>
      <w:r w:rsidR="006503E1" w:rsidRPr="00EE5156">
        <w:rPr>
          <w:sz w:val="22"/>
          <w:szCs w:val="22"/>
          <w:lang w:val="en-ZW"/>
        </w:rPr>
        <w:t>in its defiance of logic so as to consti</w:t>
      </w:r>
      <w:r w:rsidR="00866F91">
        <w:rPr>
          <w:sz w:val="22"/>
          <w:szCs w:val="22"/>
          <w:lang w:val="en-ZW"/>
        </w:rPr>
        <w:t>tute a ground of appeal in that:</w:t>
      </w:r>
    </w:p>
    <w:p w:rsidR="006503E1" w:rsidRPr="00EE5156" w:rsidRDefault="00833BA2" w:rsidP="00EE5156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  <w:lang w:val="en-ZW"/>
        </w:rPr>
      </w:pPr>
      <w:r w:rsidRPr="00EE5156">
        <w:rPr>
          <w:sz w:val="22"/>
          <w:szCs w:val="22"/>
          <w:lang w:val="en-ZW"/>
        </w:rPr>
        <w:t>The Arbitrator found that the order for lateral transfer of the respondents was unlawfully (</w:t>
      </w:r>
      <w:r w:rsidR="00EC38B2">
        <w:rPr>
          <w:sz w:val="22"/>
          <w:szCs w:val="22"/>
          <w:lang w:val="en-ZW"/>
        </w:rPr>
        <w:t>sic</w:t>
      </w:r>
      <w:r w:rsidRPr="00EE5156">
        <w:rPr>
          <w:sz w:val="22"/>
          <w:szCs w:val="22"/>
          <w:lang w:val="en-ZW"/>
        </w:rPr>
        <w:t>) and hence the</w:t>
      </w:r>
      <w:r w:rsidR="00B7329C" w:rsidRPr="00EE5156">
        <w:rPr>
          <w:sz w:val="22"/>
          <w:szCs w:val="22"/>
          <w:lang w:val="en-ZW"/>
        </w:rPr>
        <w:t xml:space="preserve"> respondents could not have defied a lawful order yet the order of lateral transfer was lawful in terms of the Collective Bargaining Agreement:</w:t>
      </w:r>
      <w:r w:rsidR="008F4BF8" w:rsidRPr="00EE5156">
        <w:rPr>
          <w:sz w:val="22"/>
          <w:szCs w:val="22"/>
          <w:lang w:val="en-ZW"/>
        </w:rPr>
        <w:t xml:space="preserve"> Harare Municipal Undertaking (General Conditions of </w:t>
      </w:r>
      <w:r w:rsidR="00D844E4">
        <w:rPr>
          <w:sz w:val="22"/>
          <w:szCs w:val="22"/>
          <w:lang w:val="en-ZW"/>
        </w:rPr>
        <w:t>Service</w:t>
      </w:r>
      <w:r w:rsidR="008F4BF8" w:rsidRPr="00EE5156">
        <w:rPr>
          <w:sz w:val="22"/>
          <w:szCs w:val="22"/>
          <w:lang w:val="en-ZW"/>
        </w:rPr>
        <w:t>) S.I. 135/12</w:t>
      </w:r>
      <w:r w:rsidR="00602F46" w:rsidRPr="00EE5156">
        <w:rPr>
          <w:sz w:val="22"/>
          <w:szCs w:val="22"/>
          <w:lang w:val="en-ZW"/>
        </w:rPr>
        <w:t>.</w:t>
      </w:r>
    </w:p>
    <w:p w:rsidR="00602F46" w:rsidRPr="00EE5156" w:rsidRDefault="00602F46" w:rsidP="00EE5156">
      <w:pPr>
        <w:spacing w:line="276" w:lineRule="auto"/>
        <w:ind w:left="1800" w:hanging="720"/>
        <w:rPr>
          <w:sz w:val="22"/>
          <w:szCs w:val="22"/>
          <w:lang w:val="en-ZW"/>
        </w:rPr>
      </w:pPr>
      <w:r w:rsidRPr="00EE5156">
        <w:rPr>
          <w:sz w:val="22"/>
          <w:szCs w:val="22"/>
          <w:lang w:val="en-ZW"/>
        </w:rPr>
        <w:t>(j)</w:t>
      </w:r>
      <w:r w:rsidRPr="00EE5156">
        <w:rPr>
          <w:sz w:val="22"/>
          <w:szCs w:val="22"/>
          <w:lang w:val="en-ZW"/>
        </w:rPr>
        <w:tab/>
        <w:t xml:space="preserve">The Arbitrator </w:t>
      </w:r>
      <w:r w:rsidR="00EC580E" w:rsidRPr="00EE5156">
        <w:rPr>
          <w:sz w:val="22"/>
          <w:szCs w:val="22"/>
          <w:lang w:val="en-ZW"/>
        </w:rPr>
        <w:t xml:space="preserve">set aside the </w:t>
      </w:r>
      <w:r w:rsidR="00693752" w:rsidRPr="00EE5156">
        <w:rPr>
          <w:sz w:val="22"/>
          <w:szCs w:val="22"/>
          <w:lang w:val="en-ZW"/>
        </w:rPr>
        <w:t>penalty of</w:t>
      </w:r>
      <w:r w:rsidR="00EC580E" w:rsidRPr="00EE5156">
        <w:rPr>
          <w:sz w:val="22"/>
          <w:szCs w:val="22"/>
          <w:lang w:val="en-ZW"/>
        </w:rPr>
        <w:t xml:space="preserve"> dismissal and sub</w:t>
      </w:r>
      <w:r w:rsidR="00B90505" w:rsidRPr="00EE5156">
        <w:rPr>
          <w:sz w:val="22"/>
          <w:szCs w:val="22"/>
          <w:lang w:val="en-ZW"/>
        </w:rPr>
        <w:t xml:space="preserve">stituted it with reinstatement without </w:t>
      </w:r>
      <w:r w:rsidR="006B3180" w:rsidRPr="00EE5156">
        <w:rPr>
          <w:sz w:val="22"/>
          <w:szCs w:val="22"/>
          <w:lang w:val="en-ZW"/>
        </w:rPr>
        <w:t xml:space="preserve">first either setting </w:t>
      </w:r>
      <w:r w:rsidR="00EE5156" w:rsidRPr="00EE5156">
        <w:rPr>
          <w:sz w:val="22"/>
          <w:szCs w:val="22"/>
          <w:lang w:val="en-ZW"/>
        </w:rPr>
        <w:t>aside</w:t>
      </w:r>
      <w:r w:rsidR="006B3180" w:rsidRPr="00EE5156">
        <w:rPr>
          <w:sz w:val="22"/>
          <w:szCs w:val="22"/>
          <w:lang w:val="en-ZW"/>
        </w:rPr>
        <w:t xml:space="preserve"> the guilty verdict, or quashing the disciplinary proceedings.”</w:t>
      </w:r>
    </w:p>
    <w:p w:rsidR="006B3180" w:rsidRDefault="006B3180" w:rsidP="00F64C5D">
      <w:pPr>
        <w:spacing w:line="240" w:lineRule="auto"/>
        <w:rPr>
          <w:lang w:val="en-ZW"/>
        </w:rPr>
      </w:pPr>
    </w:p>
    <w:p w:rsidR="00284CF7" w:rsidRDefault="00284CF7" w:rsidP="004E41D3">
      <w:pPr>
        <w:ind w:firstLine="720"/>
        <w:rPr>
          <w:lang w:val="en-ZW"/>
        </w:rPr>
      </w:pPr>
      <w:r>
        <w:rPr>
          <w:lang w:val="en-ZW"/>
        </w:rPr>
        <w:t>Basically grounds</w:t>
      </w:r>
      <w:r w:rsidR="000B7E90">
        <w:rPr>
          <w:lang w:val="en-ZW"/>
        </w:rPr>
        <w:t xml:space="preserve"> of appeal</w:t>
      </w:r>
      <w:r>
        <w:rPr>
          <w:lang w:val="en-ZW"/>
        </w:rPr>
        <w:t xml:space="preserve"> (a) and (c) </w:t>
      </w:r>
      <w:r w:rsidR="00B87592">
        <w:rPr>
          <w:lang w:val="en-ZW"/>
        </w:rPr>
        <w:t xml:space="preserve">(i) </w:t>
      </w:r>
      <w:r w:rsidR="009A2A74">
        <w:rPr>
          <w:lang w:val="en-ZW"/>
        </w:rPr>
        <w:t>cover t</w:t>
      </w:r>
      <w:r w:rsidR="00751F1D">
        <w:rPr>
          <w:lang w:val="en-ZW"/>
        </w:rPr>
        <w:t xml:space="preserve">he same issues while grounds of appeal (b) and (c) (j) also cover </w:t>
      </w:r>
      <w:r w:rsidR="00CC10B7">
        <w:rPr>
          <w:lang w:val="en-ZW"/>
        </w:rPr>
        <w:t xml:space="preserve">similar issues.  The court will therefore </w:t>
      </w:r>
      <w:r w:rsidR="00F64050">
        <w:rPr>
          <w:lang w:val="en-ZW"/>
        </w:rPr>
        <w:t>in its</w:t>
      </w:r>
      <w:r w:rsidR="00CC10B7">
        <w:rPr>
          <w:lang w:val="en-ZW"/>
        </w:rPr>
        <w:t xml:space="preserve"> judgment consider that th</w:t>
      </w:r>
      <w:r w:rsidR="00F64050">
        <w:rPr>
          <w:lang w:val="en-ZW"/>
        </w:rPr>
        <w:t xml:space="preserve">ere are two </w:t>
      </w:r>
      <w:r w:rsidR="008A072F">
        <w:rPr>
          <w:lang w:val="en-ZW"/>
        </w:rPr>
        <w:t>grounds</w:t>
      </w:r>
      <w:r w:rsidR="00F10A08">
        <w:rPr>
          <w:lang w:val="en-ZW"/>
        </w:rPr>
        <w:t>.</w:t>
      </w:r>
      <w:r w:rsidR="008A072F">
        <w:rPr>
          <w:lang w:val="en-ZW"/>
        </w:rPr>
        <w:t xml:space="preserve"> </w:t>
      </w:r>
      <w:r w:rsidR="00713970">
        <w:rPr>
          <w:lang w:val="en-ZW"/>
        </w:rPr>
        <w:t>It is also important to note that the appellant is challenging the factual findings made by the Arbitrator</w:t>
      </w:r>
      <w:r w:rsidR="00DA2184">
        <w:rPr>
          <w:lang w:val="en-ZW"/>
        </w:rPr>
        <w:t xml:space="preserve"> and the procedure adopted </w:t>
      </w:r>
      <w:r w:rsidR="00F65691">
        <w:rPr>
          <w:lang w:val="en-ZW"/>
        </w:rPr>
        <w:t>when</w:t>
      </w:r>
      <w:r w:rsidR="00DA2184">
        <w:rPr>
          <w:lang w:val="en-ZW"/>
        </w:rPr>
        <w:t xml:space="preserve"> he</w:t>
      </w:r>
      <w:r w:rsidR="007806F9">
        <w:rPr>
          <w:lang w:val="en-ZW"/>
        </w:rPr>
        <w:t xml:space="preserve"> </w:t>
      </w:r>
      <w:r w:rsidR="00014E59">
        <w:rPr>
          <w:lang w:val="en-ZW"/>
        </w:rPr>
        <w:t>(</w:t>
      </w:r>
      <w:r w:rsidR="007806F9">
        <w:rPr>
          <w:lang w:val="en-ZW"/>
        </w:rPr>
        <w:t>the Arbitrator)</w:t>
      </w:r>
      <w:r w:rsidR="00DA2184">
        <w:rPr>
          <w:lang w:val="en-ZW"/>
        </w:rPr>
        <w:t xml:space="preserve"> made an order for reinstatement.  It is </w:t>
      </w:r>
      <w:r w:rsidR="00274A08">
        <w:rPr>
          <w:lang w:val="en-ZW"/>
        </w:rPr>
        <w:t>trite</w:t>
      </w:r>
      <w:r w:rsidR="00F50CC1">
        <w:rPr>
          <w:lang w:val="en-ZW"/>
        </w:rPr>
        <w:t xml:space="preserve"> that only issues of law and not fact are raised on appeal</w:t>
      </w:r>
      <w:r w:rsidR="00274A08">
        <w:rPr>
          <w:lang w:val="en-ZW"/>
        </w:rPr>
        <w:t xml:space="preserve"> to this court</w:t>
      </w:r>
      <w:r w:rsidR="00F50CC1">
        <w:rPr>
          <w:lang w:val="en-ZW"/>
        </w:rPr>
        <w:t xml:space="preserve"> </w:t>
      </w:r>
      <w:r w:rsidR="009D20EF">
        <w:rPr>
          <w:lang w:val="en-ZW"/>
        </w:rPr>
        <w:t>from an award by an arbitrator.  Section 9</w:t>
      </w:r>
      <w:r w:rsidR="0003213D">
        <w:rPr>
          <w:lang w:val="en-ZW"/>
        </w:rPr>
        <w:t>8 (</w:t>
      </w:r>
      <w:r w:rsidR="00BC22F4">
        <w:rPr>
          <w:lang w:val="en-ZW"/>
        </w:rPr>
        <w:t xml:space="preserve">10) of the Labour Act </w:t>
      </w:r>
      <w:r w:rsidR="0003213D">
        <w:rPr>
          <w:lang w:val="en-ZW"/>
        </w:rPr>
        <w:t>[</w:t>
      </w:r>
      <w:r w:rsidR="00BC22F4">
        <w:rPr>
          <w:lang w:val="en-ZW"/>
        </w:rPr>
        <w:t>Chapter 28:01</w:t>
      </w:r>
      <w:r w:rsidR="000A2A45">
        <w:rPr>
          <w:lang w:val="en-ZW"/>
        </w:rPr>
        <w:t>]</w:t>
      </w:r>
      <w:r w:rsidR="0003213D">
        <w:rPr>
          <w:lang w:val="en-ZW"/>
        </w:rPr>
        <w:t xml:space="preserve"> (the</w:t>
      </w:r>
      <w:r w:rsidR="007806F9">
        <w:rPr>
          <w:lang w:val="en-ZW"/>
        </w:rPr>
        <w:t xml:space="preserve"> Act</w:t>
      </w:r>
      <w:r w:rsidR="0003213D">
        <w:rPr>
          <w:lang w:val="en-ZW"/>
        </w:rPr>
        <w:t>)</w:t>
      </w:r>
      <w:r w:rsidR="00BC22F4">
        <w:rPr>
          <w:lang w:val="en-ZW"/>
        </w:rPr>
        <w:t xml:space="preserve"> provides as follows:</w:t>
      </w:r>
    </w:p>
    <w:p w:rsidR="007B7A68" w:rsidRDefault="007B7A68" w:rsidP="004E41D3">
      <w:pPr>
        <w:ind w:firstLine="720"/>
        <w:rPr>
          <w:lang w:val="en-ZW"/>
        </w:rPr>
      </w:pPr>
    </w:p>
    <w:p w:rsidR="007B7A68" w:rsidRDefault="007B7A68" w:rsidP="004E41D3">
      <w:pPr>
        <w:ind w:firstLine="720"/>
        <w:rPr>
          <w:lang w:val="en-ZW"/>
        </w:rPr>
      </w:pPr>
      <w:r>
        <w:rPr>
          <w:lang w:val="en-ZW"/>
        </w:rPr>
        <w:t>“An appeal on a question of law shall lie to the Labour Court from any decision of an arbitrator</w:t>
      </w:r>
      <w:r w:rsidR="008342DA">
        <w:rPr>
          <w:lang w:val="en-ZW"/>
        </w:rPr>
        <w:t xml:space="preserve"> appointed in terms of this section.”</w:t>
      </w:r>
    </w:p>
    <w:p w:rsidR="008342DA" w:rsidRDefault="008342DA" w:rsidP="004E41D3">
      <w:pPr>
        <w:ind w:firstLine="720"/>
        <w:rPr>
          <w:lang w:val="en-ZW"/>
        </w:rPr>
      </w:pPr>
    </w:p>
    <w:p w:rsidR="008342DA" w:rsidRDefault="008342DA" w:rsidP="004E41D3">
      <w:pPr>
        <w:ind w:firstLine="720"/>
        <w:rPr>
          <w:lang w:val="en-ZW"/>
        </w:rPr>
      </w:pPr>
      <w:r>
        <w:rPr>
          <w:lang w:val="en-ZW"/>
        </w:rPr>
        <w:t>The Supreme Court has set out clearly what a point of law is and has</w:t>
      </w:r>
      <w:r w:rsidR="005A3DD6">
        <w:rPr>
          <w:lang w:val="en-ZW"/>
        </w:rPr>
        <w:t xml:space="preserve"> warned parties</w:t>
      </w:r>
      <w:r w:rsidR="00541F2D">
        <w:rPr>
          <w:lang w:val="en-ZW"/>
        </w:rPr>
        <w:t xml:space="preserve"> not to clothe their grounds of appeal with the words “at law”</w:t>
      </w:r>
      <w:r w:rsidR="008A40D4">
        <w:rPr>
          <w:lang w:val="en-ZW"/>
        </w:rPr>
        <w:t xml:space="preserve"> in order to make them appear as if they meet the</w:t>
      </w:r>
      <w:r w:rsidR="007806F9">
        <w:rPr>
          <w:lang w:val="en-ZW"/>
        </w:rPr>
        <w:t xml:space="preserve"> necessary</w:t>
      </w:r>
      <w:r w:rsidR="008A40D4">
        <w:rPr>
          <w:lang w:val="en-ZW"/>
        </w:rPr>
        <w:t xml:space="preserve"> requirements when in fact they </w:t>
      </w:r>
      <w:r w:rsidR="00CB65D7">
        <w:rPr>
          <w:lang w:val="en-ZW"/>
        </w:rPr>
        <w:t>d</w:t>
      </w:r>
      <w:r w:rsidR="00B10222">
        <w:rPr>
          <w:lang w:val="en-ZW"/>
        </w:rPr>
        <w:t>o</w:t>
      </w:r>
      <w:r w:rsidR="008A40D4">
        <w:rPr>
          <w:lang w:val="en-ZW"/>
        </w:rPr>
        <w:t xml:space="preserve"> not.  In Sable Chemical Industries </w:t>
      </w:r>
      <w:proofErr w:type="gramStart"/>
      <w:r w:rsidR="00C63D6D">
        <w:rPr>
          <w:lang w:val="en-ZW"/>
        </w:rPr>
        <w:t>Limited</w:t>
      </w:r>
      <w:proofErr w:type="gramEnd"/>
      <w:r w:rsidR="00C63D6D">
        <w:rPr>
          <w:lang w:val="en-ZW"/>
        </w:rPr>
        <w:t xml:space="preserve"> v David Peter Easterbrook SC 18/10 the Supreme Court (</w:t>
      </w:r>
      <w:proofErr w:type="spellStart"/>
      <w:r w:rsidR="00C63D6D">
        <w:rPr>
          <w:lang w:val="en-ZW"/>
        </w:rPr>
        <w:t>Garwe</w:t>
      </w:r>
      <w:proofErr w:type="spellEnd"/>
      <w:r w:rsidR="00C63D6D">
        <w:rPr>
          <w:lang w:val="en-ZW"/>
        </w:rPr>
        <w:t xml:space="preserve"> JA) stated:</w:t>
      </w:r>
    </w:p>
    <w:p w:rsidR="003F376F" w:rsidRDefault="003F376F" w:rsidP="004E41D3">
      <w:pPr>
        <w:ind w:firstLine="720"/>
        <w:rPr>
          <w:lang w:val="en-ZW"/>
        </w:rPr>
      </w:pPr>
    </w:p>
    <w:p w:rsidR="003F376F" w:rsidRPr="009E0262" w:rsidRDefault="009B4C1A" w:rsidP="009E0262">
      <w:pPr>
        <w:spacing w:line="276" w:lineRule="auto"/>
        <w:ind w:left="720"/>
        <w:rPr>
          <w:i/>
          <w:sz w:val="22"/>
          <w:szCs w:val="22"/>
          <w:lang w:val="en-ZW"/>
        </w:rPr>
      </w:pPr>
      <w:r w:rsidRPr="009E0262">
        <w:rPr>
          <w:i/>
          <w:sz w:val="22"/>
          <w:szCs w:val="22"/>
          <w:lang w:val="en-ZW"/>
        </w:rPr>
        <w:t>“</w:t>
      </w:r>
      <w:r w:rsidR="003F376F" w:rsidRPr="009E0262">
        <w:rPr>
          <w:i/>
          <w:sz w:val="22"/>
          <w:szCs w:val="22"/>
          <w:lang w:val="en-ZW"/>
        </w:rPr>
        <w:t xml:space="preserve">The term “question of law” is used </w:t>
      </w:r>
      <w:r w:rsidR="00121265" w:rsidRPr="009E0262">
        <w:rPr>
          <w:i/>
          <w:sz w:val="22"/>
          <w:szCs w:val="22"/>
          <w:lang w:val="en-ZW"/>
        </w:rPr>
        <w:t xml:space="preserve">in three </w:t>
      </w:r>
      <w:r w:rsidRPr="009E0262">
        <w:rPr>
          <w:i/>
          <w:sz w:val="22"/>
          <w:szCs w:val="22"/>
          <w:lang w:val="en-ZW"/>
        </w:rPr>
        <w:t>distinct</w:t>
      </w:r>
      <w:r w:rsidR="00121265" w:rsidRPr="009E0262">
        <w:rPr>
          <w:i/>
          <w:sz w:val="22"/>
          <w:szCs w:val="22"/>
          <w:lang w:val="en-ZW"/>
        </w:rPr>
        <w:t xml:space="preserve"> thou</w:t>
      </w:r>
      <w:r w:rsidR="00E2018D" w:rsidRPr="009E0262">
        <w:rPr>
          <w:i/>
          <w:sz w:val="22"/>
          <w:szCs w:val="22"/>
          <w:lang w:val="en-ZW"/>
        </w:rPr>
        <w:t xml:space="preserve">gh related senses.  First it means </w:t>
      </w:r>
      <w:r w:rsidR="00205D59" w:rsidRPr="009E0262">
        <w:rPr>
          <w:i/>
          <w:sz w:val="22"/>
          <w:szCs w:val="22"/>
          <w:lang w:val="en-ZW"/>
        </w:rPr>
        <w:t>“a question which the law itself has authoritatively answered to the exclusion of the right of the Court to answer the question as</w:t>
      </w:r>
      <w:r w:rsidR="00A309CC" w:rsidRPr="009E0262">
        <w:rPr>
          <w:i/>
          <w:sz w:val="22"/>
          <w:szCs w:val="22"/>
          <w:lang w:val="en-ZW"/>
        </w:rPr>
        <w:t xml:space="preserve"> it thinks fit in accordance with what is considered to be </w:t>
      </w:r>
      <w:r w:rsidR="005243A1" w:rsidRPr="009E0262">
        <w:rPr>
          <w:i/>
          <w:sz w:val="22"/>
          <w:szCs w:val="22"/>
          <w:lang w:val="en-ZW"/>
        </w:rPr>
        <w:t xml:space="preserve">the </w:t>
      </w:r>
      <w:r w:rsidR="00B91BCA" w:rsidRPr="009E0262">
        <w:rPr>
          <w:i/>
          <w:sz w:val="22"/>
          <w:szCs w:val="22"/>
          <w:lang w:val="en-ZW"/>
        </w:rPr>
        <w:t>truth and justice of the matter</w:t>
      </w:r>
      <w:r w:rsidR="005243A1" w:rsidRPr="009E0262">
        <w:rPr>
          <w:i/>
          <w:sz w:val="22"/>
          <w:szCs w:val="22"/>
          <w:lang w:val="en-ZW"/>
        </w:rPr>
        <w:t>.  Second, it means “a question as to what the law is.  Thus</w:t>
      </w:r>
      <w:r w:rsidR="00300252" w:rsidRPr="009E0262">
        <w:rPr>
          <w:i/>
          <w:sz w:val="22"/>
          <w:szCs w:val="22"/>
          <w:lang w:val="en-ZW"/>
        </w:rPr>
        <w:t xml:space="preserve">, an appeal on a question of law means an appeal in which the question for argument and determination is what the true </w:t>
      </w:r>
      <w:r w:rsidR="00A56454" w:rsidRPr="009E0262">
        <w:rPr>
          <w:i/>
          <w:sz w:val="22"/>
          <w:szCs w:val="22"/>
          <w:lang w:val="en-ZW"/>
        </w:rPr>
        <w:t xml:space="preserve">rule of </w:t>
      </w:r>
      <w:r w:rsidR="00A56454" w:rsidRPr="009E0262">
        <w:rPr>
          <w:i/>
          <w:sz w:val="22"/>
          <w:szCs w:val="22"/>
          <w:lang w:val="en-ZW"/>
        </w:rPr>
        <w:lastRenderedPageBreak/>
        <w:t>law is on a certain matter” And third, “any question which is</w:t>
      </w:r>
      <w:r w:rsidR="00CF5F6C" w:rsidRPr="009E0262">
        <w:rPr>
          <w:i/>
          <w:sz w:val="22"/>
          <w:szCs w:val="22"/>
          <w:lang w:val="en-ZW"/>
        </w:rPr>
        <w:t xml:space="preserve"> within the province of the Judge </w:t>
      </w:r>
      <w:r w:rsidR="00FC2C97">
        <w:rPr>
          <w:i/>
          <w:sz w:val="22"/>
          <w:szCs w:val="22"/>
          <w:lang w:val="en-ZW"/>
        </w:rPr>
        <w:t>instead</w:t>
      </w:r>
      <w:r w:rsidR="00CF5F6C" w:rsidRPr="009E0262">
        <w:rPr>
          <w:i/>
          <w:sz w:val="22"/>
          <w:szCs w:val="22"/>
          <w:lang w:val="en-ZW"/>
        </w:rPr>
        <w:t xml:space="preserve"> of the jury is called a question of law”- see </w:t>
      </w:r>
      <w:proofErr w:type="spellStart"/>
      <w:r w:rsidR="00CF5F6C" w:rsidRPr="009E0262">
        <w:rPr>
          <w:i/>
          <w:sz w:val="22"/>
          <w:szCs w:val="22"/>
          <w:lang w:val="en-ZW"/>
        </w:rPr>
        <w:t>Muzuva</w:t>
      </w:r>
      <w:proofErr w:type="spellEnd"/>
      <w:r w:rsidR="00CF5F6C" w:rsidRPr="009E0262">
        <w:rPr>
          <w:i/>
          <w:sz w:val="22"/>
          <w:szCs w:val="22"/>
          <w:lang w:val="en-ZW"/>
        </w:rPr>
        <w:t xml:space="preserve"> v United Bottlers (Pvt) Ltd 1994 (1) </w:t>
      </w:r>
      <w:r w:rsidR="003E5BF5" w:rsidRPr="009E0262">
        <w:rPr>
          <w:i/>
          <w:sz w:val="22"/>
          <w:szCs w:val="22"/>
          <w:lang w:val="en-ZW"/>
        </w:rPr>
        <w:t>ZLR 217 (S), 220 (D-F).</w:t>
      </w:r>
      <w:r w:rsidR="009E0262" w:rsidRPr="009E0262">
        <w:rPr>
          <w:i/>
          <w:sz w:val="22"/>
          <w:szCs w:val="22"/>
          <w:lang w:val="en-ZW"/>
        </w:rPr>
        <w:t>”</w:t>
      </w:r>
    </w:p>
    <w:p w:rsidR="003E5BF5" w:rsidRDefault="003E5BF5" w:rsidP="005D33B6">
      <w:pPr>
        <w:spacing w:line="240" w:lineRule="auto"/>
        <w:ind w:firstLine="720"/>
        <w:rPr>
          <w:lang w:val="en-ZW"/>
        </w:rPr>
      </w:pPr>
    </w:p>
    <w:p w:rsidR="003E5BF5" w:rsidRDefault="008F2D87" w:rsidP="004E41D3">
      <w:pPr>
        <w:ind w:firstLine="720"/>
        <w:rPr>
          <w:lang w:val="en-ZW"/>
        </w:rPr>
      </w:pPr>
      <w:r>
        <w:rPr>
          <w:lang w:val="en-ZW"/>
        </w:rPr>
        <w:t>The grounds as they stand</w:t>
      </w:r>
      <w:r w:rsidR="00343774">
        <w:rPr>
          <w:lang w:val="en-ZW"/>
        </w:rPr>
        <w:t xml:space="preserve"> do not meet the standard set by the Supreme Court.  The grounds are therefore not properly</w:t>
      </w:r>
      <w:r w:rsidR="00AC44CF">
        <w:rPr>
          <w:lang w:val="en-ZW"/>
        </w:rPr>
        <w:t xml:space="preserve"> before me. </w:t>
      </w:r>
      <w:r w:rsidR="003E5BF5">
        <w:rPr>
          <w:lang w:val="en-ZW"/>
        </w:rPr>
        <w:t xml:space="preserve"> </w:t>
      </w:r>
      <w:r w:rsidR="00AC44CF">
        <w:rPr>
          <w:lang w:val="en-ZW"/>
        </w:rPr>
        <w:t>On</w:t>
      </w:r>
      <w:r w:rsidR="003E5BF5">
        <w:rPr>
          <w:lang w:val="en-ZW"/>
        </w:rPr>
        <w:t xml:space="preserve"> the basis that the grounds of appeal are not properly before the Court</w:t>
      </w:r>
      <w:r w:rsidR="004B3B06">
        <w:rPr>
          <w:lang w:val="en-ZW"/>
        </w:rPr>
        <w:t xml:space="preserve"> alone</w:t>
      </w:r>
      <w:r w:rsidR="00AC44CF">
        <w:rPr>
          <w:lang w:val="en-ZW"/>
        </w:rPr>
        <w:t>,</w:t>
      </w:r>
      <w:r w:rsidR="004B3B06">
        <w:rPr>
          <w:lang w:val="en-ZW"/>
        </w:rPr>
        <w:t xml:space="preserve"> the appeal should fail.  However that notwithstanding</w:t>
      </w:r>
      <w:r w:rsidR="00AC44CF">
        <w:rPr>
          <w:lang w:val="en-ZW"/>
        </w:rPr>
        <w:t>,</w:t>
      </w:r>
      <w:r w:rsidR="004B3B06">
        <w:rPr>
          <w:lang w:val="en-ZW"/>
        </w:rPr>
        <w:t xml:space="preserve"> the merits will be considered.</w:t>
      </w:r>
    </w:p>
    <w:p w:rsidR="008A072F" w:rsidRDefault="008A072F" w:rsidP="008A072F">
      <w:pPr>
        <w:spacing w:line="240" w:lineRule="auto"/>
        <w:ind w:firstLine="720"/>
        <w:rPr>
          <w:lang w:val="en-ZW"/>
        </w:rPr>
      </w:pPr>
    </w:p>
    <w:p w:rsidR="006B3180" w:rsidRDefault="006B3180" w:rsidP="004E41D3">
      <w:pPr>
        <w:ind w:firstLine="720"/>
        <w:rPr>
          <w:lang w:val="en-ZW"/>
        </w:rPr>
      </w:pPr>
      <w:r>
        <w:rPr>
          <w:lang w:val="en-ZW"/>
        </w:rPr>
        <w:t xml:space="preserve">It is common cause that the respondents were directed to transfer from </w:t>
      </w:r>
      <w:r w:rsidR="00E6531E">
        <w:rPr>
          <w:lang w:val="en-ZW"/>
        </w:rPr>
        <w:t>where they were based to new work stations.  The directive was made on the 1</w:t>
      </w:r>
      <w:r w:rsidR="00E6531E" w:rsidRPr="00E6531E">
        <w:rPr>
          <w:vertAlign w:val="superscript"/>
          <w:lang w:val="en-ZW"/>
        </w:rPr>
        <w:t>st</w:t>
      </w:r>
      <w:r w:rsidR="00E6531E">
        <w:rPr>
          <w:lang w:val="en-ZW"/>
        </w:rPr>
        <w:t xml:space="preserve"> of December</w:t>
      </w:r>
      <w:r w:rsidR="00BA5E56">
        <w:rPr>
          <w:lang w:val="en-ZW"/>
        </w:rPr>
        <w:t xml:space="preserve"> 2014</w:t>
      </w:r>
      <w:r w:rsidR="00E6531E">
        <w:rPr>
          <w:lang w:val="en-ZW"/>
        </w:rPr>
        <w:t>.  On 2</w:t>
      </w:r>
      <w:r w:rsidR="00E6531E" w:rsidRPr="00E6531E">
        <w:rPr>
          <w:vertAlign w:val="superscript"/>
          <w:lang w:val="en-ZW"/>
        </w:rPr>
        <w:t>nd</w:t>
      </w:r>
      <w:r w:rsidR="00E6531E">
        <w:rPr>
          <w:lang w:val="en-ZW"/>
        </w:rPr>
        <w:t xml:space="preserve"> December </w:t>
      </w:r>
      <w:r w:rsidR="00BA5E56">
        <w:rPr>
          <w:lang w:val="en-ZW"/>
        </w:rPr>
        <w:t xml:space="preserve">2014 </w:t>
      </w:r>
      <w:r w:rsidR="00E6531E">
        <w:rPr>
          <w:lang w:val="en-ZW"/>
        </w:rPr>
        <w:t xml:space="preserve">their </w:t>
      </w:r>
      <w:r w:rsidR="006C5E07">
        <w:rPr>
          <w:lang w:val="en-ZW"/>
        </w:rPr>
        <w:t>superior instructed them to collect transfer letters.  They refused to take the letters in question.  They also r</w:t>
      </w:r>
      <w:r w:rsidR="00D1688A">
        <w:rPr>
          <w:lang w:val="en-ZW"/>
        </w:rPr>
        <w:t xml:space="preserve">esisted the transfers.  This resulted in them being charged for wilful disobedience to </w:t>
      </w:r>
      <w:r w:rsidR="004E41D3">
        <w:rPr>
          <w:lang w:val="en-ZW"/>
        </w:rPr>
        <w:t>lawful order.</w:t>
      </w:r>
    </w:p>
    <w:p w:rsidR="004E41D3" w:rsidRDefault="004E41D3" w:rsidP="00F64C5D">
      <w:pPr>
        <w:spacing w:line="240" w:lineRule="auto"/>
        <w:ind w:firstLine="720"/>
        <w:rPr>
          <w:lang w:val="en-ZW"/>
        </w:rPr>
      </w:pPr>
    </w:p>
    <w:p w:rsidR="004E41D3" w:rsidRDefault="00E72AA1" w:rsidP="004E41D3">
      <w:pPr>
        <w:ind w:firstLine="720"/>
        <w:rPr>
          <w:lang w:val="en-ZW"/>
        </w:rPr>
      </w:pPr>
      <w:r>
        <w:rPr>
          <w:lang w:val="en-ZW"/>
        </w:rPr>
        <w:t xml:space="preserve">The parties are governed by the provisions of </w:t>
      </w:r>
      <w:r w:rsidR="00A070A9">
        <w:rPr>
          <w:lang w:val="en-ZW"/>
        </w:rPr>
        <w:t>Statu</w:t>
      </w:r>
      <w:r w:rsidR="00436E3F">
        <w:rPr>
          <w:lang w:val="en-ZW"/>
        </w:rPr>
        <w:t>tory Instrument 135 of 2012</w:t>
      </w:r>
      <w:r w:rsidR="00AC44CF">
        <w:rPr>
          <w:lang w:val="en-ZW"/>
        </w:rPr>
        <w:t>,</w:t>
      </w:r>
      <w:r w:rsidR="00436E3F">
        <w:rPr>
          <w:lang w:val="en-ZW"/>
        </w:rPr>
        <w:t xml:space="preserve"> the Collective Bargaining Agreement: Harare Municipal</w:t>
      </w:r>
      <w:r w:rsidR="00777D81">
        <w:rPr>
          <w:lang w:val="en-ZW"/>
        </w:rPr>
        <w:t xml:space="preserve"> (General Conditions of Service</w:t>
      </w:r>
      <w:r w:rsidR="0071041E">
        <w:rPr>
          <w:lang w:val="en-ZW"/>
        </w:rPr>
        <w:t>) (</w:t>
      </w:r>
      <w:r>
        <w:rPr>
          <w:lang w:val="en-ZW"/>
        </w:rPr>
        <w:t>S.I.</w:t>
      </w:r>
      <w:r w:rsidR="00DA0673">
        <w:rPr>
          <w:lang w:val="en-ZW"/>
        </w:rPr>
        <w:t xml:space="preserve"> 135/2012</w:t>
      </w:r>
      <w:r w:rsidR="007773C5">
        <w:rPr>
          <w:lang w:val="en-ZW"/>
        </w:rPr>
        <w:t>) when</w:t>
      </w:r>
      <w:r w:rsidR="00DA0673">
        <w:rPr>
          <w:lang w:val="en-ZW"/>
        </w:rPr>
        <w:t xml:space="preserve"> effecting transfers.  Section 28 (7)</w:t>
      </w:r>
      <w:r w:rsidR="00773FAD">
        <w:rPr>
          <w:lang w:val="en-ZW"/>
        </w:rPr>
        <w:t xml:space="preserve"> of</w:t>
      </w:r>
      <w:r w:rsidR="00DA0673">
        <w:rPr>
          <w:lang w:val="en-ZW"/>
        </w:rPr>
        <w:t xml:space="preserve"> S.I. 135/2012 provide</w:t>
      </w:r>
      <w:r w:rsidR="00A8381D">
        <w:rPr>
          <w:lang w:val="en-ZW"/>
        </w:rPr>
        <w:t>s:</w:t>
      </w:r>
    </w:p>
    <w:p w:rsidR="00A8381D" w:rsidRDefault="00A8381D" w:rsidP="00F64C5D">
      <w:pPr>
        <w:spacing w:line="240" w:lineRule="auto"/>
        <w:ind w:firstLine="720"/>
        <w:rPr>
          <w:lang w:val="en-ZW"/>
        </w:rPr>
      </w:pPr>
    </w:p>
    <w:p w:rsidR="00A8381D" w:rsidRDefault="00A8381D" w:rsidP="00F64C5D">
      <w:pPr>
        <w:spacing w:line="276" w:lineRule="auto"/>
        <w:ind w:left="720"/>
        <w:rPr>
          <w:lang w:val="en-ZW"/>
        </w:rPr>
      </w:pPr>
      <w:r w:rsidRPr="00F64C5D">
        <w:rPr>
          <w:sz w:val="22"/>
          <w:szCs w:val="22"/>
          <w:lang w:val="en-ZW"/>
        </w:rPr>
        <w:t xml:space="preserve">“Before any transfer is </w:t>
      </w:r>
      <w:proofErr w:type="gramStart"/>
      <w:r w:rsidR="00850F98">
        <w:rPr>
          <w:sz w:val="22"/>
          <w:szCs w:val="22"/>
          <w:lang w:val="en-ZW"/>
        </w:rPr>
        <w:t>e</w:t>
      </w:r>
      <w:r w:rsidR="00A748C3" w:rsidRPr="00F64C5D">
        <w:rPr>
          <w:sz w:val="22"/>
          <w:szCs w:val="22"/>
          <w:lang w:val="en-ZW"/>
        </w:rPr>
        <w:t>ffected</w:t>
      </w:r>
      <w:proofErr w:type="gramEnd"/>
      <w:r w:rsidRPr="00F64C5D">
        <w:rPr>
          <w:sz w:val="22"/>
          <w:szCs w:val="22"/>
          <w:lang w:val="en-ZW"/>
        </w:rPr>
        <w:t xml:space="preserve"> an employee </w:t>
      </w:r>
      <w:r w:rsidRPr="00F64C5D">
        <w:rPr>
          <w:sz w:val="22"/>
          <w:szCs w:val="22"/>
          <w:u w:val="single"/>
          <w:lang w:val="en-ZW"/>
        </w:rPr>
        <w:t>shall</w:t>
      </w:r>
      <w:r w:rsidRPr="00F64C5D">
        <w:rPr>
          <w:sz w:val="22"/>
          <w:szCs w:val="22"/>
          <w:lang w:val="en-ZW"/>
        </w:rPr>
        <w:t xml:space="preserve"> be </w:t>
      </w:r>
      <w:r w:rsidR="001D2B50" w:rsidRPr="00F64C5D">
        <w:rPr>
          <w:sz w:val="22"/>
          <w:szCs w:val="22"/>
          <w:lang w:val="en-ZW"/>
        </w:rPr>
        <w:t>afforded an opportunity to make representations</w:t>
      </w:r>
      <w:r w:rsidR="00A748C3" w:rsidRPr="00F64C5D">
        <w:rPr>
          <w:sz w:val="22"/>
          <w:szCs w:val="22"/>
          <w:lang w:val="en-ZW"/>
        </w:rPr>
        <w:t xml:space="preserve">” </w:t>
      </w:r>
      <w:r w:rsidR="00A748C3">
        <w:rPr>
          <w:lang w:val="en-ZW"/>
        </w:rPr>
        <w:t>(</w:t>
      </w:r>
      <w:r w:rsidR="00554B0B">
        <w:rPr>
          <w:lang w:val="en-ZW"/>
        </w:rPr>
        <w:t>my emphasis)</w:t>
      </w:r>
    </w:p>
    <w:p w:rsidR="00554B0B" w:rsidRDefault="00554B0B" w:rsidP="00F64C5D">
      <w:pPr>
        <w:spacing w:line="240" w:lineRule="auto"/>
        <w:rPr>
          <w:lang w:val="en-ZW"/>
        </w:rPr>
      </w:pPr>
    </w:p>
    <w:p w:rsidR="003E0947" w:rsidRDefault="00554B0B" w:rsidP="00005DB3">
      <w:pPr>
        <w:ind w:firstLine="720"/>
        <w:rPr>
          <w:lang w:val="en-ZW"/>
        </w:rPr>
      </w:pPr>
      <w:proofErr w:type="gramStart"/>
      <w:r>
        <w:rPr>
          <w:lang w:val="en-ZW"/>
        </w:rPr>
        <w:t>Section 28 (7)</w:t>
      </w:r>
      <w:r w:rsidR="00850F98">
        <w:rPr>
          <w:lang w:val="en-ZW"/>
        </w:rPr>
        <w:t xml:space="preserve"> </w:t>
      </w:r>
      <w:r w:rsidR="0071041E">
        <w:rPr>
          <w:lang w:val="en-ZW"/>
        </w:rPr>
        <w:t>(</w:t>
      </w:r>
      <w:r w:rsidR="00850F98">
        <w:rPr>
          <w:lang w:val="en-ZW"/>
        </w:rPr>
        <w:t>above</w:t>
      </w:r>
      <w:r w:rsidR="0071041E">
        <w:rPr>
          <w:lang w:val="en-ZW"/>
        </w:rPr>
        <w:t>),</w:t>
      </w:r>
      <w:r>
        <w:rPr>
          <w:lang w:val="en-ZW"/>
        </w:rPr>
        <w:t xml:space="preserve"> makes it </w:t>
      </w:r>
      <w:r w:rsidR="00AF32E2">
        <w:rPr>
          <w:lang w:val="en-ZW"/>
        </w:rPr>
        <w:t>peremptory</w:t>
      </w:r>
      <w:r w:rsidR="006B43D1">
        <w:rPr>
          <w:lang w:val="en-ZW"/>
        </w:rPr>
        <w:t xml:space="preserve"> for employees to be consulted or </w:t>
      </w:r>
      <w:r w:rsidR="009C309E">
        <w:rPr>
          <w:lang w:val="en-ZW"/>
        </w:rPr>
        <w:t xml:space="preserve">be </w:t>
      </w:r>
      <w:r w:rsidR="006B43D1">
        <w:rPr>
          <w:lang w:val="en-ZW"/>
        </w:rPr>
        <w:t>allowed to make representations before the</w:t>
      </w:r>
      <w:r w:rsidR="009E0B16">
        <w:rPr>
          <w:lang w:val="en-ZW"/>
        </w:rPr>
        <w:t>y</w:t>
      </w:r>
      <w:r w:rsidR="006B43D1">
        <w:rPr>
          <w:lang w:val="en-ZW"/>
        </w:rPr>
        <w:t xml:space="preserve"> </w:t>
      </w:r>
      <w:r w:rsidR="009E0B16">
        <w:rPr>
          <w:lang w:val="en-ZW"/>
        </w:rPr>
        <w:t>are transferred</w:t>
      </w:r>
      <w:r w:rsidR="006B43D1">
        <w:rPr>
          <w:lang w:val="en-ZW"/>
        </w:rPr>
        <w:t>.</w:t>
      </w:r>
      <w:proofErr w:type="gramEnd"/>
      <w:r w:rsidR="006B43D1">
        <w:rPr>
          <w:lang w:val="en-ZW"/>
        </w:rPr>
        <w:t xml:space="preserve">  </w:t>
      </w:r>
      <w:r w:rsidR="00B30368">
        <w:rPr>
          <w:lang w:val="en-ZW"/>
        </w:rPr>
        <w:t>The Learned Arbitrator found that the respondents were called to collect transfer letters and that a decision to transfer them had already been made without</w:t>
      </w:r>
      <w:r w:rsidR="00D979CA">
        <w:rPr>
          <w:lang w:val="en-ZW"/>
        </w:rPr>
        <w:t xml:space="preserve"> their</w:t>
      </w:r>
      <w:r w:rsidR="001B3308">
        <w:rPr>
          <w:lang w:val="en-ZW"/>
        </w:rPr>
        <w:t xml:space="preserve"> input.  When the appellants asserted their rights, they were charged with wilful disobedience of a lawful order.  </w:t>
      </w:r>
      <w:r w:rsidR="00FC5C22">
        <w:rPr>
          <w:lang w:val="en-ZW"/>
        </w:rPr>
        <w:t xml:space="preserve">Since the appellants were not </w:t>
      </w:r>
      <w:r w:rsidR="00C50678">
        <w:rPr>
          <w:lang w:val="en-ZW"/>
        </w:rPr>
        <w:t>afforded</w:t>
      </w:r>
      <w:r w:rsidR="00B57D39">
        <w:rPr>
          <w:lang w:val="en-ZW"/>
        </w:rPr>
        <w:t xml:space="preserve"> an opportunity to make representations</w:t>
      </w:r>
      <w:r w:rsidR="00C50678">
        <w:rPr>
          <w:lang w:val="en-ZW"/>
        </w:rPr>
        <w:t>, the</w:t>
      </w:r>
      <w:r w:rsidR="00B2404B">
        <w:rPr>
          <w:lang w:val="en-ZW"/>
        </w:rPr>
        <w:t xml:space="preserve"> Learned Arbitrator</w:t>
      </w:r>
      <w:r w:rsidR="00B57D39">
        <w:rPr>
          <w:lang w:val="en-ZW"/>
        </w:rPr>
        <w:t xml:space="preserve"> found that the order to transfer the respondents was done</w:t>
      </w:r>
      <w:r w:rsidR="0017316D">
        <w:rPr>
          <w:lang w:val="en-ZW"/>
        </w:rPr>
        <w:t xml:space="preserve"> prematurely. </w:t>
      </w:r>
    </w:p>
    <w:p w:rsidR="00AF32E2" w:rsidRDefault="00AF32E2" w:rsidP="00AF32E2">
      <w:pPr>
        <w:spacing w:line="240" w:lineRule="auto"/>
        <w:ind w:firstLine="720"/>
        <w:rPr>
          <w:lang w:val="en-ZW"/>
        </w:rPr>
      </w:pPr>
    </w:p>
    <w:p w:rsidR="00554B0B" w:rsidRDefault="0017316D" w:rsidP="00005DB3">
      <w:pPr>
        <w:ind w:firstLine="720"/>
        <w:rPr>
          <w:lang w:val="en-ZW"/>
        </w:rPr>
      </w:pPr>
      <w:r>
        <w:rPr>
          <w:lang w:val="en-ZW"/>
        </w:rPr>
        <w:t>The parties were given instructions on one</w:t>
      </w:r>
      <w:r w:rsidR="003B3145">
        <w:rPr>
          <w:lang w:val="en-ZW"/>
        </w:rPr>
        <w:t xml:space="preserve"> </w:t>
      </w:r>
      <w:r w:rsidR="008D3A73">
        <w:rPr>
          <w:lang w:val="en-ZW"/>
        </w:rPr>
        <w:t>day</w:t>
      </w:r>
      <w:r w:rsidR="003B3145">
        <w:rPr>
          <w:lang w:val="en-ZW"/>
        </w:rPr>
        <w:t xml:space="preserve"> and they were expected to move almost immedi</w:t>
      </w:r>
      <w:r w:rsidR="00536B95">
        <w:rPr>
          <w:lang w:val="en-ZW"/>
        </w:rPr>
        <w:t>ately.  While the instant case i</w:t>
      </w:r>
      <w:r w:rsidR="003B3145">
        <w:rPr>
          <w:lang w:val="en-ZW"/>
        </w:rPr>
        <w:t>s concerned with tr</w:t>
      </w:r>
      <w:r w:rsidR="004F4D98">
        <w:rPr>
          <w:lang w:val="en-ZW"/>
        </w:rPr>
        <w:t xml:space="preserve">ansfers and </w:t>
      </w:r>
      <w:r w:rsidR="004F4D98">
        <w:rPr>
          <w:lang w:val="en-ZW"/>
        </w:rPr>
        <w:lastRenderedPageBreak/>
        <w:t>not disciplinary proceedings</w:t>
      </w:r>
      <w:r w:rsidR="004D1DD2">
        <w:rPr>
          <w:lang w:val="en-ZW"/>
        </w:rPr>
        <w:t>,</w:t>
      </w:r>
      <w:r w:rsidR="004F4D98">
        <w:rPr>
          <w:lang w:val="en-ZW"/>
        </w:rPr>
        <w:t xml:space="preserve"> the Legislature saw it fit to afford </w:t>
      </w:r>
      <w:r w:rsidR="00D13667">
        <w:rPr>
          <w:lang w:val="en-ZW"/>
        </w:rPr>
        <w:t>employees a</w:t>
      </w:r>
      <w:r w:rsidR="004F4D98">
        <w:rPr>
          <w:lang w:val="en-ZW"/>
        </w:rPr>
        <w:t xml:space="preserve"> chance to be heard.  </w:t>
      </w:r>
      <w:r w:rsidR="003862E7">
        <w:rPr>
          <w:lang w:val="en-ZW"/>
        </w:rPr>
        <w:t>An employer can therefore not avo</w:t>
      </w:r>
      <w:r w:rsidR="00F45BAD">
        <w:rPr>
          <w:lang w:val="en-ZW"/>
        </w:rPr>
        <w:t xml:space="preserve">id </w:t>
      </w:r>
      <w:r w:rsidR="00A35568">
        <w:rPr>
          <w:lang w:val="en-ZW"/>
        </w:rPr>
        <w:t>compliance</w:t>
      </w:r>
      <w:r w:rsidR="00F807EF">
        <w:rPr>
          <w:lang w:val="en-ZW"/>
        </w:rPr>
        <w:t xml:space="preserve"> with provisions of the governing statute.  This is in keeping the </w:t>
      </w:r>
      <w:proofErr w:type="spellStart"/>
      <w:r w:rsidR="00F807EF" w:rsidRPr="00F807EF">
        <w:rPr>
          <w:i/>
          <w:lang w:val="en-ZW"/>
        </w:rPr>
        <w:t>audi</w:t>
      </w:r>
      <w:proofErr w:type="spellEnd"/>
      <w:r w:rsidR="00F807EF" w:rsidRPr="00F807EF">
        <w:rPr>
          <w:i/>
          <w:lang w:val="en-ZW"/>
        </w:rPr>
        <w:t xml:space="preserve"> </w:t>
      </w:r>
      <w:proofErr w:type="spellStart"/>
      <w:r w:rsidR="00F807EF" w:rsidRPr="00F807EF">
        <w:rPr>
          <w:i/>
          <w:lang w:val="en-ZW"/>
        </w:rPr>
        <w:t>alteram</w:t>
      </w:r>
      <w:proofErr w:type="spellEnd"/>
      <w:r w:rsidR="00F807EF" w:rsidRPr="00F807EF">
        <w:rPr>
          <w:i/>
          <w:lang w:val="en-ZW"/>
        </w:rPr>
        <w:t xml:space="preserve"> </w:t>
      </w:r>
      <w:proofErr w:type="spellStart"/>
      <w:r w:rsidR="00F807EF" w:rsidRPr="00F807EF">
        <w:rPr>
          <w:i/>
          <w:lang w:val="en-ZW"/>
        </w:rPr>
        <w:t>partem</w:t>
      </w:r>
      <w:proofErr w:type="spellEnd"/>
      <w:r w:rsidR="00F807EF">
        <w:rPr>
          <w:lang w:val="en-ZW"/>
        </w:rPr>
        <w:t xml:space="preserve"> rule. </w:t>
      </w:r>
      <w:r w:rsidR="003E0947">
        <w:rPr>
          <w:lang w:val="en-ZW"/>
        </w:rPr>
        <w:t xml:space="preserve">(See </w:t>
      </w:r>
      <w:r w:rsidR="003E0947" w:rsidRPr="002B0B1D">
        <w:rPr>
          <w:i/>
          <w:lang w:val="en-ZW"/>
        </w:rPr>
        <w:t>Jerry</w:t>
      </w:r>
      <w:r w:rsidR="003E0947">
        <w:rPr>
          <w:lang w:val="en-ZW"/>
        </w:rPr>
        <w:t xml:space="preserve"> </w:t>
      </w:r>
      <w:proofErr w:type="spellStart"/>
      <w:r w:rsidR="00E52EEB" w:rsidRPr="002B0B1D">
        <w:rPr>
          <w:i/>
          <w:lang w:val="en-ZW"/>
        </w:rPr>
        <w:t>M</w:t>
      </w:r>
      <w:r w:rsidR="003E0947" w:rsidRPr="002B0B1D">
        <w:rPr>
          <w:i/>
          <w:lang w:val="en-ZW"/>
        </w:rPr>
        <w:t>usarira</w:t>
      </w:r>
      <w:proofErr w:type="spellEnd"/>
      <w:r w:rsidR="003E0947">
        <w:rPr>
          <w:lang w:val="en-ZW"/>
        </w:rPr>
        <w:t xml:space="preserve"> v </w:t>
      </w:r>
      <w:r w:rsidR="003E0947" w:rsidRPr="002B0B1D">
        <w:rPr>
          <w:i/>
          <w:lang w:val="en-ZW"/>
        </w:rPr>
        <w:t>Anglo Americ</w:t>
      </w:r>
      <w:r w:rsidR="00E52EEB" w:rsidRPr="002B0B1D">
        <w:rPr>
          <w:i/>
          <w:lang w:val="en-ZW"/>
        </w:rPr>
        <w:t>an Corporation</w:t>
      </w:r>
      <w:r w:rsidR="00E52EEB">
        <w:rPr>
          <w:lang w:val="en-ZW"/>
        </w:rPr>
        <w:t xml:space="preserve"> SC </w:t>
      </w:r>
      <w:r w:rsidR="00F7331A">
        <w:rPr>
          <w:lang w:val="en-ZW"/>
        </w:rPr>
        <w:t>53/05</w:t>
      </w:r>
      <w:r w:rsidR="00E52EEB">
        <w:rPr>
          <w:lang w:val="en-ZW"/>
        </w:rPr>
        <w:t>)</w:t>
      </w:r>
      <w:r w:rsidR="00B715FF">
        <w:rPr>
          <w:lang w:val="en-ZW"/>
        </w:rPr>
        <w:t>.</w:t>
      </w:r>
      <w:r w:rsidR="00F807EF">
        <w:rPr>
          <w:lang w:val="en-ZW"/>
        </w:rPr>
        <w:t xml:space="preserve"> As in disciplinary proceedings</w:t>
      </w:r>
      <w:r w:rsidR="00B6105B">
        <w:rPr>
          <w:lang w:val="en-ZW"/>
        </w:rPr>
        <w:t>, the employees</w:t>
      </w:r>
      <w:r w:rsidR="007153F1">
        <w:rPr>
          <w:lang w:val="en-ZW"/>
        </w:rPr>
        <w:t xml:space="preserve"> herein were</w:t>
      </w:r>
      <w:r w:rsidR="00E52EEB">
        <w:rPr>
          <w:lang w:val="en-ZW"/>
        </w:rPr>
        <w:t xml:space="preserve"> </w:t>
      </w:r>
      <w:r w:rsidR="00323832">
        <w:rPr>
          <w:lang w:val="en-ZW"/>
        </w:rPr>
        <w:t xml:space="preserve">entitled to make representations before being </w:t>
      </w:r>
      <w:r w:rsidR="0066689B">
        <w:rPr>
          <w:lang w:val="en-ZW"/>
        </w:rPr>
        <w:t>transferred</w:t>
      </w:r>
      <w:r w:rsidR="007153F1">
        <w:rPr>
          <w:lang w:val="en-ZW"/>
        </w:rPr>
        <w:t xml:space="preserve"> (</w:t>
      </w:r>
      <w:r w:rsidR="00323832">
        <w:rPr>
          <w:lang w:val="en-ZW"/>
        </w:rPr>
        <w:t xml:space="preserve">See </w:t>
      </w:r>
      <w:r w:rsidR="00323832" w:rsidRPr="00850002">
        <w:rPr>
          <w:i/>
          <w:lang w:val="en-ZW"/>
        </w:rPr>
        <w:t xml:space="preserve">Jerry </w:t>
      </w:r>
      <w:proofErr w:type="spellStart"/>
      <w:r w:rsidR="00323832" w:rsidRPr="00850002">
        <w:rPr>
          <w:i/>
          <w:lang w:val="en-ZW"/>
        </w:rPr>
        <w:t>Musarira</w:t>
      </w:r>
      <w:proofErr w:type="spellEnd"/>
      <w:r w:rsidR="00323832">
        <w:rPr>
          <w:lang w:val="en-ZW"/>
        </w:rPr>
        <w:t xml:space="preserve"> v </w:t>
      </w:r>
      <w:proofErr w:type="spellStart"/>
      <w:r w:rsidR="00323832" w:rsidRPr="00850002">
        <w:rPr>
          <w:i/>
          <w:lang w:val="en-ZW"/>
        </w:rPr>
        <w:t>Ango</w:t>
      </w:r>
      <w:proofErr w:type="spellEnd"/>
      <w:r w:rsidR="00323832" w:rsidRPr="00850002">
        <w:rPr>
          <w:i/>
          <w:lang w:val="en-ZW"/>
        </w:rPr>
        <w:t xml:space="preserve"> American Corporation</w:t>
      </w:r>
      <w:r w:rsidR="00323832">
        <w:rPr>
          <w:lang w:val="en-ZW"/>
        </w:rPr>
        <w:t xml:space="preserve"> </w:t>
      </w:r>
      <w:r w:rsidR="007153F1">
        <w:rPr>
          <w:lang w:val="en-ZW"/>
        </w:rPr>
        <w:t>above)</w:t>
      </w:r>
      <w:r w:rsidR="00040E7E">
        <w:rPr>
          <w:lang w:val="en-ZW"/>
        </w:rPr>
        <w:t>. Their failure to obey was interpreted by their employer as wilful disobedience to a lawful order.</w:t>
      </w:r>
      <w:r w:rsidR="009D50CA">
        <w:rPr>
          <w:lang w:val="en-ZW"/>
        </w:rPr>
        <w:t xml:space="preserve"> Had regard been had to the applicable provisions, their conduct would not have been so interpreted.</w:t>
      </w:r>
    </w:p>
    <w:p w:rsidR="00005DB3" w:rsidRDefault="00005DB3" w:rsidP="008507A5">
      <w:pPr>
        <w:spacing w:line="240" w:lineRule="auto"/>
        <w:rPr>
          <w:lang w:val="en-ZW"/>
        </w:rPr>
      </w:pPr>
    </w:p>
    <w:p w:rsidR="00005DB3" w:rsidRDefault="00005DB3" w:rsidP="00554B0B">
      <w:pPr>
        <w:rPr>
          <w:lang w:val="en-ZW"/>
        </w:rPr>
      </w:pPr>
      <w:r>
        <w:rPr>
          <w:lang w:val="en-ZW"/>
        </w:rPr>
        <w:tab/>
      </w:r>
      <w:r w:rsidR="003956CA">
        <w:rPr>
          <w:lang w:val="en-ZW"/>
        </w:rPr>
        <w:t xml:space="preserve">Failure to obey </w:t>
      </w:r>
      <w:r w:rsidR="006C5ADB">
        <w:rPr>
          <w:lang w:val="en-ZW"/>
        </w:rPr>
        <w:t xml:space="preserve">a </w:t>
      </w:r>
      <w:r w:rsidR="003956CA">
        <w:rPr>
          <w:lang w:val="en-ZW"/>
        </w:rPr>
        <w:t>lawful order must</w:t>
      </w:r>
      <w:r w:rsidR="00F900C6">
        <w:rPr>
          <w:lang w:val="en-ZW"/>
        </w:rPr>
        <w:t xml:space="preserve"> not</w:t>
      </w:r>
      <w:r w:rsidR="003956CA">
        <w:rPr>
          <w:lang w:val="en-ZW"/>
        </w:rPr>
        <w:t xml:space="preserve"> </w:t>
      </w:r>
      <w:r w:rsidR="006C5ADB">
        <w:rPr>
          <w:lang w:val="en-ZW"/>
        </w:rPr>
        <w:t>be</w:t>
      </w:r>
      <w:r w:rsidR="00F900C6">
        <w:rPr>
          <w:lang w:val="en-ZW"/>
        </w:rPr>
        <w:t xml:space="preserve"> made out of mistake.  It must be deliberate.  Here</w:t>
      </w:r>
      <w:r w:rsidR="00664012">
        <w:rPr>
          <w:lang w:val="en-ZW"/>
        </w:rPr>
        <w:t xml:space="preserve"> the respondents were </w:t>
      </w:r>
      <w:r w:rsidR="00850002">
        <w:rPr>
          <w:lang w:val="en-ZW"/>
        </w:rPr>
        <w:t>enforcing</w:t>
      </w:r>
      <w:r w:rsidR="00664012">
        <w:rPr>
          <w:lang w:val="en-ZW"/>
        </w:rPr>
        <w:t xml:space="preserve"> a piece of legislation which binds both parties.</w:t>
      </w:r>
      <w:r w:rsidR="00E82EA0">
        <w:rPr>
          <w:lang w:val="en-ZW"/>
        </w:rPr>
        <w:t xml:space="preserve"> What this means is that the order which they were reacting to was unlawful.  This is </w:t>
      </w:r>
      <w:r w:rsidR="008F786D">
        <w:rPr>
          <w:lang w:val="en-ZW"/>
        </w:rPr>
        <w:t>so because it was contrary to the provisions of the governing statute.</w:t>
      </w:r>
      <w:r w:rsidR="00664012">
        <w:rPr>
          <w:lang w:val="en-ZW"/>
        </w:rPr>
        <w:t xml:space="preserve">  That can surely not be held to be deliberate</w:t>
      </w:r>
      <w:r w:rsidR="000A2C27">
        <w:rPr>
          <w:lang w:val="en-ZW"/>
        </w:rPr>
        <w:t xml:space="preserve"> disobedience</w:t>
      </w:r>
      <w:r w:rsidR="005B718B">
        <w:rPr>
          <w:lang w:val="en-ZW"/>
        </w:rPr>
        <w:t xml:space="preserve">.  Mr Kwaramba who appeared on behalf of the appellant </w:t>
      </w:r>
      <w:r w:rsidR="00235CD2">
        <w:rPr>
          <w:lang w:val="en-ZW"/>
        </w:rPr>
        <w:t>strenuously</w:t>
      </w:r>
      <w:r w:rsidR="00BF6453">
        <w:rPr>
          <w:lang w:val="en-ZW"/>
        </w:rPr>
        <w:t xml:space="preserve"> argued that the respondents</w:t>
      </w:r>
      <w:r w:rsidR="00F900C6">
        <w:rPr>
          <w:lang w:val="en-ZW"/>
        </w:rPr>
        <w:t xml:space="preserve"> </w:t>
      </w:r>
      <w:r w:rsidR="00A72263">
        <w:rPr>
          <w:lang w:val="en-ZW"/>
        </w:rPr>
        <w:t xml:space="preserve">were given a chance to make representations.  However it was only after the respondents had brought the provisions of Section 28 (7) to their superior’s attention that they were told that whatever </w:t>
      </w:r>
      <w:r w:rsidR="00EC7781">
        <w:rPr>
          <w:lang w:val="en-ZW"/>
        </w:rPr>
        <w:t>reservations they had</w:t>
      </w:r>
      <w:r w:rsidR="005E5EAD">
        <w:rPr>
          <w:lang w:val="en-ZW"/>
        </w:rPr>
        <w:t>,</w:t>
      </w:r>
      <w:r w:rsidR="00EC7781">
        <w:rPr>
          <w:lang w:val="en-ZW"/>
        </w:rPr>
        <w:t xml:space="preserve"> would not be affected by the transfer</w:t>
      </w:r>
      <w:r w:rsidR="005E5EAD">
        <w:rPr>
          <w:lang w:val="en-ZW"/>
        </w:rPr>
        <w:t>s</w:t>
      </w:r>
      <w:r w:rsidR="00EC7781">
        <w:rPr>
          <w:lang w:val="en-ZW"/>
        </w:rPr>
        <w:t xml:space="preserve"> since they would not be</w:t>
      </w:r>
      <w:r w:rsidR="00DA0D21">
        <w:rPr>
          <w:lang w:val="en-ZW"/>
        </w:rPr>
        <w:t xml:space="preserve"> deployed outside Harare. That </w:t>
      </w:r>
      <w:r w:rsidR="003D4E19">
        <w:rPr>
          <w:lang w:val="en-ZW"/>
        </w:rPr>
        <w:t>sounds as if the appellant assumed that there was no need for the respondents to be heard at all before writing the letters of transfer</w:t>
      </w:r>
      <w:r w:rsidR="00773F80">
        <w:rPr>
          <w:lang w:val="en-ZW"/>
        </w:rPr>
        <w:t xml:space="preserve"> and enforcing the </w:t>
      </w:r>
      <w:r w:rsidR="005E5EAD">
        <w:rPr>
          <w:lang w:val="en-ZW"/>
        </w:rPr>
        <w:t>said transfers</w:t>
      </w:r>
      <w:r w:rsidR="003D4E19">
        <w:rPr>
          <w:lang w:val="en-ZW"/>
        </w:rPr>
        <w:t xml:space="preserve">.  </w:t>
      </w:r>
      <w:r w:rsidR="00235CD2">
        <w:rPr>
          <w:lang w:val="en-ZW"/>
        </w:rPr>
        <w:t xml:space="preserve">This </w:t>
      </w:r>
      <w:r w:rsidR="005E5EAD">
        <w:rPr>
          <w:lang w:val="en-ZW"/>
        </w:rPr>
        <w:t>amounts to</w:t>
      </w:r>
      <w:r w:rsidR="00235CD2">
        <w:rPr>
          <w:lang w:val="en-ZW"/>
        </w:rPr>
        <w:t xml:space="preserve"> </w:t>
      </w:r>
      <w:r w:rsidR="00560A63">
        <w:rPr>
          <w:lang w:val="en-ZW"/>
        </w:rPr>
        <w:t>a deliberate</w:t>
      </w:r>
      <w:r w:rsidR="00E1707B">
        <w:rPr>
          <w:lang w:val="en-ZW"/>
        </w:rPr>
        <w:t xml:space="preserve"> violation of the provision</w:t>
      </w:r>
      <w:r w:rsidR="00DA00E6">
        <w:rPr>
          <w:lang w:val="en-ZW"/>
        </w:rPr>
        <w:t xml:space="preserve">s referred to above by the employer.  The employer simply made an order </w:t>
      </w:r>
      <w:r w:rsidR="00560A63">
        <w:rPr>
          <w:lang w:val="en-ZW"/>
        </w:rPr>
        <w:t>which it expected to be obeyed without considering the importance</w:t>
      </w:r>
      <w:r w:rsidR="009103B1">
        <w:rPr>
          <w:lang w:val="en-ZW"/>
        </w:rPr>
        <w:t xml:space="preserve"> of the statutory provisions.  The fact that the parties </w:t>
      </w:r>
      <w:r w:rsidR="00485C22">
        <w:rPr>
          <w:lang w:val="en-ZW"/>
        </w:rPr>
        <w:t>may have been assured that they</w:t>
      </w:r>
      <w:r w:rsidR="009103B1">
        <w:rPr>
          <w:lang w:val="en-ZW"/>
        </w:rPr>
        <w:t xml:space="preserve"> could</w:t>
      </w:r>
      <w:r w:rsidR="001F0E71">
        <w:rPr>
          <w:lang w:val="en-ZW"/>
        </w:rPr>
        <w:t>,</w:t>
      </w:r>
      <w:r w:rsidR="009103B1">
        <w:rPr>
          <w:lang w:val="en-ZW"/>
        </w:rPr>
        <w:t xml:space="preserve"> at a future date</w:t>
      </w:r>
      <w:r w:rsidR="00D816BA">
        <w:rPr>
          <w:lang w:val="en-ZW"/>
        </w:rPr>
        <w:t>,</w:t>
      </w:r>
      <w:r w:rsidR="009103B1">
        <w:rPr>
          <w:lang w:val="en-ZW"/>
        </w:rPr>
        <w:t xml:space="preserve"> make representati</w:t>
      </w:r>
      <w:r w:rsidR="0046676B">
        <w:rPr>
          <w:lang w:val="en-ZW"/>
        </w:rPr>
        <w:t>on</w:t>
      </w:r>
      <w:r w:rsidR="001F0E71">
        <w:rPr>
          <w:lang w:val="en-ZW"/>
        </w:rPr>
        <w:t>s</w:t>
      </w:r>
      <w:r w:rsidR="0046676B">
        <w:rPr>
          <w:lang w:val="en-ZW"/>
        </w:rPr>
        <w:t xml:space="preserve"> does not amount to </w:t>
      </w:r>
      <w:r w:rsidR="00D73B01">
        <w:rPr>
          <w:lang w:val="en-ZW"/>
        </w:rPr>
        <w:t>compliance</w:t>
      </w:r>
      <w:r w:rsidR="00CA56BF">
        <w:rPr>
          <w:lang w:val="en-ZW"/>
        </w:rPr>
        <w:t xml:space="preserve"> </w:t>
      </w:r>
      <w:r w:rsidR="00DE0146">
        <w:rPr>
          <w:lang w:val="en-ZW"/>
        </w:rPr>
        <w:t>w</w:t>
      </w:r>
      <w:r w:rsidR="00CA56BF">
        <w:rPr>
          <w:lang w:val="en-ZW"/>
        </w:rPr>
        <w:t>ith the</w:t>
      </w:r>
      <w:r w:rsidR="00DE0146">
        <w:rPr>
          <w:lang w:val="en-ZW"/>
        </w:rPr>
        <w:t xml:space="preserve"> statutory pro</w:t>
      </w:r>
      <w:r w:rsidR="00640047">
        <w:rPr>
          <w:lang w:val="en-ZW"/>
        </w:rPr>
        <w:t>visions.</w:t>
      </w:r>
      <w:r w:rsidR="00CA56BF">
        <w:rPr>
          <w:lang w:val="en-ZW"/>
        </w:rPr>
        <w:t xml:space="preserve">  </w:t>
      </w:r>
      <w:r w:rsidR="00560A63">
        <w:rPr>
          <w:lang w:val="en-ZW"/>
        </w:rPr>
        <w:t xml:space="preserve"> </w:t>
      </w:r>
      <w:r w:rsidR="001F0E71">
        <w:rPr>
          <w:lang w:val="en-ZW"/>
        </w:rPr>
        <w:t>So it cannot be said that the respondents</w:t>
      </w:r>
      <w:r w:rsidR="006C0787">
        <w:rPr>
          <w:lang w:val="en-ZW"/>
        </w:rPr>
        <w:t xml:space="preserve"> made representations.  Reference was made to the record of proceedings in the initial hearing</w:t>
      </w:r>
      <w:r w:rsidR="00AB6D72">
        <w:rPr>
          <w:lang w:val="en-ZW"/>
        </w:rPr>
        <w:t xml:space="preserve"> </w:t>
      </w:r>
      <w:r w:rsidR="00D816BA">
        <w:rPr>
          <w:lang w:val="en-ZW"/>
        </w:rPr>
        <w:t>which</w:t>
      </w:r>
      <w:r w:rsidR="004B6CA6">
        <w:rPr>
          <w:lang w:val="en-ZW"/>
        </w:rPr>
        <w:t xml:space="preserve"> would show</w:t>
      </w:r>
      <w:r w:rsidR="00AB6D72">
        <w:rPr>
          <w:lang w:val="en-ZW"/>
        </w:rPr>
        <w:t xml:space="preserve"> that some form of </w:t>
      </w:r>
      <w:r w:rsidR="00092115">
        <w:rPr>
          <w:lang w:val="en-ZW"/>
        </w:rPr>
        <w:t>consultation</w:t>
      </w:r>
      <w:r w:rsidR="004B6CA6">
        <w:rPr>
          <w:lang w:val="en-ZW"/>
        </w:rPr>
        <w:t>s</w:t>
      </w:r>
      <w:r w:rsidR="00037AED">
        <w:rPr>
          <w:lang w:val="en-ZW"/>
        </w:rPr>
        <w:t xml:space="preserve"> were</w:t>
      </w:r>
      <w:r w:rsidR="00AB6D72">
        <w:rPr>
          <w:lang w:val="en-ZW"/>
        </w:rPr>
        <w:t xml:space="preserve"> made after the</w:t>
      </w:r>
      <w:r w:rsidR="00692DDC">
        <w:rPr>
          <w:lang w:val="en-ZW"/>
        </w:rPr>
        <w:t xml:space="preserve"> letters had been written</w:t>
      </w:r>
      <w:r w:rsidR="006C0787">
        <w:rPr>
          <w:lang w:val="en-ZW"/>
        </w:rPr>
        <w:t>.</w:t>
      </w:r>
      <w:r w:rsidR="009E7A07">
        <w:rPr>
          <w:lang w:val="en-ZW"/>
        </w:rPr>
        <w:t xml:space="preserve">   However</w:t>
      </w:r>
      <w:r w:rsidR="00FC3B52">
        <w:rPr>
          <w:lang w:val="en-ZW"/>
        </w:rPr>
        <w:t>,</w:t>
      </w:r>
      <w:r w:rsidR="009E7A07">
        <w:rPr>
          <w:lang w:val="en-ZW"/>
        </w:rPr>
        <w:t xml:space="preserve"> the position is</w:t>
      </w:r>
      <w:r w:rsidR="006C0787">
        <w:rPr>
          <w:lang w:val="en-ZW"/>
        </w:rPr>
        <w:t xml:space="preserve"> that a decision to transfer the respondent</w:t>
      </w:r>
      <w:r w:rsidR="00D73B01">
        <w:rPr>
          <w:lang w:val="en-ZW"/>
        </w:rPr>
        <w:t>s</w:t>
      </w:r>
      <w:r w:rsidR="006C0787">
        <w:rPr>
          <w:lang w:val="en-ZW"/>
        </w:rPr>
        <w:t xml:space="preserve"> was made and effected before they were allowed to make any </w:t>
      </w:r>
      <w:r w:rsidR="006C2965">
        <w:rPr>
          <w:lang w:val="en-ZW"/>
        </w:rPr>
        <w:t xml:space="preserve">representations.  When they sought to make representations, they were disciplined </w:t>
      </w:r>
      <w:r w:rsidR="006C2965">
        <w:rPr>
          <w:lang w:val="en-ZW"/>
        </w:rPr>
        <w:lastRenderedPageBreak/>
        <w:t>and dismissed.</w:t>
      </w:r>
      <w:r w:rsidR="009E7A07">
        <w:rPr>
          <w:lang w:val="en-ZW"/>
        </w:rPr>
        <w:t xml:space="preserve">  So the question of </w:t>
      </w:r>
      <w:r w:rsidR="00EB3CF9">
        <w:rPr>
          <w:lang w:val="en-ZW"/>
        </w:rPr>
        <w:t>ther</w:t>
      </w:r>
      <w:r w:rsidR="00AD324F">
        <w:rPr>
          <w:lang w:val="en-ZW"/>
        </w:rPr>
        <w:t xml:space="preserve">e being a record of proceedings does not </w:t>
      </w:r>
      <w:r w:rsidR="00D73B01">
        <w:rPr>
          <w:lang w:val="en-ZW"/>
        </w:rPr>
        <w:t>cure</w:t>
      </w:r>
      <w:r w:rsidR="00AD324F">
        <w:rPr>
          <w:lang w:val="en-ZW"/>
        </w:rPr>
        <w:t xml:space="preserve"> a violation which</w:t>
      </w:r>
      <w:r w:rsidR="00204DA2">
        <w:rPr>
          <w:lang w:val="en-ZW"/>
        </w:rPr>
        <w:t xml:space="preserve"> occurred before the matter was heard.</w:t>
      </w:r>
    </w:p>
    <w:p w:rsidR="006C2965" w:rsidRDefault="006C2965" w:rsidP="008507A5">
      <w:pPr>
        <w:spacing w:line="240" w:lineRule="auto"/>
        <w:rPr>
          <w:lang w:val="en-ZW"/>
        </w:rPr>
      </w:pPr>
    </w:p>
    <w:p w:rsidR="006C2965" w:rsidRDefault="006C2965" w:rsidP="008507A5">
      <w:pPr>
        <w:ind w:firstLine="720"/>
        <w:rPr>
          <w:lang w:val="en-ZW"/>
        </w:rPr>
      </w:pPr>
      <w:r>
        <w:rPr>
          <w:lang w:val="en-ZW"/>
        </w:rPr>
        <w:t>It is clear that the</w:t>
      </w:r>
      <w:r w:rsidR="003943C1">
        <w:rPr>
          <w:lang w:val="en-ZW"/>
        </w:rPr>
        <w:t xml:space="preserve"> respondents were asserting their</w:t>
      </w:r>
      <w:r w:rsidR="00204DA2">
        <w:rPr>
          <w:lang w:val="en-ZW"/>
        </w:rPr>
        <w:t xml:space="preserve"> right</w:t>
      </w:r>
      <w:r w:rsidR="009478D0">
        <w:rPr>
          <w:lang w:val="en-ZW"/>
        </w:rPr>
        <w:t>s</w:t>
      </w:r>
      <w:r w:rsidR="00204DA2">
        <w:rPr>
          <w:lang w:val="en-ZW"/>
        </w:rPr>
        <w:t xml:space="preserve"> and were not deliberately</w:t>
      </w:r>
      <w:r w:rsidR="003943C1">
        <w:rPr>
          <w:lang w:val="en-ZW"/>
        </w:rPr>
        <w:t xml:space="preserve"> refusing</w:t>
      </w:r>
      <w:r w:rsidR="00204DA2">
        <w:rPr>
          <w:lang w:val="en-ZW"/>
        </w:rPr>
        <w:t xml:space="preserve"> to carry out</w:t>
      </w:r>
      <w:r w:rsidR="003943C1">
        <w:rPr>
          <w:lang w:val="en-ZW"/>
        </w:rPr>
        <w:t xml:space="preserve"> an order.  Even if they were </w:t>
      </w:r>
      <w:r w:rsidR="005A1F60">
        <w:rPr>
          <w:lang w:val="en-ZW"/>
        </w:rPr>
        <w:t xml:space="preserve">mistaken in thinking that they had a right to enforce provisions of Section 28 (7) that </w:t>
      </w:r>
      <w:r w:rsidR="007E66DF">
        <w:rPr>
          <w:lang w:val="en-ZW"/>
        </w:rPr>
        <w:t>cannot be held to be</w:t>
      </w:r>
      <w:r w:rsidR="005A1F60">
        <w:rPr>
          <w:lang w:val="en-ZW"/>
        </w:rPr>
        <w:t xml:space="preserve"> a deliberate ploy to </w:t>
      </w:r>
      <w:r w:rsidR="00B17EC7">
        <w:rPr>
          <w:lang w:val="en-ZW"/>
        </w:rPr>
        <w:t>refuse</w:t>
      </w:r>
      <w:r w:rsidR="00562C6E">
        <w:rPr>
          <w:lang w:val="en-ZW"/>
        </w:rPr>
        <w:t xml:space="preserve"> a</w:t>
      </w:r>
      <w:r w:rsidR="00B17EC7">
        <w:rPr>
          <w:lang w:val="en-ZW"/>
        </w:rPr>
        <w:t xml:space="preserve"> </w:t>
      </w:r>
      <w:r w:rsidR="007E66DF">
        <w:rPr>
          <w:lang w:val="en-ZW"/>
        </w:rPr>
        <w:t>lawful</w:t>
      </w:r>
      <w:r w:rsidR="00B17EC7">
        <w:rPr>
          <w:lang w:val="en-ZW"/>
        </w:rPr>
        <w:t xml:space="preserve"> order.  </w:t>
      </w:r>
      <w:r w:rsidR="009478D0">
        <w:rPr>
          <w:lang w:val="en-ZW"/>
        </w:rPr>
        <w:t>The respondents believed</w:t>
      </w:r>
      <w:r w:rsidR="00B17EC7">
        <w:rPr>
          <w:lang w:val="en-ZW"/>
        </w:rPr>
        <w:t xml:space="preserve"> that a decision affecting them could not be done before they were </w:t>
      </w:r>
      <w:r w:rsidR="00F93F0B">
        <w:rPr>
          <w:lang w:val="en-ZW"/>
        </w:rPr>
        <w:t>heard.  This would make the wilful disobedience excusable.  But in</w:t>
      </w:r>
      <w:r w:rsidR="004B1867">
        <w:rPr>
          <w:lang w:val="en-ZW"/>
        </w:rPr>
        <w:t xml:space="preserve"> </w:t>
      </w:r>
      <w:r w:rsidR="00F93F0B">
        <w:rPr>
          <w:lang w:val="en-ZW"/>
        </w:rPr>
        <w:t xml:space="preserve">fact they were not </w:t>
      </w:r>
      <w:proofErr w:type="gramStart"/>
      <w:r w:rsidR="00F93F0B">
        <w:rPr>
          <w:lang w:val="en-ZW"/>
        </w:rPr>
        <w:t>mistaken,</w:t>
      </w:r>
      <w:proofErr w:type="gramEnd"/>
      <w:r w:rsidR="00FB42A9">
        <w:rPr>
          <w:lang w:val="en-ZW"/>
        </w:rPr>
        <w:t xml:space="preserve"> they were simply</w:t>
      </w:r>
      <w:r w:rsidR="00074B22">
        <w:rPr>
          <w:lang w:val="en-ZW"/>
        </w:rPr>
        <w:t xml:space="preserve"> asserting their rights. </w:t>
      </w:r>
      <w:r w:rsidR="004B1867">
        <w:rPr>
          <w:lang w:val="en-ZW"/>
        </w:rPr>
        <w:t xml:space="preserve">In terms </w:t>
      </w:r>
      <w:r w:rsidR="003F636A">
        <w:rPr>
          <w:lang w:val="en-ZW"/>
        </w:rPr>
        <w:t xml:space="preserve">of the governing statute their input was </w:t>
      </w:r>
      <w:r w:rsidR="00EB1AB0">
        <w:rPr>
          <w:lang w:val="en-ZW"/>
        </w:rPr>
        <w:t>supposed to precede the order</w:t>
      </w:r>
      <w:r w:rsidR="006226DF">
        <w:rPr>
          <w:lang w:val="en-ZW"/>
        </w:rPr>
        <w:t xml:space="preserve"> for their transfers</w:t>
      </w:r>
      <w:r w:rsidR="00EB1AB0">
        <w:rPr>
          <w:lang w:val="en-ZW"/>
        </w:rPr>
        <w:t>.</w:t>
      </w:r>
      <w:r w:rsidR="00074B22">
        <w:rPr>
          <w:lang w:val="en-ZW"/>
        </w:rPr>
        <w:t xml:space="preserve"> </w:t>
      </w:r>
      <w:r w:rsidR="006226DF">
        <w:rPr>
          <w:lang w:val="en-ZW"/>
        </w:rPr>
        <w:t xml:space="preserve"> The appellant was obliged to comply with those provisions (</w:t>
      </w:r>
      <w:r w:rsidR="00037997">
        <w:rPr>
          <w:lang w:val="en-ZW"/>
        </w:rPr>
        <w:t xml:space="preserve">See </w:t>
      </w:r>
      <w:proofErr w:type="spellStart"/>
      <w:r w:rsidR="00037997" w:rsidRPr="00037997">
        <w:rPr>
          <w:i/>
          <w:lang w:val="en-ZW"/>
        </w:rPr>
        <w:t>Rwodzi</w:t>
      </w:r>
      <w:proofErr w:type="spellEnd"/>
      <w:r w:rsidR="00037997">
        <w:rPr>
          <w:lang w:val="en-ZW"/>
        </w:rPr>
        <w:t xml:space="preserve"> v </w:t>
      </w:r>
      <w:r w:rsidR="00037997" w:rsidRPr="00037997">
        <w:rPr>
          <w:i/>
          <w:lang w:val="en-ZW"/>
        </w:rPr>
        <w:t xml:space="preserve">Municipality of </w:t>
      </w:r>
      <w:proofErr w:type="spellStart"/>
      <w:r w:rsidR="00037997" w:rsidRPr="00037997">
        <w:rPr>
          <w:i/>
          <w:lang w:val="en-ZW"/>
        </w:rPr>
        <w:t>Chegutu</w:t>
      </w:r>
      <w:proofErr w:type="spellEnd"/>
      <w:r w:rsidR="00037997">
        <w:rPr>
          <w:lang w:val="en-ZW"/>
        </w:rPr>
        <w:t xml:space="preserve"> HH 86/03). </w:t>
      </w:r>
      <w:r w:rsidR="00074B22">
        <w:rPr>
          <w:lang w:val="en-ZW"/>
        </w:rPr>
        <w:t xml:space="preserve">Their refusal therefore cannot be viewed as wilful.  In </w:t>
      </w:r>
      <w:r w:rsidR="00E87103" w:rsidRPr="00C53828">
        <w:rPr>
          <w:i/>
          <w:lang w:val="en-ZW"/>
        </w:rPr>
        <w:t>Matereke</w:t>
      </w:r>
      <w:r w:rsidR="00E87103">
        <w:rPr>
          <w:lang w:val="en-ZW"/>
        </w:rPr>
        <w:t xml:space="preserve"> v </w:t>
      </w:r>
      <w:r w:rsidR="00C53828" w:rsidRPr="008507A5">
        <w:rPr>
          <w:i/>
          <w:lang w:val="en-ZW"/>
        </w:rPr>
        <w:t>C.T</w:t>
      </w:r>
      <w:r w:rsidR="008507A5" w:rsidRPr="008507A5">
        <w:rPr>
          <w:i/>
          <w:lang w:val="en-ZW"/>
        </w:rPr>
        <w:t>.</w:t>
      </w:r>
      <w:r w:rsidR="00E87103">
        <w:rPr>
          <w:lang w:val="en-ZW"/>
        </w:rPr>
        <w:t xml:space="preserve"> </w:t>
      </w:r>
      <w:r w:rsidR="00E87103" w:rsidRPr="008507A5">
        <w:rPr>
          <w:i/>
          <w:lang w:val="en-ZW"/>
        </w:rPr>
        <w:t>Bowing &amp; Associates (Pvt) Ltd</w:t>
      </w:r>
      <w:r w:rsidR="00E87103">
        <w:rPr>
          <w:lang w:val="en-ZW"/>
        </w:rPr>
        <w:t xml:space="preserve"> 1987 (1) ZLR 206 (S)</w:t>
      </w:r>
      <w:r w:rsidR="001F5A20">
        <w:rPr>
          <w:lang w:val="en-ZW"/>
        </w:rPr>
        <w:t xml:space="preserve"> it was held that:</w:t>
      </w:r>
    </w:p>
    <w:p w:rsidR="00EB4157" w:rsidRDefault="00EB4157" w:rsidP="00EB4157">
      <w:pPr>
        <w:ind w:firstLine="720"/>
        <w:rPr>
          <w:lang w:val="en-ZW"/>
        </w:rPr>
      </w:pPr>
    </w:p>
    <w:p w:rsidR="00EB4157" w:rsidRPr="00C53828" w:rsidRDefault="00EB4157" w:rsidP="00C53828">
      <w:pPr>
        <w:spacing w:line="276" w:lineRule="auto"/>
        <w:ind w:left="720"/>
        <w:rPr>
          <w:sz w:val="22"/>
          <w:szCs w:val="22"/>
          <w:lang w:val="en-ZW"/>
        </w:rPr>
      </w:pPr>
      <w:r w:rsidRPr="00C53828">
        <w:rPr>
          <w:sz w:val="22"/>
          <w:szCs w:val="22"/>
          <w:lang w:val="en-ZW"/>
        </w:rPr>
        <w:t xml:space="preserve">“Disobedience </w:t>
      </w:r>
      <w:r w:rsidR="00695634" w:rsidRPr="00C53828">
        <w:rPr>
          <w:sz w:val="22"/>
          <w:szCs w:val="22"/>
          <w:lang w:val="en-ZW"/>
        </w:rPr>
        <w:t>must be i</w:t>
      </w:r>
      <w:r w:rsidR="00C81D20">
        <w:rPr>
          <w:sz w:val="22"/>
          <w:szCs w:val="22"/>
          <w:lang w:val="en-ZW"/>
        </w:rPr>
        <w:t>ntentional and not the result of</w:t>
      </w:r>
      <w:r w:rsidR="00695634" w:rsidRPr="00C53828">
        <w:rPr>
          <w:sz w:val="22"/>
          <w:szCs w:val="22"/>
          <w:lang w:val="en-ZW"/>
        </w:rPr>
        <w:t xml:space="preserve"> mistake </w:t>
      </w:r>
      <w:r w:rsidR="00112C02">
        <w:rPr>
          <w:sz w:val="22"/>
          <w:szCs w:val="22"/>
          <w:lang w:val="en-ZW"/>
        </w:rPr>
        <w:t xml:space="preserve">or </w:t>
      </w:r>
      <w:r w:rsidR="001F5A20">
        <w:rPr>
          <w:sz w:val="22"/>
          <w:szCs w:val="22"/>
          <w:lang w:val="en-ZW"/>
        </w:rPr>
        <w:t>inadvertence</w:t>
      </w:r>
      <w:r w:rsidR="00695634" w:rsidRPr="00C53828">
        <w:rPr>
          <w:sz w:val="22"/>
          <w:szCs w:val="22"/>
          <w:lang w:val="en-ZW"/>
        </w:rPr>
        <w:t xml:space="preserve">.  It must be disobedience </w:t>
      </w:r>
      <w:r w:rsidR="002E67A8" w:rsidRPr="00C53828">
        <w:rPr>
          <w:sz w:val="22"/>
          <w:szCs w:val="22"/>
          <w:lang w:val="en-ZW"/>
        </w:rPr>
        <w:t xml:space="preserve">in a serious degree, and not trivial – not simply </w:t>
      </w:r>
      <w:r w:rsidR="00112C02">
        <w:rPr>
          <w:sz w:val="22"/>
          <w:szCs w:val="22"/>
          <w:lang w:val="en-ZW"/>
        </w:rPr>
        <w:t>an unconsidered</w:t>
      </w:r>
      <w:r w:rsidR="002E67A8" w:rsidRPr="00C53828">
        <w:rPr>
          <w:sz w:val="22"/>
          <w:szCs w:val="22"/>
          <w:lang w:val="en-ZW"/>
        </w:rPr>
        <w:t xml:space="preserve"> reaction in a moment of excitement</w:t>
      </w:r>
      <w:r w:rsidR="00086966" w:rsidRPr="00C53828">
        <w:rPr>
          <w:sz w:val="22"/>
          <w:szCs w:val="22"/>
          <w:lang w:val="en-ZW"/>
        </w:rPr>
        <w:t xml:space="preserve"> </w:t>
      </w:r>
      <w:proofErr w:type="gramStart"/>
      <w:r w:rsidR="00086966" w:rsidRPr="00C53828">
        <w:rPr>
          <w:sz w:val="22"/>
          <w:szCs w:val="22"/>
          <w:lang w:val="en-ZW"/>
        </w:rPr>
        <w:t>…</w:t>
      </w:r>
      <w:r w:rsidR="003060CD" w:rsidRPr="00C53828">
        <w:rPr>
          <w:sz w:val="22"/>
          <w:szCs w:val="22"/>
          <w:lang w:val="en-ZW"/>
        </w:rPr>
        <w:t xml:space="preserve">  Such</w:t>
      </w:r>
      <w:proofErr w:type="gramEnd"/>
      <w:r w:rsidR="003060CD" w:rsidRPr="00C53828">
        <w:rPr>
          <w:sz w:val="22"/>
          <w:szCs w:val="22"/>
          <w:lang w:val="en-ZW"/>
        </w:rPr>
        <w:t xml:space="preserve"> disobe</w:t>
      </w:r>
      <w:r w:rsidR="004C1319" w:rsidRPr="00C53828">
        <w:rPr>
          <w:sz w:val="22"/>
          <w:szCs w:val="22"/>
          <w:lang w:val="en-ZW"/>
        </w:rPr>
        <w:t>dience as is likely to undermine the relationship between the employer</w:t>
      </w:r>
      <w:r w:rsidR="007C1B57" w:rsidRPr="00C53828">
        <w:rPr>
          <w:sz w:val="22"/>
          <w:szCs w:val="22"/>
          <w:lang w:val="en-ZW"/>
        </w:rPr>
        <w:t xml:space="preserve"> and employee.”</w:t>
      </w:r>
    </w:p>
    <w:p w:rsidR="007C1B57" w:rsidRDefault="007C1B57" w:rsidP="00A47A57">
      <w:pPr>
        <w:spacing w:line="240" w:lineRule="auto"/>
        <w:ind w:firstLine="720"/>
        <w:rPr>
          <w:lang w:val="en-ZW"/>
        </w:rPr>
      </w:pPr>
    </w:p>
    <w:p w:rsidR="00777317" w:rsidRDefault="007C1B57" w:rsidP="00EB4157">
      <w:pPr>
        <w:ind w:firstLine="720"/>
        <w:rPr>
          <w:lang w:val="en-ZW"/>
        </w:rPr>
      </w:pPr>
      <w:r>
        <w:rPr>
          <w:lang w:val="en-ZW"/>
        </w:rPr>
        <w:t>In the present case the “</w:t>
      </w:r>
      <w:r w:rsidR="00F86542">
        <w:rPr>
          <w:lang w:val="en-ZW"/>
        </w:rPr>
        <w:t>disobedience” was an effort to enforce Legislation</w:t>
      </w:r>
      <w:r w:rsidR="00414BD1">
        <w:rPr>
          <w:lang w:val="en-ZW"/>
        </w:rPr>
        <w:t xml:space="preserve"> applicable to both parties.  Clearly it cannot be view</w:t>
      </w:r>
      <w:r w:rsidR="007402C4">
        <w:rPr>
          <w:lang w:val="en-ZW"/>
        </w:rPr>
        <w:t>ed</w:t>
      </w:r>
      <w:r w:rsidR="00414BD1">
        <w:rPr>
          <w:lang w:val="en-ZW"/>
        </w:rPr>
        <w:t xml:space="preserve"> as “</w:t>
      </w:r>
      <w:r w:rsidR="00FC0E9D">
        <w:rPr>
          <w:lang w:val="en-ZW"/>
        </w:rPr>
        <w:t>wilful” and</w:t>
      </w:r>
      <w:r w:rsidR="00414BD1">
        <w:rPr>
          <w:lang w:val="en-ZW"/>
        </w:rPr>
        <w:t xml:space="preserve"> serious and </w:t>
      </w:r>
      <w:r w:rsidR="00FC0E9D">
        <w:rPr>
          <w:lang w:val="en-ZW"/>
        </w:rPr>
        <w:t>undermin</w:t>
      </w:r>
      <w:r w:rsidR="002F0814">
        <w:rPr>
          <w:lang w:val="en-ZW"/>
        </w:rPr>
        <w:t>in</w:t>
      </w:r>
      <w:r w:rsidR="00FC0E9D">
        <w:rPr>
          <w:lang w:val="en-ZW"/>
        </w:rPr>
        <w:t>g the</w:t>
      </w:r>
      <w:r w:rsidR="00EF7F1C">
        <w:rPr>
          <w:lang w:val="en-ZW"/>
        </w:rPr>
        <w:t xml:space="preserve"> employment relationship.  If an employer </w:t>
      </w:r>
      <w:r w:rsidR="00FC0E9D">
        <w:rPr>
          <w:lang w:val="en-ZW"/>
        </w:rPr>
        <w:t>unilaterally</w:t>
      </w:r>
      <w:r w:rsidR="00EF7F1C">
        <w:rPr>
          <w:lang w:val="en-ZW"/>
        </w:rPr>
        <w:t xml:space="preserve"> makes a decision affecting an </w:t>
      </w:r>
      <w:r w:rsidR="00FC0E9D">
        <w:rPr>
          <w:lang w:val="en-ZW"/>
        </w:rPr>
        <w:t>employee where the emplo</w:t>
      </w:r>
      <w:r w:rsidR="002F0814">
        <w:rPr>
          <w:lang w:val="en-ZW"/>
        </w:rPr>
        <w:t xml:space="preserve">yee is expected to make an </w:t>
      </w:r>
      <w:r w:rsidR="00D87ED6">
        <w:rPr>
          <w:lang w:val="en-ZW"/>
        </w:rPr>
        <w:t>input, then</w:t>
      </w:r>
      <w:r w:rsidR="002F0814">
        <w:rPr>
          <w:lang w:val="en-ZW"/>
        </w:rPr>
        <w:t xml:space="preserve"> it is the employ</w:t>
      </w:r>
      <w:r w:rsidR="00146A74">
        <w:rPr>
          <w:lang w:val="en-ZW"/>
        </w:rPr>
        <w:t>e</w:t>
      </w:r>
      <w:r w:rsidR="001813E6">
        <w:rPr>
          <w:lang w:val="en-ZW"/>
        </w:rPr>
        <w:t xml:space="preserve">r who is at fault.  The order under the circumstances cannot be considered as lawful.  The order was </w:t>
      </w:r>
      <w:r w:rsidR="00DA08AC">
        <w:rPr>
          <w:lang w:val="en-ZW"/>
        </w:rPr>
        <w:t>not</w:t>
      </w:r>
      <w:r w:rsidR="00F0071F">
        <w:rPr>
          <w:lang w:val="en-ZW"/>
        </w:rPr>
        <w:t xml:space="preserve"> in accordance with the provision</w:t>
      </w:r>
      <w:r w:rsidR="00E20D01">
        <w:rPr>
          <w:lang w:val="en-ZW"/>
        </w:rPr>
        <w:t>s</w:t>
      </w:r>
      <w:r w:rsidR="00F0071F">
        <w:rPr>
          <w:lang w:val="en-ZW"/>
        </w:rPr>
        <w:t xml:space="preserve"> of the applicable law.</w:t>
      </w:r>
      <w:r w:rsidR="0037740D">
        <w:rPr>
          <w:lang w:val="en-ZW"/>
        </w:rPr>
        <w:t xml:space="preserve">  </w:t>
      </w:r>
    </w:p>
    <w:p w:rsidR="00777317" w:rsidRDefault="00777317" w:rsidP="00A47A57">
      <w:pPr>
        <w:spacing w:line="240" w:lineRule="auto"/>
        <w:ind w:firstLine="720"/>
        <w:rPr>
          <w:lang w:val="en-ZW"/>
        </w:rPr>
      </w:pPr>
    </w:p>
    <w:p w:rsidR="009D479F" w:rsidRDefault="008330BC" w:rsidP="00876F06">
      <w:pPr>
        <w:ind w:firstLine="720"/>
        <w:rPr>
          <w:lang w:val="en-ZW"/>
        </w:rPr>
      </w:pPr>
      <w:r>
        <w:rPr>
          <w:lang w:val="en-ZW"/>
        </w:rPr>
        <w:t>It is clear that when the order to transfer the responden</w:t>
      </w:r>
      <w:r w:rsidR="00AB11FD">
        <w:rPr>
          <w:lang w:val="en-ZW"/>
        </w:rPr>
        <w:t>ts</w:t>
      </w:r>
      <w:r w:rsidR="008436D4">
        <w:rPr>
          <w:lang w:val="en-ZW"/>
        </w:rPr>
        <w:t xml:space="preserve"> was made</w:t>
      </w:r>
      <w:r w:rsidR="00AB11FD">
        <w:rPr>
          <w:lang w:val="en-ZW"/>
        </w:rPr>
        <w:t>, the employer failed to full</w:t>
      </w:r>
      <w:r w:rsidR="0037786C">
        <w:rPr>
          <w:lang w:val="en-ZW"/>
        </w:rPr>
        <w:t xml:space="preserve">y comply with the provisions of the </w:t>
      </w:r>
      <w:r w:rsidR="00E20D01">
        <w:rPr>
          <w:lang w:val="en-ZW"/>
        </w:rPr>
        <w:t xml:space="preserve">relevant </w:t>
      </w:r>
      <w:r w:rsidR="008436D4">
        <w:rPr>
          <w:lang w:val="en-ZW"/>
        </w:rPr>
        <w:t>statute</w:t>
      </w:r>
      <w:r w:rsidR="006350BA">
        <w:rPr>
          <w:lang w:val="en-ZW"/>
        </w:rPr>
        <w:t>.</w:t>
      </w:r>
      <w:r w:rsidR="0037786C">
        <w:rPr>
          <w:lang w:val="en-ZW"/>
        </w:rPr>
        <w:t xml:space="preserve">  The arbitrato</w:t>
      </w:r>
      <w:r w:rsidR="00692845">
        <w:rPr>
          <w:lang w:val="en-ZW"/>
        </w:rPr>
        <w:t xml:space="preserve">r’s findings were that </w:t>
      </w:r>
      <w:r w:rsidR="00E27CEF">
        <w:rPr>
          <w:lang w:val="en-ZW"/>
        </w:rPr>
        <w:t>failure</w:t>
      </w:r>
      <w:r w:rsidR="00692845">
        <w:rPr>
          <w:lang w:val="en-ZW"/>
        </w:rPr>
        <w:t xml:space="preserve"> to comply with the provisions of the applicable </w:t>
      </w:r>
      <w:proofErr w:type="gramStart"/>
      <w:r w:rsidR="00371AF2">
        <w:rPr>
          <w:lang w:val="en-ZW"/>
        </w:rPr>
        <w:t>statute,</w:t>
      </w:r>
      <w:proofErr w:type="gramEnd"/>
      <w:r w:rsidR="00371AF2">
        <w:rPr>
          <w:lang w:val="en-ZW"/>
        </w:rPr>
        <w:t xml:space="preserve"> was</w:t>
      </w:r>
      <w:r w:rsidR="00692845">
        <w:rPr>
          <w:lang w:val="en-ZW"/>
        </w:rPr>
        <w:t xml:space="preserve"> a total disregard of the provision</w:t>
      </w:r>
      <w:r w:rsidR="00AF050B">
        <w:rPr>
          <w:lang w:val="en-ZW"/>
        </w:rPr>
        <w:t>s of the Collective Bargaining Agreement.  I agree and I have tried to explain this above.  This means that there is no merit in ground (a)</w:t>
      </w:r>
      <w:r w:rsidR="00C34F96">
        <w:rPr>
          <w:lang w:val="en-ZW"/>
        </w:rPr>
        <w:t>.  Ground</w:t>
      </w:r>
      <w:r w:rsidR="00562C6E">
        <w:rPr>
          <w:lang w:val="en-ZW"/>
        </w:rPr>
        <w:t>s</w:t>
      </w:r>
      <w:r w:rsidR="00C34F96">
        <w:rPr>
          <w:lang w:val="en-ZW"/>
        </w:rPr>
        <w:t xml:space="preserve"> (b) and (c) </w:t>
      </w:r>
      <w:r w:rsidR="00F453F2">
        <w:rPr>
          <w:lang w:val="en-ZW"/>
        </w:rPr>
        <w:t>(j) challenge</w:t>
      </w:r>
      <w:r w:rsidR="00C34F96">
        <w:rPr>
          <w:lang w:val="en-ZW"/>
        </w:rPr>
        <w:t xml:space="preserve"> the procedure adopted by </w:t>
      </w:r>
      <w:r w:rsidR="00C34F96">
        <w:rPr>
          <w:lang w:val="en-ZW"/>
        </w:rPr>
        <w:lastRenderedPageBreak/>
        <w:t>the Arbitrator when he made his order.  This cannot be a ground of appeal</w:t>
      </w:r>
      <w:r w:rsidR="008925CB">
        <w:rPr>
          <w:lang w:val="en-ZW"/>
        </w:rPr>
        <w:t xml:space="preserve"> but review.  </w:t>
      </w:r>
      <w:r w:rsidR="00716150">
        <w:rPr>
          <w:lang w:val="en-ZW"/>
        </w:rPr>
        <w:t>That ground is not properly</w:t>
      </w:r>
      <w:r w:rsidR="008925CB">
        <w:rPr>
          <w:lang w:val="en-ZW"/>
        </w:rPr>
        <w:t xml:space="preserve"> before me. </w:t>
      </w:r>
      <w:r w:rsidR="00F40E64">
        <w:rPr>
          <w:lang w:val="en-ZW"/>
        </w:rPr>
        <w:t xml:space="preserve">  </w:t>
      </w:r>
    </w:p>
    <w:p w:rsidR="00876F06" w:rsidRDefault="00876F06" w:rsidP="00876F06">
      <w:pPr>
        <w:ind w:firstLine="720"/>
        <w:rPr>
          <w:lang w:val="en-ZW"/>
        </w:rPr>
      </w:pPr>
    </w:p>
    <w:p w:rsidR="00876F06" w:rsidRDefault="00FC7D76" w:rsidP="00876F06">
      <w:pPr>
        <w:ind w:firstLine="720"/>
        <w:rPr>
          <w:lang w:val="en-ZW"/>
        </w:rPr>
      </w:pPr>
      <w:r>
        <w:rPr>
          <w:lang w:val="en-ZW"/>
        </w:rPr>
        <w:t>Having stated the above, an</w:t>
      </w:r>
      <w:r w:rsidR="00876F06">
        <w:rPr>
          <w:lang w:val="en-ZW"/>
        </w:rPr>
        <w:t xml:space="preserve"> appeal court can only</w:t>
      </w:r>
      <w:r w:rsidR="005F29E5">
        <w:rPr>
          <w:lang w:val="en-ZW"/>
        </w:rPr>
        <w:t xml:space="preserve"> </w:t>
      </w:r>
      <w:r w:rsidR="00371AF2">
        <w:rPr>
          <w:lang w:val="en-ZW"/>
        </w:rPr>
        <w:t>interfere</w:t>
      </w:r>
      <w:r w:rsidR="005F29E5">
        <w:rPr>
          <w:lang w:val="en-ZW"/>
        </w:rPr>
        <w:t xml:space="preserve"> </w:t>
      </w:r>
      <w:r w:rsidR="00371AF2">
        <w:rPr>
          <w:lang w:val="en-ZW"/>
        </w:rPr>
        <w:t>with</w:t>
      </w:r>
      <w:r w:rsidR="005F29E5">
        <w:rPr>
          <w:lang w:val="en-ZW"/>
        </w:rPr>
        <w:t xml:space="preserve"> a decision of lower court where that court has not properly exercised </w:t>
      </w:r>
      <w:r w:rsidR="00EB7DB0">
        <w:rPr>
          <w:lang w:val="en-ZW"/>
        </w:rPr>
        <w:t xml:space="preserve">its discretion.  In </w:t>
      </w:r>
      <w:proofErr w:type="spellStart"/>
      <w:r w:rsidR="00CB7DD1">
        <w:rPr>
          <w:i/>
          <w:lang w:val="en-ZW"/>
        </w:rPr>
        <w:t>Bam</w:t>
      </w:r>
      <w:r w:rsidR="00EB7DB0" w:rsidRPr="00023D46">
        <w:rPr>
          <w:i/>
          <w:lang w:val="en-ZW"/>
        </w:rPr>
        <w:t>be</w:t>
      </w:r>
      <w:proofErr w:type="spellEnd"/>
      <w:r w:rsidR="00EB7DB0">
        <w:rPr>
          <w:lang w:val="en-ZW"/>
        </w:rPr>
        <w:t xml:space="preserve"> v </w:t>
      </w:r>
      <w:proofErr w:type="spellStart"/>
      <w:r w:rsidR="00EB7DB0" w:rsidRPr="00023D46">
        <w:rPr>
          <w:i/>
          <w:lang w:val="en-ZW"/>
        </w:rPr>
        <w:t>Bambe</w:t>
      </w:r>
      <w:proofErr w:type="spellEnd"/>
      <w:r w:rsidR="00EB7DB0">
        <w:rPr>
          <w:lang w:val="en-ZW"/>
        </w:rPr>
        <w:t xml:space="preserve"> SC 91/02 the</w:t>
      </w:r>
      <w:r w:rsidR="00306435">
        <w:rPr>
          <w:lang w:val="en-ZW"/>
        </w:rPr>
        <w:t xml:space="preserve"> Supreme Court stated that:</w:t>
      </w:r>
      <w:r w:rsidR="00EB7DB0">
        <w:rPr>
          <w:lang w:val="en-ZW"/>
        </w:rPr>
        <w:t xml:space="preserve"> </w:t>
      </w:r>
    </w:p>
    <w:p w:rsidR="00306435" w:rsidRDefault="00306435" w:rsidP="00AE44CE">
      <w:pPr>
        <w:spacing w:line="240" w:lineRule="auto"/>
        <w:ind w:firstLine="720"/>
        <w:rPr>
          <w:lang w:val="en-ZW"/>
        </w:rPr>
      </w:pPr>
    </w:p>
    <w:p w:rsidR="00566BF6" w:rsidRDefault="00E060EF" w:rsidP="00876F06">
      <w:pPr>
        <w:ind w:firstLine="720"/>
        <w:rPr>
          <w:lang w:val="en-ZW"/>
        </w:rPr>
      </w:pPr>
      <w:r>
        <w:rPr>
          <w:lang w:val="en-ZW"/>
        </w:rPr>
        <w:t>“</w:t>
      </w:r>
      <w:proofErr w:type="gramStart"/>
      <w:r>
        <w:rPr>
          <w:lang w:val="en-ZW"/>
        </w:rPr>
        <w:t>unless</w:t>
      </w:r>
      <w:proofErr w:type="gramEnd"/>
      <w:r>
        <w:rPr>
          <w:lang w:val="en-ZW"/>
        </w:rPr>
        <w:t xml:space="preserve"> a decision is clearly wrong it cannot be interfered with.”  </w:t>
      </w:r>
    </w:p>
    <w:p w:rsidR="00566BF6" w:rsidRDefault="00566BF6" w:rsidP="00566BF6">
      <w:pPr>
        <w:spacing w:line="240" w:lineRule="auto"/>
        <w:ind w:firstLine="720"/>
        <w:rPr>
          <w:lang w:val="en-ZW"/>
        </w:rPr>
      </w:pPr>
    </w:p>
    <w:p w:rsidR="00E060EF" w:rsidRDefault="00E060EF" w:rsidP="00876F06">
      <w:pPr>
        <w:ind w:firstLine="720"/>
        <w:rPr>
          <w:lang w:val="en-ZW"/>
        </w:rPr>
      </w:pPr>
      <w:r>
        <w:rPr>
          <w:lang w:val="en-ZW"/>
        </w:rPr>
        <w:t>I cannot say that the Arbitrator</w:t>
      </w:r>
      <w:r w:rsidR="0046236E">
        <w:rPr>
          <w:lang w:val="en-ZW"/>
        </w:rPr>
        <w:t>’s decision is clearly wrong.  There is therefore no reason for me to interfere with it.</w:t>
      </w:r>
    </w:p>
    <w:p w:rsidR="00AE44CE" w:rsidRDefault="00AE44CE" w:rsidP="00AE44CE">
      <w:pPr>
        <w:spacing w:line="240" w:lineRule="auto"/>
        <w:ind w:firstLine="720"/>
        <w:rPr>
          <w:lang w:val="en-ZW"/>
        </w:rPr>
      </w:pPr>
    </w:p>
    <w:p w:rsidR="007C1B57" w:rsidRDefault="009D479F" w:rsidP="005C5512">
      <w:pPr>
        <w:ind w:firstLine="720"/>
        <w:rPr>
          <w:lang w:val="en-ZW"/>
        </w:rPr>
      </w:pPr>
      <w:r>
        <w:rPr>
          <w:lang w:val="en-ZW"/>
        </w:rPr>
        <w:t>In view of the foregoing I find</w:t>
      </w:r>
      <w:r w:rsidR="00562C6E">
        <w:rPr>
          <w:lang w:val="en-ZW"/>
        </w:rPr>
        <w:t xml:space="preserve"> that</w:t>
      </w:r>
      <w:r>
        <w:rPr>
          <w:lang w:val="en-ZW"/>
        </w:rPr>
        <w:t xml:space="preserve"> there is no merit in </w:t>
      </w:r>
      <w:r w:rsidR="00C33A52">
        <w:rPr>
          <w:lang w:val="en-ZW"/>
        </w:rPr>
        <w:t>the</w:t>
      </w:r>
      <w:r>
        <w:rPr>
          <w:lang w:val="en-ZW"/>
        </w:rPr>
        <w:t xml:space="preserve"> appeal</w:t>
      </w:r>
      <w:r w:rsidR="005C5512">
        <w:rPr>
          <w:lang w:val="en-ZW"/>
        </w:rPr>
        <w:t>.  The appeal fails.</w:t>
      </w:r>
      <w:r w:rsidR="00190536">
        <w:rPr>
          <w:lang w:val="en-ZW"/>
        </w:rPr>
        <w:t xml:space="preserve"> </w:t>
      </w:r>
      <w:r w:rsidR="007C1B57">
        <w:rPr>
          <w:lang w:val="en-ZW"/>
        </w:rPr>
        <w:t xml:space="preserve"> </w:t>
      </w:r>
    </w:p>
    <w:p w:rsidR="00EB4157" w:rsidRDefault="00EB4157" w:rsidP="00AE44CE">
      <w:pPr>
        <w:spacing w:line="240" w:lineRule="auto"/>
        <w:rPr>
          <w:lang w:val="en-ZW"/>
        </w:rPr>
      </w:pPr>
    </w:p>
    <w:p w:rsidR="005C5512" w:rsidRDefault="005C5512" w:rsidP="00554B0B">
      <w:pPr>
        <w:rPr>
          <w:lang w:val="en-ZW"/>
        </w:rPr>
      </w:pPr>
      <w:r>
        <w:rPr>
          <w:lang w:val="en-ZW"/>
        </w:rPr>
        <w:t>Accordingly it is ordered that the appeal be and is hereby dismissed with costs.</w:t>
      </w:r>
    </w:p>
    <w:p w:rsidR="00BC74BF" w:rsidRDefault="00BC74BF" w:rsidP="00554B0B">
      <w:pPr>
        <w:rPr>
          <w:lang w:val="en-ZW"/>
        </w:rPr>
      </w:pPr>
    </w:p>
    <w:p w:rsidR="005C5512" w:rsidRDefault="005C5512" w:rsidP="00554B0B">
      <w:pPr>
        <w:rPr>
          <w:lang w:val="en-ZW"/>
        </w:rPr>
      </w:pPr>
    </w:p>
    <w:p w:rsidR="005C5512" w:rsidRDefault="00AE44CE" w:rsidP="00554B0B">
      <w:pPr>
        <w:rPr>
          <w:lang w:val="en-ZW"/>
        </w:rPr>
      </w:pPr>
      <w:proofErr w:type="spellStart"/>
      <w:r>
        <w:rPr>
          <w:i/>
          <w:lang w:val="en-ZW"/>
        </w:rPr>
        <w:t>Mbidzo</w:t>
      </w:r>
      <w:proofErr w:type="spellEnd"/>
      <w:r>
        <w:rPr>
          <w:i/>
          <w:lang w:val="en-ZW"/>
        </w:rPr>
        <w:t xml:space="preserve"> </w:t>
      </w:r>
      <w:proofErr w:type="spellStart"/>
      <w:r>
        <w:rPr>
          <w:i/>
          <w:lang w:val="en-ZW"/>
        </w:rPr>
        <w:t>Muchadehama</w:t>
      </w:r>
      <w:proofErr w:type="spellEnd"/>
      <w:r>
        <w:rPr>
          <w:i/>
          <w:lang w:val="en-ZW"/>
        </w:rPr>
        <w:t xml:space="preserve"> &amp; </w:t>
      </w:r>
      <w:proofErr w:type="spellStart"/>
      <w:r>
        <w:rPr>
          <w:i/>
          <w:lang w:val="en-ZW"/>
        </w:rPr>
        <w:t>Makoni</w:t>
      </w:r>
      <w:proofErr w:type="spellEnd"/>
      <w:r w:rsidR="00440CBB">
        <w:rPr>
          <w:lang w:val="en-ZW"/>
        </w:rPr>
        <w:t>, Appellant’s legal practitioners</w:t>
      </w:r>
    </w:p>
    <w:p w:rsidR="00440CBB" w:rsidRPr="00440CBB" w:rsidRDefault="00440CBB" w:rsidP="00554B0B">
      <w:pPr>
        <w:rPr>
          <w:lang w:val="en-ZW"/>
        </w:rPr>
      </w:pPr>
      <w:proofErr w:type="spellStart"/>
      <w:r w:rsidRPr="00F41823">
        <w:rPr>
          <w:i/>
          <w:lang w:val="en-ZW"/>
        </w:rPr>
        <w:t>Hamu</w:t>
      </w:r>
      <w:r w:rsidR="00F41823" w:rsidRPr="00F41823">
        <w:rPr>
          <w:i/>
          <w:lang w:val="en-ZW"/>
        </w:rPr>
        <w:t>kwadi</w:t>
      </w:r>
      <w:proofErr w:type="spellEnd"/>
      <w:r w:rsidR="00F41823" w:rsidRPr="00F41823">
        <w:rPr>
          <w:i/>
          <w:lang w:val="en-ZW"/>
        </w:rPr>
        <w:t>,</w:t>
      </w:r>
      <w:r w:rsidR="00F41823">
        <w:rPr>
          <w:lang w:val="en-ZW"/>
        </w:rPr>
        <w:t xml:space="preserve"> </w:t>
      </w:r>
      <w:proofErr w:type="spellStart"/>
      <w:r w:rsidR="00F41823" w:rsidRPr="00F41823">
        <w:rPr>
          <w:i/>
          <w:lang w:val="en-ZW"/>
        </w:rPr>
        <w:t>Nyandoro</w:t>
      </w:r>
      <w:proofErr w:type="spellEnd"/>
      <w:r w:rsidR="00F41823" w:rsidRPr="00F41823">
        <w:rPr>
          <w:i/>
          <w:lang w:val="en-ZW"/>
        </w:rPr>
        <w:t xml:space="preserve"> &amp; </w:t>
      </w:r>
      <w:proofErr w:type="spellStart"/>
      <w:r w:rsidR="00F41823" w:rsidRPr="00F41823">
        <w:rPr>
          <w:i/>
          <w:lang w:val="en-ZW"/>
        </w:rPr>
        <w:t>Ngwerume</w:t>
      </w:r>
      <w:proofErr w:type="spellEnd"/>
      <w:r w:rsidR="00F41823">
        <w:rPr>
          <w:lang w:val="en-ZW"/>
        </w:rPr>
        <w:t>, Respondent’s legal practitioners</w:t>
      </w:r>
    </w:p>
    <w:p w:rsidR="00EB4157" w:rsidRDefault="00EB4157" w:rsidP="00554B0B">
      <w:pPr>
        <w:rPr>
          <w:lang w:val="en-ZW"/>
        </w:rPr>
      </w:pPr>
    </w:p>
    <w:p w:rsidR="004E41D3" w:rsidRPr="00602F46" w:rsidRDefault="004E41D3" w:rsidP="006B3180">
      <w:pPr>
        <w:rPr>
          <w:lang w:val="en-ZW"/>
        </w:rPr>
      </w:pPr>
    </w:p>
    <w:p w:rsidR="007A1C8F" w:rsidRDefault="004D5876" w:rsidP="009B2C86">
      <w:pPr>
        <w:ind w:firstLine="72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A1C8F" w:rsidSect="00833F05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E27" w:rsidRDefault="00D13E27" w:rsidP="00833F05">
      <w:pPr>
        <w:spacing w:line="240" w:lineRule="auto"/>
      </w:pPr>
      <w:r>
        <w:separator/>
      </w:r>
    </w:p>
  </w:endnote>
  <w:endnote w:type="continuationSeparator" w:id="0">
    <w:p w:rsidR="00D13E27" w:rsidRDefault="00D13E27" w:rsidP="00833F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5904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2EA0" w:rsidRDefault="00E82E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1E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82EA0" w:rsidRDefault="00E82E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E27" w:rsidRDefault="00D13E27" w:rsidP="00833F05">
      <w:pPr>
        <w:spacing w:line="240" w:lineRule="auto"/>
      </w:pPr>
      <w:r>
        <w:separator/>
      </w:r>
    </w:p>
  </w:footnote>
  <w:footnote w:type="continuationSeparator" w:id="0">
    <w:p w:rsidR="00D13E27" w:rsidRDefault="00D13E27" w:rsidP="00833F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A0" w:rsidRPr="00833F05" w:rsidRDefault="00E82EA0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1D0F76">
      <w:rPr>
        <w:lang w:val="en-ZW"/>
      </w:rPr>
      <w:t>568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502A"/>
    <w:multiLevelType w:val="hybridMultilevel"/>
    <w:tmpl w:val="6CB499BA"/>
    <w:lvl w:ilvl="0" w:tplc="D660A4C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850468"/>
    <w:multiLevelType w:val="hybridMultilevel"/>
    <w:tmpl w:val="9D566998"/>
    <w:lvl w:ilvl="0" w:tplc="F1B89E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96"/>
    <w:rsid w:val="00005DB3"/>
    <w:rsid w:val="00014E59"/>
    <w:rsid w:val="00023D46"/>
    <w:rsid w:val="0003213D"/>
    <w:rsid w:val="00037997"/>
    <w:rsid w:val="00037AED"/>
    <w:rsid w:val="00040E7E"/>
    <w:rsid w:val="00063DAB"/>
    <w:rsid w:val="00066D95"/>
    <w:rsid w:val="00074B22"/>
    <w:rsid w:val="00086966"/>
    <w:rsid w:val="00092115"/>
    <w:rsid w:val="000A2A45"/>
    <w:rsid w:val="000A2C27"/>
    <w:rsid w:val="000A3AF8"/>
    <w:rsid w:val="000B7E90"/>
    <w:rsid w:val="000C1DC5"/>
    <w:rsid w:val="00111796"/>
    <w:rsid w:val="00111B72"/>
    <w:rsid w:val="00112C02"/>
    <w:rsid w:val="00121265"/>
    <w:rsid w:val="00136BDE"/>
    <w:rsid w:val="00145807"/>
    <w:rsid w:val="00146A74"/>
    <w:rsid w:val="00147992"/>
    <w:rsid w:val="001615D7"/>
    <w:rsid w:val="0017316D"/>
    <w:rsid w:val="001813E6"/>
    <w:rsid w:val="00184A47"/>
    <w:rsid w:val="00190536"/>
    <w:rsid w:val="00193028"/>
    <w:rsid w:val="001B3308"/>
    <w:rsid w:val="001C1CE1"/>
    <w:rsid w:val="001D0F76"/>
    <w:rsid w:val="001D2B50"/>
    <w:rsid w:val="001D5886"/>
    <w:rsid w:val="001F0E71"/>
    <w:rsid w:val="001F5A20"/>
    <w:rsid w:val="00204DA2"/>
    <w:rsid w:val="00205D59"/>
    <w:rsid w:val="00234928"/>
    <w:rsid w:val="00235CD2"/>
    <w:rsid w:val="00245CCD"/>
    <w:rsid w:val="00274A08"/>
    <w:rsid w:val="00284CF7"/>
    <w:rsid w:val="002A569F"/>
    <w:rsid w:val="002A5850"/>
    <w:rsid w:val="002B0B1D"/>
    <w:rsid w:val="002B0C12"/>
    <w:rsid w:val="002E67A8"/>
    <w:rsid w:val="002F0814"/>
    <w:rsid w:val="00300252"/>
    <w:rsid w:val="003060CD"/>
    <w:rsid w:val="00306435"/>
    <w:rsid w:val="00316637"/>
    <w:rsid w:val="00323832"/>
    <w:rsid w:val="00343774"/>
    <w:rsid w:val="00347B0E"/>
    <w:rsid w:val="00371AF2"/>
    <w:rsid w:val="0037740D"/>
    <w:rsid w:val="0037786C"/>
    <w:rsid w:val="003862E7"/>
    <w:rsid w:val="00391505"/>
    <w:rsid w:val="003943C1"/>
    <w:rsid w:val="003956CA"/>
    <w:rsid w:val="003A0938"/>
    <w:rsid w:val="003B3145"/>
    <w:rsid w:val="003D4E19"/>
    <w:rsid w:val="003E0947"/>
    <w:rsid w:val="003E5BF5"/>
    <w:rsid w:val="003F376F"/>
    <w:rsid w:val="003F636A"/>
    <w:rsid w:val="0040352F"/>
    <w:rsid w:val="00414BD1"/>
    <w:rsid w:val="00436E3F"/>
    <w:rsid w:val="00440CBB"/>
    <w:rsid w:val="0046236E"/>
    <w:rsid w:val="0046676B"/>
    <w:rsid w:val="0047794C"/>
    <w:rsid w:val="00485C22"/>
    <w:rsid w:val="004B1867"/>
    <w:rsid w:val="004B3B06"/>
    <w:rsid w:val="004B6CA6"/>
    <w:rsid w:val="004C1319"/>
    <w:rsid w:val="004D1DD2"/>
    <w:rsid w:val="004D5876"/>
    <w:rsid w:val="004E1750"/>
    <w:rsid w:val="004E41D3"/>
    <w:rsid w:val="004F4D98"/>
    <w:rsid w:val="00501FC6"/>
    <w:rsid w:val="00512DA3"/>
    <w:rsid w:val="005243A1"/>
    <w:rsid w:val="00536B95"/>
    <w:rsid w:val="005411E1"/>
    <w:rsid w:val="00541F2D"/>
    <w:rsid w:val="00554B0B"/>
    <w:rsid w:val="00560A63"/>
    <w:rsid w:val="00562C6E"/>
    <w:rsid w:val="00566BF6"/>
    <w:rsid w:val="005A1F60"/>
    <w:rsid w:val="005A3DD6"/>
    <w:rsid w:val="005B718B"/>
    <w:rsid w:val="005C5512"/>
    <w:rsid w:val="005D33B6"/>
    <w:rsid w:val="005E5EAD"/>
    <w:rsid w:val="005F29E5"/>
    <w:rsid w:val="005F49D6"/>
    <w:rsid w:val="00602F46"/>
    <w:rsid w:val="006226DF"/>
    <w:rsid w:val="006350BA"/>
    <w:rsid w:val="00640047"/>
    <w:rsid w:val="00641973"/>
    <w:rsid w:val="006503E1"/>
    <w:rsid w:val="00664012"/>
    <w:rsid w:val="00666667"/>
    <w:rsid w:val="0066689B"/>
    <w:rsid w:val="0067712C"/>
    <w:rsid w:val="00692845"/>
    <w:rsid w:val="00692DDC"/>
    <w:rsid w:val="00693752"/>
    <w:rsid w:val="00695634"/>
    <w:rsid w:val="006B0A96"/>
    <w:rsid w:val="006B3180"/>
    <w:rsid w:val="006B43D1"/>
    <w:rsid w:val="006C0787"/>
    <w:rsid w:val="006C2965"/>
    <w:rsid w:val="006C47CC"/>
    <w:rsid w:val="006C5ADB"/>
    <w:rsid w:val="006C5E07"/>
    <w:rsid w:val="006D7B65"/>
    <w:rsid w:val="006E2FFC"/>
    <w:rsid w:val="006F24C3"/>
    <w:rsid w:val="0071041E"/>
    <w:rsid w:val="00713970"/>
    <w:rsid w:val="007153F1"/>
    <w:rsid w:val="00716150"/>
    <w:rsid w:val="00733086"/>
    <w:rsid w:val="00735AA6"/>
    <w:rsid w:val="007402C4"/>
    <w:rsid w:val="00751F1D"/>
    <w:rsid w:val="00770625"/>
    <w:rsid w:val="00773F80"/>
    <w:rsid w:val="00773FAD"/>
    <w:rsid w:val="00777317"/>
    <w:rsid w:val="007773C5"/>
    <w:rsid w:val="00777D81"/>
    <w:rsid w:val="007806F9"/>
    <w:rsid w:val="007A1C8F"/>
    <w:rsid w:val="007B7A68"/>
    <w:rsid w:val="007C1B57"/>
    <w:rsid w:val="007C1F72"/>
    <w:rsid w:val="007D1275"/>
    <w:rsid w:val="007E66DF"/>
    <w:rsid w:val="008330BC"/>
    <w:rsid w:val="00833BA2"/>
    <w:rsid w:val="00833F05"/>
    <w:rsid w:val="008342DA"/>
    <w:rsid w:val="008436D4"/>
    <w:rsid w:val="00850002"/>
    <w:rsid w:val="008507A5"/>
    <w:rsid w:val="00850F98"/>
    <w:rsid w:val="00866F91"/>
    <w:rsid w:val="008702AC"/>
    <w:rsid w:val="00876F06"/>
    <w:rsid w:val="008925CB"/>
    <w:rsid w:val="008A072F"/>
    <w:rsid w:val="008A40D4"/>
    <w:rsid w:val="008A45D0"/>
    <w:rsid w:val="008D3A73"/>
    <w:rsid w:val="008F2D87"/>
    <w:rsid w:val="008F4BF8"/>
    <w:rsid w:val="008F786D"/>
    <w:rsid w:val="0090702D"/>
    <w:rsid w:val="00907E7B"/>
    <w:rsid w:val="009103B1"/>
    <w:rsid w:val="00927656"/>
    <w:rsid w:val="009478D0"/>
    <w:rsid w:val="009718A4"/>
    <w:rsid w:val="0098123F"/>
    <w:rsid w:val="00986BE9"/>
    <w:rsid w:val="009A2A74"/>
    <w:rsid w:val="009B2C86"/>
    <w:rsid w:val="009B4C1A"/>
    <w:rsid w:val="009C309E"/>
    <w:rsid w:val="009D20EF"/>
    <w:rsid w:val="009D479F"/>
    <w:rsid w:val="009D50CA"/>
    <w:rsid w:val="009E0262"/>
    <w:rsid w:val="009E0B16"/>
    <w:rsid w:val="009E7A07"/>
    <w:rsid w:val="00A070A9"/>
    <w:rsid w:val="00A309CC"/>
    <w:rsid w:val="00A35568"/>
    <w:rsid w:val="00A47A57"/>
    <w:rsid w:val="00A56454"/>
    <w:rsid w:val="00A72263"/>
    <w:rsid w:val="00A748C3"/>
    <w:rsid w:val="00A8381D"/>
    <w:rsid w:val="00A97AEF"/>
    <w:rsid w:val="00AB11FD"/>
    <w:rsid w:val="00AB6D72"/>
    <w:rsid w:val="00AC44CF"/>
    <w:rsid w:val="00AD324F"/>
    <w:rsid w:val="00AE44CE"/>
    <w:rsid w:val="00AF050B"/>
    <w:rsid w:val="00AF0B89"/>
    <w:rsid w:val="00AF32E2"/>
    <w:rsid w:val="00B02799"/>
    <w:rsid w:val="00B10222"/>
    <w:rsid w:val="00B17EC7"/>
    <w:rsid w:val="00B2404B"/>
    <w:rsid w:val="00B30368"/>
    <w:rsid w:val="00B57D39"/>
    <w:rsid w:val="00B6105B"/>
    <w:rsid w:val="00B715FF"/>
    <w:rsid w:val="00B7329C"/>
    <w:rsid w:val="00B85954"/>
    <w:rsid w:val="00B86EE3"/>
    <w:rsid w:val="00B87592"/>
    <w:rsid w:val="00B90505"/>
    <w:rsid w:val="00B91BCA"/>
    <w:rsid w:val="00BA5E56"/>
    <w:rsid w:val="00BC22F4"/>
    <w:rsid w:val="00BC74BF"/>
    <w:rsid w:val="00BF6453"/>
    <w:rsid w:val="00C15AA3"/>
    <w:rsid w:val="00C21FC0"/>
    <w:rsid w:val="00C33A52"/>
    <w:rsid w:val="00C34F96"/>
    <w:rsid w:val="00C463BE"/>
    <w:rsid w:val="00C50678"/>
    <w:rsid w:val="00C53828"/>
    <w:rsid w:val="00C62663"/>
    <w:rsid w:val="00C63D6D"/>
    <w:rsid w:val="00C81D20"/>
    <w:rsid w:val="00CA56BF"/>
    <w:rsid w:val="00CB65D7"/>
    <w:rsid w:val="00CB7DD1"/>
    <w:rsid w:val="00CC10B7"/>
    <w:rsid w:val="00CF1E25"/>
    <w:rsid w:val="00CF5F6C"/>
    <w:rsid w:val="00D13667"/>
    <w:rsid w:val="00D13E27"/>
    <w:rsid w:val="00D1570E"/>
    <w:rsid w:val="00D1688A"/>
    <w:rsid w:val="00D20E55"/>
    <w:rsid w:val="00D57FED"/>
    <w:rsid w:val="00D73B01"/>
    <w:rsid w:val="00D816BA"/>
    <w:rsid w:val="00D844E4"/>
    <w:rsid w:val="00D87ED6"/>
    <w:rsid w:val="00D92B01"/>
    <w:rsid w:val="00D979CA"/>
    <w:rsid w:val="00DA00E6"/>
    <w:rsid w:val="00DA0673"/>
    <w:rsid w:val="00DA08AC"/>
    <w:rsid w:val="00DA0D21"/>
    <w:rsid w:val="00DA2184"/>
    <w:rsid w:val="00DE0146"/>
    <w:rsid w:val="00E060EF"/>
    <w:rsid w:val="00E1707B"/>
    <w:rsid w:val="00E2018D"/>
    <w:rsid w:val="00E20D01"/>
    <w:rsid w:val="00E27CEF"/>
    <w:rsid w:val="00E37410"/>
    <w:rsid w:val="00E44775"/>
    <w:rsid w:val="00E52EEB"/>
    <w:rsid w:val="00E6531E"/>
    <w:rsid w:val="00E66B55"/>
    <w:rsid w:val="00E72AA1"/>
    <w:rsid w:val="00E82EA0"/>
    <w:rsid w:val="00E87103"/>
    <w:rsid w:val="00EB1AB0"/>
    <w:rsid w:val="00EB216C"/>
    <w:rsid w:val="00EB3CF9"/>
    <w:rsid w:val="00EB4157"/>
    <w:rsid w:val="00EB7DB0"/>
    <w:rsid w:val="00EC38B2"/>
    <w:rsid w:val="00EC457B"/>
    <w:rsid w:val="00EC580E"/>
    <w:rsid w:val="00EC7781"/>
    <w:rsid w:val="00ED4508"/>
    <w:rsid w:val="00EE5156"/>
    <w:rsid w:val="00EF7F1C"/>
    <w:rsid w:val="00F0071F"/>
    <w:rsid w:val="00F10A08"/>
    <w:rsid w:val="00F32AC9"/>
    <w:rsid w:val="00F40E64"/>
    <w:rsid w:val="00F41823"/>
    <w:rsid w:val="00F453F2"/>
    <w:rsid w:val="00F45BAD"/>
    <w:rsid w:val="00F50CC1"/>
    <w:rsid w:val="00F64050"/>
    <w:rsid w:val="00F64C5D"/>
    <w:rsid w:val="00F65691"/>
    <w:rsid w:val="00F7331A"/>
    <w:rsid w:val="00F807EF"/>
    <w:rsid w:val="00F8268C"/>
    <w:rsid w:val="00F84914"/>
    <w:rsid w:val="00F86542"/>
    <w:rsid w:val="00F900C6"/>
    <w:rsid w:val="00F93F0B"/>
    <w:rsid w:val="00FB42A9"/>
    <w:rsid w:val="00FC0E9D"/>
    <w:rsid w:val="00FC2C97"/>
    <w:rsid w:val="00FC3B52"/>
    <w:rsid w:val="00FC5C22"/>
    <w:rsid w:val="00FC7D76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A96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F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F05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3F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F05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EE3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EE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A96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F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F05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3F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F05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EE3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EE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D9C89-D7EF-44D6-9D10-2EF7B264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116</cp:revision>
  <cp:lastPrinted>2016-06-21T07:30:00Z</cp:lastPrinted>
  <dcterms:created xsi:type="dcterms:W3CDTF">2016-03-09T13:56:00Z</dcterms:created>
  <dcterms:modified xsi:type="dcterms:W3CDTF">2016-09-12T09:05:00Z</dcterms:modified>
</cp:coreProperties>
</file>