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704" w:rsidRDefault="00356356" w:rsidP="003E61D8">
      <w:pPr>
        <w:spacing w:line="24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0503CC">
        <w:rPr>
          <w:b/>
          <w:sz w:val="24"/>
          <w:szCs w:val="24"/>
        </w:rPr>
        <w:t>200</w:t>
      </w:r>
      <w:r>
        <w:rPr>
          <w:b/>
          <w:sz w:val="24"/>
          <w:szCs w:val="24"/>
        </w:rPr>
        <w:t>/16</w:t>
      </w:r>
    </w:p>
    <w:p w:rsidR="00356356" w:rsidRDefault="00356356" w:rsidP="003E61D8">
      <w:pPr>
        <w:spacing w:line="240" w:lineRule="auto"/>
        <w:jc w:val="both"/>
        <w:rPr>
          <w:b/>
          <w:sz w:val="24"/>
          <w:szCs w:val="24"/>
        </w:rPr>
      </w:pPr>
      <w:r>
        <w:rPr>
          <w:b/>
          <w:sz w:val="24"/>
          <w:szCs w:val="24"/>
        </w:rPr>
        <w:t>HELD AT HARARE 10 MARCH 2016</w:t>
      </w:r>
      <w:r>
        <w:rPr>
          <w:b/>
          <w:sz w:val="24"/>
          <w:szCs w:val="24"/>
        </w:rPr>
        <w:tab/>
      </w:r>
      <w:r>
        <w:rPr>
          <w:b/>
          <w:sz w:val="24"/>
          <w:szCs w:val="24"/>
        </w:rPr>
        <w:tab/>
      </w:r>
      <w:r>
        <w:rPr>
          <w:b/>
          <w:sz w:val="24"/>
          <w:szCs w:val="24"/>
        </w:rPr>
        <w:tab/>
      </w:r>
      <w:r>
        <w:rPr>
          <w:b/>
          <w:sz w:val="24"/>
          <w:szCs w:val="24"/>
        </w:rPr>
        <w:tab/>
        <w:t>CASE NO LC/H/APP/</w:t>
      </w:r>
      <w:r w:rsidR="00693765">
        <w:rPr>
          <w:b/>
          <w:sz w:val="24"/>
          <w:szCs w:val="24"/>
        </w:rPr>
        <w:t>250</w:t>
      </w:r>
      <w:bookmarkStart w:id="0" w:name="_GoBack"/>
      <w:bookmarkEnd w:id="0"/>
      <w:r>
        <w:rPr>
          <w:b/>
          <w:sz w:val="24"/>
          <w:szCs w:val="24"/>
        </w:rPr>
        <w:t>/14</w:t>
      </w:r>
    </w:p>
    <w:p w:rsidR="00356356" w:rsidRDefault="00356356" w:rsidP="003E61D8">
      <w:pPr>
        <w:spacing w:line="240" w:lineRule="auto"/>
        <w:jc w:val="both"/>
        <w:rPr>
          <w:b/>
          <w:sz w:val="24"/>
          <w:szCs w:val="24"/>
        </w:rPr>
      </w:pPr>
      <w:r>
        <w:rPr>
          <w:b/>
          <w:sz w:val="24"/>
          <w:szCs w:val="24"/>
        </w:rPr>
        <w:t>&amp; 8 APRIL 2016</w:t>
      </w:r>
    </w:p>
    <w:p w:rsidR="00356356" w:rsidRDefault="00356356" w:rsidP="00356356">
      <w:pPr>
        <w:spacing w:line="360" w:lineRule="auto"/>
        <w:jc w:val="both"/>
        <w:rPr>
          <w:sz w:val="24"/>
          <w:szCs w:val="24"/>
        </w:rPr>
      </w:pPr>
      <w:r>
        <w:rPr>
          <w:sz w:val="24"/>
          <w:szCs w:val="24"/>
        </w:rPr>
        <w:t>In the matter between:</w:t>
      </w:r>
    </w:p>
    <w:p w:rsidR="00356356" w:rsidRDefault="00356356" w:rsidP="00356356">
      <w:pPr>
        <w:spacing w:line="360" w:lineRule="auto"/>
        <w:jc w:val="both"/>
        <w:rPr>
          <w:b/>
          <w:sz w:val="24"/>
          <w:szCs w:val="24"/>
        </w:rPr>
      </w:pPr>
      <w:r>
        <w:rPr>
          <w:b/>
          <w:sz w:val="24"/>
          <w:szCs w:val="24"/>
        </w:rPr>
        <w:t>CITY OF HARARE</w:t>
      </w:r>
      <w:r>
        <w:rPr>
          <w:b/>
          <w:sz w:val="24"/>
          <w:szCs w:val="24"/>
        </w:rPr>
        <w:tab/>
      </w:r>
      <w:r>
        <w:rPr>
          <w:b/>
          <w:sz w:val="24"/>
          <w:szCs w:val="24"/>
        </w:rPr>
        <w:tab/>
      </w:r>
      <w:r>
        <w:rPr>
          <w:b/>
          <w:sz w:val="24"/>
          <w:szCs w:val="24"/>
        </w:rPr>
        <w:tab/>
      </w:r>
      <w:r>
        <w:rPr>
          <w:b/>
          <w:sz w:val="24"/>
          <w:szCs w:val="24"/>
        </w:rPr>
        <w:tab/>
      </w:r>
      <w:r>
        <w:rPr>
          <w:b/>
          <w:sz w:val="24"/>
          <w:szCs w:val="24"/>
        </w:rPr>
        <w:tab/>
        <w:t>Appellant</w:t>
      </w:r>
    </w:p>
    <w:p w:rsidR="00356356" w:rsidRDefault="00356356" w:rsidP="00356356">
      <w:pPr>
        <w:spacing w:line="360" w:lineRule="auto"/>
        <w:jc w:val="both"/>
        <w:rPr>
          <w:b/>
          <w:sz w:val="24"/>
          <w:szCs w:val="24"/>
        </w:rPr>
      </w:pPr>
      <w:r>
        <w:rPr>
          <w:b/>
          <w:sz w:val="24"/>
          <w:szCs w:val="24"/>
        </w:rPr>
        <w:t>And</w:t>
      </w:r>
    </w:p>
    <w:p w:rsidR="00356356" w:rsidRDefault="00356356" w:rsidP="00356356">
      <w:pPr>
        <w:spacing w:line="360" w:lineRule="auto"/>
        <w:jc w:val="both"/>
        <w:rPr>
          <w:b/>
          <w:sz w:val="24"/>
          <w:szCs w:val="24"/>
        </w:rPr>
      </w:pPr>
      <w:r>
        <w:rPr>
          <w:b/>
          <w:sz w:val="24"/>
          <w:szCs w:val="24"/>
        </w:rPr>
        <w:t>EVERSITO RUNGANO &amp; 3 OTHERS</w:t>
      </w:r>
      <w:r>
        <w:rPr>
          <w:b/>
          <w:sz w:val="24"/>
          <w:szCs w:val="24"/>
        </w:rPr>
        <w:tab/>
      </w:r>
      <w:r>
        <w:rPr>
          <w:b/>
          <w:sz w:val="24"/>
          <w:szCs w:val="24"/>
        </w:rPr>
        <w:tab/>
      </w:r>
      <w:r>
        <w:rPr>
          <w:b/>
          <w:sz w:val="24"/>
          <w:szCs w:val="24"/>
        </w:rPr>
        <w:tab/>
        <w:t xml:space="preserve">Respondents </w:t>
      </w:r>
    </w:p>
    <w:p w:rsidR="00356356" w:rsidRDefault="00356356" w:rsidP="00356356">
      <w:pPr>
        <w:spacing w:line="360" w:lineRule="auto"/>
        <w:jc w:val="both"/>
        <w:rPr>
          <w:sz w:val="24"/>
          <w:szCs w:val="24"/>
        </w:rPr>
      </w:pPr>
      <w:r>
        <w:rPr>
          <w:sz w:val="24"/>
          <w:szCs w:val="24"/>
        </w:rPr>
        <w:t>Before The Honourable F C Maxwell, Judge</w:t>
      </w:r>
    </w:p>
    <w:p w:rsidR="00356356" w:rsidRDefault="00356356" w:rsidP="00356356">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C </w:t>
      </w:r>
      <w:proofErr w:type="spellStart"/>
      <w:r>
        <w:rPr>
          <w:b/>
          <w:sz w:val="24"/>
          <w:szCs w:val="24"/>
        </w:rPr>
        <w:t>Kwaramba</w:t>
      </w:r>
      <w:proofErr w:type="spellEnd"/>
      <w:r>
        <w:rPr>
          <w:b/>
          <w:sz w:val="24"/>
          <w:szCs w:val="24"/>
        </w:rPr>
        <w:t xml:space="preserve"> (Legal Practitioner)</w:t>
      </w:r>
    </w:p>
    <w:p w:rsidR="00356356" w:rsidRDefault="00356356" w:rsidP="00356356">
      <w:pPr>
        <w:spacing w:line="360" w:lineRule="auto"/>
        <w:jc w:val="both"/>
        <w:rPr>
          <w:b/>
          <w:sz w:val="24"/>
          <w:szCs w:val="24"/>
        </w:rPr>
      </w:pPr>
      <w:r>
        <w:rPr>
          <w:b/>
          <w:sz w:val="24"/>
          <w:szCs w:val="24"/>
        </w:rPr>
        <w:t>For Respondents</w:t>
      </w:r>
      <w:r>
        <w:rPr>
          <w:b/>
          <w:sz w:val="24"/>
          <w:szCs w:val="24"/>
        </w:rPr>
        <w:tab/>
      </w:r>
      <w:r>
        <w:rPr>
          <w:b/>
          <w:sz w:val="24"/>
          <w:szCs w:val="24"/>
        </w:rPr>
        <w:tab/>
        <w:t xml:space="preserve">Mr B </w:t>
      </w:r>
      <w:proofErr w:type="spellStart"/>
      <w:r>
        <w:rPr>
          <w:b/>
          <w:sz w:val="24"/>
          <w:szCs w:val="24"/>
        </w:rPr>
        <w:t>Museba</w:t>
      </w:r>
      <w:proofErr w:type="spellEnd"/>
      <w:r>
        <w:rPr>
          <w:b/>
          <w:sz w:val="24"/>
          <w:szCs w:val="24"/>
        </w:rPr>
        <w:t xml:space="preserve"> (Legal Practitioner)</w:t>
      </w:r>
    </w:p>
    <w:p w:rsidR="00356356" w:rsidRDefault="00356356" w:rsidP="00356356">
      <w:pPr>
        <w:spacing w:line="360" w:lineRule="auto"/>
        <w:jc w:val="both"/>
        <w:rPr>
          <w:b/>
          <w:sz w:val="24"/>
          <w:szCs w:val="24"/>
        </w:rPr>
      </w:pPr>
    </w:p>
    <w:p w:rsidR="00356356" w:rsidRDefault="00356356" w:rsidP="00356356">
      <w:pPr>
        <w:spacing w:line="360" w:lineRule="auto"/>
        <w:jc w:val="both"/>
        <w:rPr>
          <w:b/>
          <w:sz w:val="24"/>
          <w:szCs w:val="24"/>
        </w:rPr>
      </w:pPr>
      <w:r>
        <w:rPr>
          <w:b/>
          <w:sz w:val="24"/>
          <w:szCs w:val="24"/>
        </w:rPr>
        <w:t>MAXWELL, J:</w:t>
      </w:r>
    </w:p>
    <w:p w:rsidR="00356356" w:rsidRDefault="00356356" w:rsidP="009214E6">
      <w:pPr>
        <w:spacing w:after="0" w:line="360" w:lineRule="auto"/>
        <w:jc w:val="both"/>
        <w:rPr>
          <w:sz w:val="24"/>
          <w:szCs w:val="24"/>
        </w:rPr>
      </w:pPr>
      <w:r>
        <w:rPr>
          <w:sz w:val="24"/>
          <w:szCs w:val="24"/>
        </w:rPr>
        <w:tab/>
        <w:t xml:space="preserve">This is an application for </w:t>
      </w:r>
      <w:proofErr w:type="spellStart"/>
      <w:r>
        <w:rPr>
          <w:sz w:val="24"/>
          <w:szCs w:val="24"/>
        </w:rPr>
        <w:t>condonation</w:t>
      </w:r>
      <w:proofErr w:type="spellEnd"/>
      <w:r>
        <w:rPr>
          <w:sz w:val="24"/>
          <w:szCs w:val="24"/>
        </w:rPr>
        <w:t xml:space="preserve"> of late application for leave to appeal to the Supreme Court combined with an application for leave to appeal to the Supreme Court.</w:t>
      </w:r>
    </w:p>
    <w:p w:rsidR="00356356" w:rsidRDefault="00356356" w:rsidP="009214E6">
      <w:pPr>
        <w:spacing w:after="0" w:line="360" w:lineRule="auto"/>
        <w:jc w:val="both"/>
        <w:rPr>
          <w:sz w:val="24"/>
          <w:szCs w:val="24"/>
        </w:rPr>
      </w:pPr>
      <w:r>
        <w:rPr>
          <w:sz w:val="24"/>
          <w:szCs w:val="24"/>
        </w:rPr>
        <w:tab/>
        <w:t>On 25 O</w:t>
      </w:r>
      <w:r w:rsidR="000503CC">
        <w:rPr>
          <w:sz w:val="24"/>
          <w:szCs w:val="24"/>
        </w:rPr>
        <w:t>ctober 2013 this Court granted a</w:t>
      </w:r>
      <w:r>
        <w:rPr>
          <w:sz w:val="24"/>
          <w:szCs w:val="24"/>
        </w:rPr>
        <w:t>n application for the granting of the appeal in terms of Rule 19 (3) (a)</w:t>
      </w:r>
      <w:r w:rsidR="000503CC">
        <w:rPr>
          <w:sz w:val="24"/>
          <w:szCs w:val="24"/>
        </w:rPr>
        <w:t xml:space="preserve"> of</w:t>
      </w:r>
      <w:r>
        <w:rPr>
          <w:sz w:val="24"/>
          <w:szCs w:val="24"/>
        </w:rPr>
        <w:t xml:space="preserve"> S.I. 59/06 as respondent in that matter (now applicant) had not filed heads of argument as required by the same rules.  In terms of Rule 36 of S.I. 5</w:t>
      </w:r>
      <w:r w:rsidR="000503CC">
        <w:rPr>
          <w:sz w:val="24"/>
          <w:szCs w:val="24"/>
        </w:rPr>
        <w:t xml:space="preserve">9/06, a party desiring to seek leave to appeal to the Supreme Court against any decision of this court must seek </w:t>
      </w:r>
      <w:r>
        <w:rPr>
          <w:sz w:val="24"/>
          <w:szCs w:val="24"/>
        </w:rPr>
        <w:t>such leave within 30 days from the date of that decision.  The present application was filed on 17 June 2014.  Applicant’s founding affidavit states that it is not clear when the judgment</w:t>
      </w:r>
      <w:r w:rsidR="009214E6">
        <w:rPr>
          <w:sz w:val="24"/>
          <w:szCs w:val="24"/>
        </w:rPr>
        <w:t xml:space="preserve"> was actually handed down in court.  Counsel for applicant should have advised client that the date ref</w:t>
      </w:r>
      <w:r w:rsidR="000503CC">
        <w:rPr>
          <w:sz w:val="24"/>
          <w:szCs w:val="24"/>
        </w:rPr>
        <w:t>lected</w:t>
      </w:r>
      <w:r w:rsidR="009214E6">
        <w:rPr>
          <w:sz w:val="24"/>
          <w:szCs w:val="24"/>
        </w:rPr>
        <w:t xml:space="preserve"> on the Registrar’s date stamp is the date when the judgment is handed down in open court, which is 25 October 2013.</w:t>
      </w:r>
    </w:p>
    <w:p w:rsidR="009214E6" w:rsidRDefault="009214E6" w:rsidP="005907E7">
      <w:pPr>
        <w:spacing w:line="240" w:lineRule="auto"/>
        <w:jc w:val="both"/>
        <w:rPr>
          <w:sz w:val="24"/>
          <w:szCs w:val="24"/>
        </w:rPr>
      </w:pPr>
      <w:r>
        <w:rPr>
          <w:sz w:val="24"/>
          <w:szCs w:val="24"/>
        </w:rPr>
        <w:tab/>
        <w:t xml:space="preserve">For an application of </w:t>
      </w:r>
      <w:proofErr w:type="spellStart"/>
      <w:r>
        <w:rPr>
          <w:sz w:val="24"/>
          <w:szCs w:val="24"/>
        </w:rPr>
        <w:t>condonation</w:t>
      </w:r>
      <w:proofErr w:type="spellEnd"/>
      <w:r>
        <w:rPr>
          <w:sz w:val="24"/>
          <w:szCs w:val="24"/>
        </w:rPr>
        <w:t xml:space="preserve"> to succeed the following factors must be considered</w:t>
      </w:r>
    </w:p>
    <w:p w:rsidR="009214E6" w:rsidRDefault="009214E6" w:rsidP="005907E7">
      <w:pPr>
        <w:pStyle w:val="ListParagraph"/>
        <w:numPr>
          <w:ilvl w:val="0"/>
          <w:numId w:val="1"/>
        </w:numPr>
        <w:spacing w:line="240" w:lineRule="auto"/>
        <w:jc w:val="both"/>
        <w:rPr>
          <w:sz w:val="24"/>
          <w:szCs w:val="24"/>
        </w:rPr>
      </w:pPr>
      <w:r>
        <w:rPr>
          <w:sz w:val="24"/>
          <w:szCs w:val="24"/>
        </w:rPr>
        <w:t>the degree</w:t>
      </w:r>
      <w:r w:rsidRPr="009214E6">
        <w:rPr>
          <w:sz w:val="24"/>
          <w:szCs w:val="24"/>
        </w:rPr>
        <w:t xml:space="preserve"> </w:t>
      </w:r>
      <w:r>
        <w:rPr>
          <w:sz w:val="24"/>
          <w:szCs w:val="24"/>
        </w:rPr>
        <w:t xml:space="preserve"> of non-compliance with the rules;</w:t>
      </w:r>
    </w:p>
    <w:p w:rsidR="009214E6" w:rsidRDefault="009214E6" w:rsidP="006B7A31">
      <w:pPr>
        <w:pStyle w:val="ListParagraph"/>
        <w:numPr>
          <w:ilvl w:val="0"/>
          <w:numId w:val="1"/>
        </w:numPr>
        <w:spacing w:line="240" w:lineRule="auto"/>
        <w:jc w:val="both"/>
        <w:rPr>
          <w:sz w:val="24"/>
          <w:szCs w:val="24"/>
        </w:rPr>
      </w:pPr>
      <w:r>
        <w:rPr>
          <w:sz w:val="24"/>
          <w:szCs w:val="24"/>
        </w:rPr>
        <w:t>the explanation thereof;</w:t>
      </w:r>
    </w:p>
    <w:p w:rsidR="009214E6" w:rsidRDefault="009214E6" w:rsidP="006B7A31">
      <w:pPr>
        <w:pStyle w:val="ListParagraph"/>
        <w:numPr>
          <w:ilvl w:val="0"/>
          <w:numId w:val="1"/>
        </w:numPr>
        <w:spacing w:line="240" w:lineRule="auto"/>
        <w:jc w:val="both"/>
        <w:rPr>
          <w:sz w:val="24"/>
          <w:szCs w:val="24"/>
        </w:rPr>
      </w:pPr>
      <w:r>
        <w:rPr>
          <w:sz w:val="24"/>
          <w:szCs w:val="24"/>
        </w:rPr>
        <w:t>the prospects of success;</w:t>
      </w:r>
    </w:p>
    <w:p w:rsidR="009214E6" w:rsidRDefault="009214E6" w:rsidP="006B7A31">
      <w:pPr>
        <w:pStyle w:val="ListParagraph"/>
        <w:numPr>
          <w:ilvl w:val="0"/>
          <w:numId w:val="1"/>
        </w:numPr>
        <w:spacing w:line="240" w:lineRule="auto"/>
        <w:jc w:val="both"/>
        <w:rPr>
          <w:sz w:val="24"/>
          <w:szCs w:val="24"/>
        </w:rPr>
      </w:pPr>
      <w:r>
        <w:rPr>
          <w:sz w:val="24"/>
          <w:szCs w:val="24"/>
        </w:rPr>
        <w:lastRenderedPageBreak/>
        <w:t>the importance of the case;</w:t>
      </w:r>
    </w:p>
    <w:p w:rsidR="009214E6" w:rsidRDefault="009214E6" w:rsidP="006B7A31">
      <w:pPr>
        <w:pStyle w:val="ListParagraph"/>
        <w:numPr>
          <w:ilvl w:val="0"/>
          <w:numId w:val="1"/>
        </w:numPr>
        <w:spacing w:line="240" w:lineRule="auto"/>
        <w:jc w:val="both"/>
        <w:rPr>
          <w:sz w:val="24"/>
          <w:szCs w:val="24"/>
        </w:rPr>
      </w:pPr>
      <w:r>
        <w:rPr>
          <w:sz w:val="24"/>
          <w:szCs w:val="24"/>
        </w:rPr>
        <w:t>the convenience of the court; and</w:t>
      </w:r>
    </w:p>
    <w:p w:rsidR="009214E6" w:rsidRDefault="009214E6" w:rsidP="006B7A31">
      <w:pPr>
        <w:pStyle w:val="ListParagraph"/>
        <w:numPr>
          <w:ilvl w:val="0"/>
          <w:numId w:val="1"/>
        </w:numPr>
        <w:spacing w:line="240" w:lineRule="auto"/>
        <w:jc w:val="both"/>
        <w:rPr>
          <w:sz w:val="24"/>
          <w:szCs w:val="24"/>
        </w:rPr>
      </w:pPr>
      <w:proofErr w:type="gramStart"/>
      <w:r>
        <w:rPr>
          <w:sz w:val="24"/>
          <w:szCs w:val="24"/>
        </w:rPr>
        <w:t>the</w:t>
      </w:r>
      <w:proofErr w:type="gramEnd"/>
      <w:r>
        <w:rPr>
          <w:sz w:val="24"/>
          <w:szCs w:val="24"/>
        </w:rPr>
        <w:t xml:space="preserve"> avoidance of the unnecessary delay in the administration of justice.</w:t>
      </w:r>
    </w:p>
    <w:p w:rsidR="009214E6" w:rsidRDefault="009214E6" w:rsidP="009214E6">
      <w:pPr>
        <w:pStyle w:val="ListParagraph"/>
        <w:spacing w:after="0" w:line="360" w:lineRule="auto"/>
        <w:jc w:val="both"/>
        <w:rPr>
          <w:i/>
          <w:sz w:val="24"/>
          <w:szCs w:val="24"/>
        </w:rPr>
      </w:pPr>
      <w:r>
        <w:rPr>
          <w:sz w:val="24"/>
          <w:szCs w:val="24"/>
        </w:rPr>
        <w:t xml:space="preserve">See </w:t>
      </w:r>
      <w:proofErr w:type="spellStart"/>
      <w:r>
        <w:rPr>
          <w:i/>
          <w:sz w:val="24"/>
          <w:szCs w:val="24"/>
        </w:rPr>
        <w:t>Bishi</w:t>
      </w:r>
      <w:proofErr w:type="spellEnd"/>
      <w:r>
        <w:rPr>
          <w:i/>
          <w:sz w:val="24"/>
          <w:szCs w:val="24"/>
        </w:rPr>
        <w:t xml:space="preserve"> </w:t>
      </w:r>
      <w:r>
        <w:rPr>
          <w:sz w:val="24"/>
          <w:szCs w:val="24"/>
        </w:rPr>
        <w:t xml:space="preserve">v </w:t>
      </w:r>
      <w:r>
        <w:rPr>
          <w:i/>
          <w:sz w:val="24"/>
          <w:szCs w:val="24"/>
        </w:rPr>
        <w:t>Secretary for Education</w:t>
      </w:r>
      <w:r>
        <w:rPr>
          <w:sz w:val="24"/>
          <w:szCs w:val="24"/>
        </w:rPr>
        <w:t xml:space="preserve"> 1989 (2) ZLR 240, </w:t>
      </w:r>
      <w:r>
        <w:rPr>
          <w:i/>
          <w:sz w:val="24"/>
          <w:szCs w:val="24"/>
        </w:rPr>
        <w:t xml:space="preserve">United Plant Hire (Pvt) Ltd </w:t>
      </w:r>
      <w:r>
        <w:rPr>
          <w:sz w:val="24"/>
          <w:szCs w:val="24"/>
        </w:rPr>
        <w:t xml:space="preserve">v </w:t>
      </w:r>
      <w:r>
        <w:rPr>
          <w:i/>
          <w:sz w:val="24"/>
          <w:szCs w:val="24"/>
        </w:rPr>
        <w:t xml:space="preserve">Hills </w:t>
      </w:r>
    </w:p>
    <w:p w:rsidR="009214E6" w:rsidRDefault="009214E6" w:rsidP="009214E6">
      <w:pPr>
        <w:spacing w:after="0" w:line="360" w:lineRule="auto"/>
        <w:jc w:val="both"/>
        <w:rPr>
          <w:sz w:val="24"/>
          <w:szCs w:val="24"/>
        </w:rPr>
      </w:pPr>
      <w:proofErr w:type="gramStart"/>
      <w:r w:rsidRPr="009214E6">
        <w:rPr>
          <w:i/>
          <w:sz w:val="24"/>
          <w:szCs w:val="24"/>
        </w:rPr>
        <w:t>&amp; Other</w:t>
      </w:r>
      <w:r>
        <w:rPr>
          <w:i/>
          <w:sz w:val="24"/>
          <w:szCs w:val="24"/>
        </w:rPr>
        <w:t>s</w:t>
      </w:r>
      <w:r>
        <w:rPr>
          <w:sz w:val="24"/>
          <w:szCs w:val="24"/>
        </w:rPr>
        <w:t xml:space="preserve"> 1976 (1) SA 717.</w:t>
      </w:r>
      <w:proofErr w:type="gramEnd"/>
    </w:p>
    <w:p w:rsidR="009214E6" w:rsidRDefault="009214E6" w:rsidP="009214E6">
      <w:pPr>
        <w:spacing w:after="0" w:line="360" w:lineRule="auto"/>
        <w:jc w:val="both"/>
        <w:rPr>
          <w:sz w:val="24"/>
          <w:szCs w:val="24"/>
          <w:u w:val="single"/>
        </w:rPr>
      </w:pPr>
      <w:r w:rsidRPr="009214E6">
        <w:rPr>
          <w:sz w:val="24"/>
          <w:szCs w:val="24"/>
          <w:u w:val="single"/>
        </w:rPr>
        <w:t xml:space="preserve">Explanation for non </w:t>
      </w:r>
      <w:r>
        <w:rPr>
          <w:sz w:val="24"/>
          <w:szCs w:val="24"/>
          <w:u w:val="single"/>
        </w:rPr>
        <w:t xml:space="preserve">– </w:t>
      </w:r>
      <w:r w:rsidRPr="009214E6">
        <w:rPr>
          <w:sz w:val="24"/>
          <w:szCs w:val="24"/>
          <w:u w:val="single"/>
        </w:rPr>
        <w:t>compliance</w:t>
      </w:r>
    </w:p>
    <w:p w:rsidR="009214E6" w:rsidRDefault="009214E6" w:rsidP="009214E6">
      <w:pPr>
        <w:spacing w:after="0" w:line="360" w:lineRule="auto"/>
        <w:jc w:val="both"/>
        <w:rPr>
          <w:sz w:val="24"/>
          <w:szCs w:val="24"/>
        </w:rPr>
      </w:pPr>
      <w:r>
        <w:rPr>
          <w:sz w:val="24"/>
          <w:szCs w:val="24"/>
        </w:rPr>
        <w:tab/>
        <w:t>Applicant alleges that it did not become aware of the judgment until April 2014 after receiving a letter from respondent’s lawyers.  Applicant alleges that the Registrar did not notify the parties of the handing down of the judgment.  Applicant further alleges that it became fully aware of the judgment on 6 M</w:t>
      </w:r>
      <w:r w:rsidR="00BE35E0">
        <w:rPr>
          <w:sz w:val="24"/>
          <w:szCs w:val="24"/>
        </w:rPr>
        <w:t>ay 2014.  Applicant filed a</w:t>
      </w:r>
      <w:r>
        <w:rPr>
          <w:sz w:val="24"/>
          <w:szCs w:val="24"/>
        </w:rPr>
        <w:t>n applica</w:t>
      </w:r>
      <w:r w:rsidR="000503CC">
        <w:rPr>
          <w:sz w:val="24"/>
          <w:szCs w:val="24"/>
        </w:rPr>
        <w:t>tion for leave to appeal which wa</w:t>
      </w:r>
      <w:r>
        <w:rPr>
          <w:sz w:val="24"/>
          <w:szCs w:val="24"/>
        </w:rPr>
        <w:t>s withdraw</w:t>
      </w:r>
      <w:r w:rsidR="000503CC">
        <w:rPr>
          <w:sz w:val="24"/>
          <w:szCs w:val="24"/>
        </w:rPr>
        <w:t>n</w:t>
      </w:r>
      <w:r w:rsidR="006B7A31">
        <w:rPr>
          <w:sz w:val="24"/>
          <w:szCs w:val="24"/>
        </w:rPr>
        <w:t xml:space="preserve"> on 13 June 2014 in order to make the present application.  Nothing on record contradicts applicant’s submission.  Respondents did not dispute that the first attempt to enforce the judgment was through the letter received by applicant on 23 April 2014.  I therefore find the explanation for the non-compliance plausible.</w:t>
      </w:r>
    </w:p>
    <w:p w:rsidR="006B7A31" w:rsidRDefault="006B7A31" w:rsidP="009214E6">
      <w:pPr>
        <w:spacing w:after="0" w:line="360" w:lineRule="auto"/>
        <w:jc w:val="both"/>
        <w:rPr>
          <w:sz w:val="24"/>
          <w:szCs w:val="24"/>
          <w:u w:val="single"/>
        </w:rPr>
      </w:pPr>
      <w:r>
        <w:rPr>
          <w:sz w:val="24"/>
          <w:szCs w:val="24"/>
          <w:u w:val="single"/>
        </w:rPr>
        <w:t>Prospects of success</w:t>
      </w:r>
    </w:p>
    <w:p w:rsidR="006B7A31" w:rsidRDefault="006B7A31" w:rsidP="009214E6">
      <w:pPr>
        <w:spacing w:after="0" w:line="360" w:lineRule="auto"/>
        <w:jc w:val="both"/>
        <w:rPr>
          <w:sz w:val="24"/>
          <w:szCs w:val="24"/>
        </w:rPr>
      </w:pPr>
      <w:r>
        <w:rPr>
          <w:sz w:val="24"/>
          <w:szCs w:val="24"/>
        </w:rPr>
        <w:tab/>
        <w:t>The matter in issue is the interpretation of rule 19 (3) of S.I. 59/06.  Applicant had been legally represented at the commencement of the matter.  The legal practitioners did not file heads of argument within the stipulated time.  As a result applicant became barred and respondent applied for the matter to be dealt with as unopposed.  Applicant’s counsel did not renounce agency.  Applicant’s legal officer attended the hearing where the decision sought to be appealed against was made.  Counsel for applicant argues that the interpretation</w:t>
      </w:r>
      <w:r w:rsidR="000503CC">
        <w:rPr>
          <w:sz w:val="24"/>
          <w:szCs w:val="24"/>
        </w:rPr>
        <w:t xml:space="preserve"> given by the court on Rule 19 (3)</w:t>
      </w:r>
      <w:r>
        <w:rPr>
          <w:sz w:val="24"/>
          <w:szCs w:val="24"/>
        </w:rPr>
        <w:t xml:space="preserve"> is faulty.  I am persuaded that an opportunity should be allowed for the issue to be argued on appeal.</w:t>
      </w:r>
    </w:p>
    <w:p w:rsidR="006B7A31" w:rsidRDefault="006B7A31" w:rsidP="009214E6">
      <w:pPr>
        <w:spacing w:after="0" w:line="360" w:lineRule="auto"/>
        <w:jc w:val="both"/>
        <w:rPr>
          <w:sz w:val="24"/>
          <w:szCs w:val="24"/>
        </w:rPr>
      </w:pPr>
      <w:r>
        <w:rPr>
          <w:sz w:val="24"/>
          <w:szCs w:val="24"/>
        </w:rPr>
        <w:tab/>
        <w:t xml:space="preserve">I am therefore inclined to grant </w:t>
      </w:r>
      <w:proofErr w:type="spellStart"/>
      <w:r>
        <w:rPr>
          <w:sz w:val="24"/>
          <w:szCs w:val="24"/>
        </w:rPr>
        <w:t>condonation</w:t>
      </w:r>
      <w:proofErr w:type="spellEnd"/>
      <w:r>
        <w:rPr>
          <w:sz w:val="24"/>
          <w:szCs w:val="24"/>
        </w:rPr>
        <w:t xml:space="preserve"> and therefore leave to appeal to the Supreme Court.  The following order is therefore appropriate.</w:t>
      </w:r>
    </w:p>
    <w:p w:rsidR="006B7A31" w:rsidRDefault="006B7A31" w:rsidP="006B7A31">
      <w:pPr>
        <w:pStyle w:val="ListParagraph"/>
        <w:numPr>
          <w:ilvl w:val="0"/>
          <w:numId w:val="2"/>
        </w:numPr>
        <w:spacing w:after="0" w:line="360" w:lineRule="auto"/>
        <w:jc w:val="both"/>
        <w:rPr>
          <w:sz w:val="24"/>
          <w:szCs w:val="24"/>
        </w:rPr>
      </w:pPr>
      <w:proofErr w:type="spellStart"/>
      <w:r>
        <w:rPr>
          <w:sz w:val="24"/>
          <w:szCs w:val="24"/>
        </w:rPr>
        <w:t>Condonation</w:t>
      </w:r>
      <w:proofErr w:type="spellEnd"/>
      <w:r>
        <w:rPr>
          <w:sz w:val="24"/>
          <w:szCs w:val="24"/>
        </w:rPr>
        <w:t xml:space="preserve"> of late application for leave to appeal to the Supreme Court be and is hereby granted.</w:t>
      </w:r>
    </w:p>
    <w:p w:rsidR="006B7A31" w:rsidRDefault="006B7A31" w:rsidP="006B7A31">
      <w:pPr>
        <w:pStyle w:val="ListParagraph"/>
        <w:numPr>
          <w:ilvl w:val="0"/>
          <w:numId w:val="2"/>
        </w:numPr>
        <w:spacing w:after="0" w:line="360" w:lineRule="auto"/>
        <w:jc w:val="both"/>
        <w:rPr>
          <w:sz w:val="24"/>
          <w:szCs w:val="24"/>
        </w:rPr>
      </w:pPr>
      <w:r>
        <w:rPr>
          <w:sz w:val="24"/>
          <w:szCs w:val="24"/>
        </w:rPr>
        <w:t>Leave to appeal to the Supreme Court be and is hereby granted.</w:t>
      </w:r>
    </w:p>
    <w:p w:rsidR="006B7A31" w:rsidRDefault="006B7A31" w:rsidP="006B7A31">
      <w:pPr>
        <w:spacing w:after="0" w:line="360" w:lineRule="auto"/>
        <w:jc w:val="both"/>
        <w:rPr>
          <w:sz w:val="24"/>
          <w:szCs w:val="24"/>
        </w:rPr>
      </w:pPr>
    </w:p>
    <w:p w:rsidR="005907E7" w:rsidRDefault="005907E7" w:rsidP="006B7A31">
      <w:pPr>
        <w:spacing w:after="0" w:line="360" w:lineRule="auto"/>
        <w:jc w:val="both"/>
        <w:rPr>
          <w:i/>
        </w:rPr>
      </w:pPr>
    </w:p>
    <w:p w:rsidR="006B7A31" w:rsidRDefault="006B7A31" w:rsidP="006B7A31">
      <w:pPr>
        <w:spacing w:after="0" w:line="360" w:lineRule="auto"/>
        <w:jc w:val="both"/>
      </w:pPr>
      <w:proofErr w:type="spellStart"/>
      <w:r>
        <w:rPr>
          <w:i/>
        </w:rPr>
        <w:t>Mbidzo</w:t>
      </w:r>
      <w:proofErr w:type="spellEnd"/>
      <w:r>
        <w:rPr>
          <w:i/>
        </w:rPr>
        <w:t xml:space="preserve">, </w:t>
      </w:r>
      <w:proofErr w:type="spellStart"/>
      <w:r>
        <w:rPr>
          <w:i/>
        </w:rPr>
        <w:t>Muchadehama</w:t>
      </w:r>
      <w:proofErr w:type="spellEnd"/>
      <w:r>
        <w:rPr>
          <w:i/>
        </w:rPr>
        <w:t xml:space="preserve"> &amp; </w:t>
      </w:r>
      <w:proofErr w:type="spellStart"/>
      <w:r>
        <w:rPr>
          <w:i/>
        </w:rPr>
        <w:t>Makoni</w:t>
      </w:r>
      <w:proofErr w:type="spellEnd"/>
      <w:r>
        <w:rPr>
          <w:i/>
        </w:rPr>
        <w:t xml:space="preserve">, </w:t>
      </w:r>
      <w:r>
        <w:t>appellant’s legal practitioners</w:t>
      </w:r>
    </w:p>
    <w:p w:rsidR="00356356" w:rsidRPr="00356356" w:rsidRDefault="006B7A31" w:rsidP="005907E7">
      <w:pPr>
        <w:spacing w:after="0" w:line="360" w:lineRule="auto"/>
        <w:jc w:val="both"/>
        <w:rPr>
          <w:sz w:val="24"/>
          <w:szCs w:val="24"/>
        </w:rPr>
      </w:pPr>
      <w:proofErr w:type="spellStart"/>
      <w:r w:rsidRPr="006B7A31">
        <w:rPr>
          <w:i/>
        </w:rPr>
        <w:t>Muzangaza</w:t>
      </w:r>
      <w:proofErr w:type="spellEnd"/>
      <w:r w:rsidRPr="006B7A31">
        <w:rPr>
          <w:i/>
        </w:rPr>
        <w:t xml:space="preserve">, </w:t>
      </w:r>
      <w:proofErr w:type="spellStart"/>
      <w:r w:rsidRPr="006B7A31">
        <w:rPr>
          <w:i/>
        </w:rPr>
        <w:t>Mandaza</w:t>
      </w:r>
      <w:proofErr w:type="spellEnd"/>
      <w:r w:rsidRPr="006B7A31">
        <w:rPr>
          <w:i/>
        </w:rPr>
        <w:t xml:space="preserve"> &amp; </w:t>
      </w:r>
      <w:proofErr w:type="spellStart"/>
      <w:r w:rsidRPr="006B7A31">
        <w:rPr>
          <w:i/>
        </w:rPr>
        <w:t>Tomana</w:t>
      </w:r>
      <w:proofErr w:type="spellEnd"/>
      <w:r>
        <w:t>, respondent’s legal practitioners</w:t>
      </w:r>
    </w:p>
    <w:sectPr w:rsidR="00356356" w:rsidRPr="00356356" w:rsidSect="009214E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32B" w:rsidRDefault="00C8232B" w:rsidP="009214E6">
      <w:pPr>
        <w:spacing w:after="0" w:line="240" w:lineRule="auto"/>
      </w:pPr>
      <w:r>
        <w:separator/>
      </w:r>
    </w:p>
  </w:endnote>
  <w:endnote w:type="continuationSeparator" w:id="0">
    <w:p w:rsidR="00C8232B" w:rsidRDefault="00C8232B" w:rsidP="0092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276689"/>
      <w:docPartObj>
        <w:docPartGallery w:val="Page Numbers (Bottom of Page)"/>
        <w:docPartUnique/>
      </w:docPartObj>
    </w:sdtPr>
    <w:sdtEndPr>
      <w:rPr>
        <w:noProof/>
      </w:rPr>
    </w:sdtEndPr>
    <w:sdtContent>
      <w:p w:rsidR="006B7A31" w:rsidRDefault="006B7A31">
        <w:pPr>
          <w:pStyle w:val="Footer"/>
          <w:jc w:val="right"/>
        </w:pPr>
        <w:r>
          <w:fldChar w:fldCharType="begin"/>
        </w:r>
        <w:r>
          <w:instrText xml:space="preserve"> PAGE   \* MERGEFORMAT </w:instrText>
        </w:r>
        <w:r>
          <w:fldChar w:fldCharType="separate"/>
        </w:r>
        <w:r w:rsidR="00693765">
          <w:rPr>
            <w:noProof/>
          </w:rPr>
          <w:t>2</w:t>
        </w:r>
        <w:r>
          <w:rPr>
            <w:noProof/>
          </w:rPr>
          <w:fldChar w:fldCharType="end"/>
        </w:r>
      </w:p>
    </w:sdtContent>
  </w:sdt>
  <w:p w:rsidR="006B7A31" w:rsidRDefault="006B7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32B" w:rsidRDefault="00C8232B" w:rsidP="009214E6">
      <w:pPr>
        <w:spacing w:after="0" w:line="240" w:lineRule="auto"/>
      </w:pPr>
      <w:r>
        <w:separator/>
      </w:r>
    </w:p>
  </w:footnote>
  <w:footnote w:type="continuationSeparator" w:id="0">
    <w:p w:rsidR="00C8232B" w:rsidRDefault="00C8232B" w:rsidP="00921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31" w:rsidRDefault="000503CC" w:rsidP="000503CC">
    <w:pPr>
      <w:spacing w:line="360" w:lineRule="auto"/>
      <w:ind w:left="5760"/>
      <w:jc w:val="both"/>
      <w:rPr>
        <w:b/>
        <w:sz w:val="24"/>
        <w:szCs w:val="24"/>
      </w:rPr>
    </w:pPr>
    <w:r>
      <w:rPr>
        <w:b/>
        <w:sz w:val="24"/>
        <w:szCs w:val="24"/>
      </w:rPr>
      <w:t xml:space="preserve">    </w:t>
    </w:r>
    <w:r w:rsidR="006B7A31">
      <w:rPr>
        <w:b/>
        <w:sz w:val="24"/>
        <w:szCs w:val="24"/>
      </w:rPr>
      <w:t>JUDGMENT NO LC/H/</w:t>
    </w:r>
    <w:r>
      <w:rPr>
        <w:b/>
        <w:sz w:val="24"/>
        <w:szCs w:val="24"/>
      </w:rPr>
      <w:t>200</w:t>
    </w:r>
    <w:r w:rsidR="006B7A31">
      <w:rPr>
        <w:b/>
        <w:sz w:val="24"/>
        <w:szCs w:val="24"/>
      </w:rPr>
      <w:t>/16</w:t>
    </w:r>
  </w:p>
  <w:p w:rsidR="006B7A31" w:rsidRDefault="006B7A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96210"/>
    <w:multiLevelType w:val="hybridMultilevel"/>
    <w:tmpl w:val="BD6C8A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95424F2"/>
    <w:multiLevelType w:val="hybridMultilevel"/>
    <w:tmpl w:val="E07ECFB8"/>
    <w:lvl w:ilvl="0" w:tplc="B7EC4F2C">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56"/>
    <w:rsid w:val="000503CC"/>
    <w:rsid w:val="00285317"/>
    <w:rsid w:val="00351384"/>
    <w:rsid w:val="00356356"/>
    <w:rsid w:val="003E61D8"/>
    <w:rsid w:val="005907E7"/>
    <w:rsid w:val="00693765"/>
    <w:rsid w:val="006B7A31"/>
    <w:rsid w:val="009214E6"/>
    <w:rsid w:val="00AD6201"/>
    <w:rsid w:val="00BE35E0"/>
    <w:rsid w:val="00C8232B"/>
    <w:rsid w:val="00CE0090"/>
    <w:rsid w:val="00D83704"/>
    <w:rsid w:val="00E741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E6"/>
    <w:pPr>
      <w:ind w:left="720"/>
      <w:contextualSpacing/>
    </w:pPr>
  </w:style>
  <w:style w:type="paragraph" w:styleId="Header">
    <w:name w:val="header"/>
    <w:basedOn w:val="Normal"/>
    <w:link w:val="HeaderChar"/>
    <w:uiPriority w:val="99"/>
    <w:unhideWhenUsed/>
    <w:rsid w:val="0092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4E6"/>
  </w:style>
  <w:style w:type="paragraph" w:styleId="Footer">
    <w:name w:val="footer"/>
    <w:basedOn w:val="Normal"/>
    <w:link w:val="FooterChar"/>
    <w:uiPriority w:val="99"/>
    <w:unhideWhenUsed/>
    <w:rsid w:val="0092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4E6"/>
    <w:pPr>
      <w:ind w:left="720"/>
      <w:contextualSpacing/>
    </w:pPr>
  </w:style>
  <w:style w:type="paragraph" w:styleId="Header">
    <w:name w:val="header"/>
    <w:basedOn w:val="Normal"/>
    <w:link w:val="HeaderChar"/>
    <w:uiPriority w:val="99"/>
    <w:unhideWhenUsed/>
    <w:rsid w:val="0092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4E6"/>
  </w:style>
  <w:style w:type="paragraph" w:styleId="Footer">
    <w:name w:val="footer"/>
    <w:basedOn w:val="Normal"/>
    <w:link w:val="FooterChar"/>
    <w:uiPriority w:val="99"/>
    <w:unhideWhenUsed/>
    <w:rsid w:val="0092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2016-03-18T10:11:00Z</cp:lastPrinted>
  <dcterms:created xsi:type="dcterms:W3CDTF">2016-03-18T08:17:00Z</dcterms:created>
  <dcterms:modified xsi:type="dcterms:W3CDTF">2016-04-07T12:08:00Z</dcterms:modified>
</cp:coreProperties>
</file>