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461" w:rsidRDefault="00591951">
      <w:pPr>
        <w:rPr>
          <w:b/>
          <w:sz w:val="28"/>
          <w:szCs w:val="28"/>
        </w:rPr>
      </w:pPr>
      <w:r>
        <w:rPr>
          <w:b/>
          <w:sz w:val="28"/>
          <w:szCs w:val="28"/>
        </w:rPr>
        <w:t>IN THE LABOUR COURT OF ZIMBABWE</w:t>
      </w:r>
      <w:r>
        <w:rPr>
          <w:b/>
          <w:sz w:val="28"/>
          <w:szCs w:val="28"/>
        </w:rPr>
        <w:tab/>
        <w:t xml:space="preserve">  JUDGMENT NO LC/H/204/13</w:t>
      </w:r>
    </w:p>
    <w:p w:rsidR="00591951" w:rsidRDefault="00591951">
      <w:pPr>
        <w:rPr>
          <w:b/>
          <w:sz w:val="28"/>
          <w:szCs w:val="28"/>
        </w:rPr>
      </w:pPr>
      <w:r>
        <w:rPr>
          <w:b/>
          <w:sz w:val="28"/>
          <w:szCs w:val="28"/>
        </w:rPr>
        <w:t>HELD AT HARARE 30</w:t>
      </w:r>
      <w:r w:rsidRPr="00591951">
        <w:rPr>
          <w:b/>
          <w:sz w:val="28"/>
          <w:szCs w:val="28"/>
          <w:vertAlign w:val="superscript"/>
        </w:rPr>
        <w:t>TH</w:t>
      </w:r>
      <w:r>
        <w:rPr>
          <w:b/>
          <w:sz w:val="28"/>
          <w:szCs w:val="28"/>
        </w:rPr>
        <w:t xml:space="preserve"> NOVEMBER 2012</w:t>
      </w:r>
      <w:r>
        <w:rPr>
          <w:b/>
          <w:sz w:val="28"/>
          <w:szCs w:val="28"/>
        </w:rPr>
        <w:tab/>
        <w:t xml:space="preserve">  CASE NO LC/H/401/09</w:t>
      </w:r>
    </w:p>
    <w:p w:rsidR="00591951" w:rsidRDefault="00591951">
      <w:pPr>
        <w:rPr>
          <w:b/>
          <w:sz w:val="28"/>
          <w:szCs w:val="28"/>
        </w:rPr>
      </w:pPr>
    </w:p>
    <w:p w:rsidR="00591951" w:rsidRDefault="00591951" w:rsidP="00591951">
      <w:pPr>
        <w:spacing w:line="360" w:lineRule="auto"/>
        <w:rPr>
          <w:b/>
          <w:sz w:val="28"/>
          <w:szCs w:val="28"/>
        </w:rPr>
      </w:pPr>
      <w:r>
        <w:rPr>
          <w:b/>
          <w:sz w:val="28"/>
          <w:szCs w:val="28"/>
        </w:rPr>
        <w:t>CITY OF HARARE</w:t>
      </w:r>
      <w:r>
        <w:rPr>
          <w:b/>
          <w:sz w:val="28"/>
          <w:szCs w:val="28"/>
        </w:rPr>
        <w:tab/>
      </w:r>
      <w:r>
        <w:rPr>
          <w:b/>
          <w:sz w:val="28"/>
          <w:szCs w:val="28"/>
        </w:rPr>
        <w:tab/>
      </w:r>
      <w:r>
        <w:rPr>
          <w:b/>
          <w:sz w:val="28"/>
          <w:szCs w:val="28"/>
        </w:rPr>
        <w:tab/>
      </w:r>
      <w:r>
        <w:rPr>
          <w:b/>
          <w:sz w:val="28"/>
          <w:szCs w:val="28"/>
        </w:rPr>
        <w:tab/>
      </w:r>
      <w:r>
        <w:rPr>
          <w:b/>
          <w:sz w:val="28"/>
          <w:szCs w:val="28"/>
        </w:rPr>
        <w:tab/>
        <w:t>Applicant</w:t>
      </w:r>
    </w:p>
    <w:p w:rsidR="00591951" w:rsidRDefault="00591951" w:rsidP="00591951">
      <w:pPr>
        <w:spacing w:line="360" w:lineRule="auto"/>
        <w:rPr>
          <w:b/>
          <w:sz w:val="28"/>
          <w:szCs w:val="28"/>
        </w:rPr>
      </w:pPr>
      <w:r>
        <w:rPr>
          <w:b/>
          <w:sz w:val="28"/>
          <w:szCs w:val="28"/>
        </w:rPr>
        <w:t>EVERISTO RUNGANO</w:t>
      </w:r>
      <w:r>
        <w:rPr>
          <w:b/>
          <w:sz w:val="28"/>
          <w:szCs w:val="28"/>
        </w:rPr>
        <w:tab/>
      </w:r>
      <w:r>
        <w:rPr>
          <w:b/>
          <w:sz w:val="28"/>
          <w:szCs w:val="28"/>
        </w:rPr>
        <w:tab/>
      </w:r>
      <w:r>
        <w:rPr>
          <w:b/>
          <w:sz w:val="28"/>
          <w:szCs w:val="28"/>
        </w:rPr>
        <w:tab/>
      </w:r>
      <w:r>
        <w:rPr>
          <w:b/>
          <w:sz w:val="28"/>
          <w:szCs w:val="28"/>
        </w:rPr>
        <w:tab/>
        <w:t>1</w:t>
      </w:r>
      <w:r w:rsidRPr="00591951">
        <w:rPr>
          <w:b/>
          <w:sz w:val="28"/>
          <w:szCs w:val="28"/>
          <w:vertAlign w:val="superscript"/>
        </w:rPr>
        <w:t>st</w:t>
      </w:r>
      <w:r>
        <w:rPr>
          <w:b/>
          <w:sz w:val="28"/>
          <w:szCs w:val="28"/>
        </w:rPr>
        <w:t xml:space="preserve"> Respondent</w:t>
      </w:r>
    </w:p>
    <w:p w:rsidR="00591951" w:rsidRDefault="00591951" w:rsidP="00591951">
      <w:pPr>
        <w:spacing w:line="360" w:lineRule="auto"/>
        <w:rPr>
          <w:b/>
          <w:sz w:val="28"/>
          <w:szCs w:val="28"/>
        </w:rPr>
      </w:pPr>
      <w:r>
        <w:rPr>
          <w:b/>
          <w:sz w:val="28"/>
          <w:szCs w:val="28"/>
        </w:rPr>
        <w:t>STEPHEN KANYERA</w:t>
      </w:r>
      <w:r>
        <w:rPr>
          <w:b/>
          <w:sz w:val="28"/>
          <w:szCs w:val="28"/>
        </w:rPr>
        <w:tab/>
      </w:r>
      <w:r>
        <w:rPr>
          <w:b/>
          <w:sz w:val="28"/>
          <w:szCs w:val="28"/>
        </w:rPr>
        <w:tab/>
      </w:r>
      <w:r>
        <w:rPr>
          <w:b/>
          <w:sz w:val="28"/>
          <w:szCs w:val="28"/>
        </w:rPr>
        <w:tab/>
      </w:r>
      <w:r>
        <w:rPr>
          <w:b/>
          <w:sz w:val="28"/>
          <w:szCs w:val="28"/>
        </w:rPr>
        <w:tab/>
        <w:t>2</w:t>
      </w:r>
      <w:r w:rsidRPr="00591951">
        <w:rPr>
          <w:b/>
          <w:sz w:val="28"/>
          <w:szCs w:val="28"/>
          <w:vertAlign w:val="superscript"/>
        </w:rPr>
        <w:t>nd</w:t>
      </w:r>
      <w:r>
        <w:rPr>
          <w:b/>
          <w:sz w:val="28"/>
          <w:szCs w:val="28"/>
        </w:rPr>
        <w:t xml:space="preserve"> Respondent</w:t>
      </w:r>
    </w:p>
    <w:p w:rsidR="00591951" w:rsidRDefault="00591951" w:rsidP="00591951">
      <w:pPr>
        <w:spacing w:line="360" w:lineRule="auto"/>
        <w:rPr>
          <w:b/>
          <w:sz w:val="28"/>
          <w:szCs w:val="28"/>
        </w:rPr>
      </w:pPr>
      <w:r>
        <w:rPr>
          <w:b/>
          <w:sz w:val="28"/>
          <w:szCs w:val="28"/>
        </w:rPr>
        <w:t>EMIAS MURWIRA</w:t>
      </w:r>
      <w:r>
        <w:rPr>
          <w:b/>
          <w:sz w:val="28"/>
          <w:szCs w:val="28"/>
        </w:rPr>
        <w:tab/>
      </w:r>
      <w:r>
        <w:rPr>
          <w:b/>
          <w:sz w:val="28"/>
          <w:szCs w:val="28"/>
        </w:rPr>
        <w:tab/>
      </w:r>
      <w:r>
        <w:rPr>
          <w:b/>
          <w:sz w:val="28"/>
          <w:szCs w:val="28"/>
        </w:rPr>
        <w:tab/>
      </w:r>
      <w:r>
        <w:rPr>
          <w:b/>
          <w:sz w:val="28"/>
          <w:szCs w:val="28"/>
        </w:rPr>
        <w:tab/>
      </w:r>
      <w:r>
        <w:rPr>
          <w:b/>
          <w:sz w:val="28"/>
          <w:szCs w:val="28"/>
        </w:rPr>
        <w:tab/>
        <w:t>3</w:t>
      </w:r>
      <w:r w:rsidRPr="00591951">
        <w:rPr>
          <w:b/>
          <w:sz w:val="28"/>
          <w:szCs w:val="28"/>
          <w:vertAlign w:val="superscript"/>
        </w:rPr>
        <w:t>rd</w:t>
      </w:r>
      <w:r>
        <w:rPr>
          <w:b/>
          <w:sz w:val="28"/>
          <w:szCs w:val="28"/>
        </w:rPr>
        <w:t xml:space="preserve"> Respondent</w:t>
      </w:r>
    </w:p>
    <w:p w:rsidR="00591951" w:rsidRDefault="00591951" w:rsidP="00591951">
      <w:pPr>
        <w:spacing w:line="360" w:lineRule="auto"/>
        <w:rPr>
          <w:b/>
          <w:sz w:val="28"/>
          <w:szCs w:val="28"/>
        </w:rPr>
      </w:pPr>
      <w:r>
        <w:rPr>
          <w:b/>
          <w:sz w:val="28"/>
          <w:szCs w:val="28"/>
        </w:rPr>
        <w:t>TITUS TAYENGWA</w:t>
      </w:r>
      <w:r>
        <w:rPr>
          <w:b/>
          <w:sz w:val="28"/>
          <w:szCs w:val="28"/>
        </w:rPr>
        <w:tab/>
      </w:r>
      <w:r>
        <w:rPr>
          <w:b/>
          <w:sz w:val="28"/>
          <w:szCs w:val="28"/>
        </w:rPr>
        <w:tab/>
      </w:r>
      <w:r>
        <w:rPr>
          <w:b/>
          <w:sz w:val="28"/>
          <w:szCs w:val="28"/>
        </w:rPr>
        <w:tab/>
      </w:r>
      <w:r>
        <w:rPr>
          <w:b/>
          <w:sz w:val="28"/>
          <w:szCs w:val="28"/>
        </w:rPr>
        <w:tab/>
      </w:r>
      <w:r>
        <w:rPr>
          <w:b/>
          <w:sz w:val="28"/>
          <w:szCs w:val="28"/>
        </w:rPr>
        <w:tab/>
        <w:t>4</w:t>
      </w:r>
      <w:r w:rsidRPr="00591951">
        <w:rPr>
          <w:b/>
          <w:sz w:val="28"/>
          <w:szCs w:val="28"/>
          <w:vertAlign w:val="superscript"/>
        </w:rPr>
        <w:t>th</w:t>
      </w:r>
      <w:r>
        <w:rPr>
          <w:b/>
          <w:sz w:val="28"/>
          <w:szCs w:val="28"/>
        </w:rPr>
        <w:t xml:space="preserve"> Respondent</w:t>
      </w:r>
    </w:p>
    <w:p w:rsidR="00591951" w:rsidRDefault="00591951" w:rsidP="00591951">
      <w:pPr>
        <w:spacing w:line="360" w:lineRule="auto"/>
        <w:rPr>
          <w:sz w:val="28"/>
          <w:szCs w:val="28"/>
        </w:rPr>
      </w:pPr>
      <w:r>
        <w:rPr>
          <w:sz w:val="28"/>
          <w:szCs w:val="28"/>
        </w:rPr>
        <w:t>Before The Honourable G Musariri, President</w:t>
      </w:r>
    </w:p>
    <w:p w:rsidR="00591951" w:rsidRDefault="00591951" w:rsidP="00591951">
      <w:pPr>
        <w:spacing w:line="360" w:lineRule="auto"/>
        <w:rPr>
          <w:b/>
          <w:sz w:val="28"/>
          <w:szCs w:val="28"/>
        </w:rPr>
      </w:pPr>
      <w:r>
        <w:rPr>
          <w:b/>
          <w:sz w:val="28"/>
          <w:szCs w:val="28"/>
        </w:rPr>
        <w:t>For Applicant</w:t>
      </w:r>
      <w:r>
        <w:rPr>
          <w:b/>
          <w:sz w:val="28"/>
          <w:szCs w:val="28"/>
        </w:rPr>
        <w:tab/>
      </w:r>
      <w:r>
        <w:rPr>
          <w:b/>
          <w:sz w:val="28"/>
          <w:szCs w:val="28"/>
        </w:rPr>
        <w:tab/>
        <w:t xml:space="preserve">Ms R </w:t>
      </w:r>
      <w:proofErr w:type="spellStart"/>
      <w:r>
        <w:rPr>
          <w:b/>
          <w:sz w:val="28"/>
          <w:szCs w:val="28"/>
        </w:rPr>
        <w:t>Chimhinga</w:t>
      </w:r>
      <w:proofErr w:type="spellEnd"/>
      <w:r>
        <w:rPr>
          <w:b/>
          <w:sz w:val="28"/>
          <w:szCs w:val="28"/>
        </w:rPr>
        <w:t>, Officer</w:t>
      </w:r>
    </w:p>
    <w:p w:rsidR="00591951" w:rsidRDefault="00591951" w:rsidP="00591951">
      <w:pPr>
        <w:spacing w:line="360" w:lineRule="auto"/>
        <w:rPr>
          <w:b/>
          <w:sz w:val="28"/>
          <w:szCs w:val="28"/>
        </w:rPr>
      </w:pPr>
      <w:r>
        <w:rPr>
          <w:b/>
          <w:sz w:val="28"/>
          <w:szCs w:val="28"/>
        </w:rPr>
        <w:t>For Respondents</w:t>
      </w:r>
      <w:r>
        <w:rPr>
          <w:b/>
          <w:sz w:val="28"/>
          <w:szCs w:val="28"/>
        </w:rPr>
        <w:tab/>
      </w:r>
      <w:r>
        <w:rPr>
          <w:b/>
          <w:sz w:val="28"/>
          <w:szCs w:val="28"/>
        </w:rPr>
        <w:tab/>
        <w:t xml:space="preserve">Mr J </w:t>
      </w:r>
      <w:proofErr w:type="spellStart"/>
      <w:r>
        <w:rPr>
          <w:b/>
          <w:sz w:val="28"/>
          <w:szCs w:val="28"/>
        </w:rPr>
        <w:t>Muzangaza</w:t>
      </w:r>
      <w:proofErr w:type="spellEnd"/>
      <w:r>
        <w:rPr>
          <w:b/>
          <w:sz w:val="28"/>
          <w:szCs w:val="28"/>
        </w:rPr>
        <w:t>, Attorney</w:t>
      </w:r>
    </w:p>
    <w:p w:rsidR="00591951" w:rsidRDefault="00591951" w:rsidP="00591951">
      <w:pPr>
        <w:spacing w:line="360" w:lineRule="auto"/>
        <w:rPr>
          <w:b/>
          <w:sz w:val="28"/>
          <w:szCs w:val="28"/>
        </w:rPr>
      </w:pPr>
    </w:p>
    <w:p w:rsidR="00591951" w:rsidRDefault="00591951" w:rsidP="00591951">
      <w:pPr>
        <w:spacing w:line="360" w:lineRule="auto"/>
        <w:rPr>
          <w:b/>
          <w:sz w:val="28"/>
          <w:szCs w:val="28"/>
        </w:rPr>
      </w:pPr>
      <w:r>
        <w:rPr>
          <w:b/>
          <w:sz w:val="28"/>
          <w:szCs w:val="28"/>
        </w:rPr>
        <w:t>MUSARIRI, G:</w:t>
      </w:r>
    </w:p>
    <w:p w:rsidR="00591951" w:rsidRDefault="00591951" w:rsidP="00591951">
      <w:pPr>
        <w:spacing w:line="360" w:lineRule="auto"/>
        <w:rPr>
          <w:sz w:val="28"/>
          <w:szCs w:val="28"/>
        </w:rPr>
      </w:pPr>
    </w:p>
    <w:p w:rsidR="00591951" w:rsidRDefault="00591951" w:rsidP="00591951">
      <w:pPr>
        <w:spacing w:line="360" w:lineRule="auto"/>
        <w:rPr>
          <w:sz w:val="28"/>
          <w:szCs w:val="28"/>
        </w:rPr>
      </w:pPr>
      <w:r>
        <w:rPr>
          <w:sz w:val="28"/>
          <w:szCs w:val="28"/>
        </w:rPr>
        <w:t>On 4</w:t>
      </w:r>
      <w:r w:rsidRPr="00591951">
        <w:rPr>
          <w:sz w:val="28"/>
          <w:szCs w:val="28"/>
          <w:vertAlign w:val="superscript"/>
        </w:rPr>
        <w:t>th</w:t>
      </w:r>
      <w:r>
        <w:rPr>
          <w:sz w:val="28"/>
          <w:szCs w:val="28"/>
        </w:rPr>
        <w:t xml:space="preserve"> May 2010 this Court made a default order in favour of the Respondents.  The order directed Applicant to reinstate Respondents or alternatively pay them damages in lieu of reinstatement.  The order was made by reason of Applicant’s default.</w:t>
      </w:r>
    </w:p>
    <w:p w:rsidR="00EA5E72" w:rsidRDefault="00591951" w:rsidP="00591951">
      <w:pPr>
        <w:spacing w:line="360" w:lineRule="auto"/>
        <w:rPr>
          <w:sz w:val="28"/>
          <w:szCs w:val="28"/>
        </w:rPr>
      </w:pPr>
      <w:r>
        <w:rPr>
          <w:sz w:val="28"/>
          <w:szCs w:val="28"/>
        </w:rPr>
        <w:t>On 18</w:t>
      </w:r>
      <w:r w:rsidRPr="00591951">
        <w:rPr>
          <w:sz w:val="28"/>
          <w:szCs w:val="28"/>
          <w:vertAlign w:val="superscript"/>
        </w:rPr>
        <w:t>th</w:t>
      </w:r>
      <w:r>
        <w:rPr>
          <w:sz w:val="28"/>
          <w:szCs w:val="28"/>
        </w:rPr>
        <w:t xml:space="preserve"> March 2011 the Court granted Applicant leave to file a belated application for rescission of the earlier order.  On 19</w:t>
      </w:r>
      <w:r w:rsidRPr="00591951">
        <w:rPr>
          <w:sz w:val="28"/>
          <w:szCs w:val="28"/>
          <w:vertAlign w:val="superscript"/>
        </w:rPr>
        <w:t>th</w:t>
      </w:r>
      <w:r>
        <w:rPr>
          <w:sz w:val="28"/>
          <w:szCs w:val="28"/>
        </w:rPr>
        <w:t xml:space="preserve"> May 2011 Applicant filed the application for rescission. In matters of this nature an Applicant is required </w:t>
      </w:r>
    </w:p>
    <w:p w:rsidR="00EA5E72" w:rsidRDefault="00EA5E72" w:rsidP="00591951">
      <w:pPr>
        <w:spacing w:line="360" w:lineRule="auto"/>
        <w:rPr>
          <w:sz w:val="28"/>
          <w:szCs w:val="28"/>
        </w:rPr>
      </w:pPr>
    </w:p>
    <w:p w:rsidR="00EA5E72" w:rsidRDefault="00EA5E72" w:rsidP="00591951">
      <w:pPr>
        <w:spacing w:line="360" w:lineRule="auto"/>
        <w:rPr>
          <w:sz w:val="28"/>
          <w:szCs w:val="28"/>
        </w:rPr>
      </w:pPr>
    </w:p>
    <w:p w:rsidR="00591951" w:rsidRDefault="00591951" w:rsidP="00591951">
      <w:pPr>
        <w:spacing w:line="360" w:lineRule="auto"/>
        <w:rPr>
          <w:sz w:val="28"/>
          <w:szCs w:val="28"/>
        </w:rPr>
      </w:pPr>
      <w:proofErr w:type="gramStart"/>
      <w:r>
        <w:rPr>
          <w:sz w:val="28"/>
          <w:szCs w:val="28"/>
        </w:rPr>
        <w:t>to</w:t>
      </w:r>
      <w:proofErr w:type="gramEnd"/>
      <w:r>
        <w:rPr>
          <w:sz w:val="28"/>
          <w:szCs w:val="28"/>
        </w:rPr>
        <w:t xml:space="preserve"> show good </w:t>
      </w:r>
      <w:r w:rsidR="00EA5E72">
        <w:rPr>
          <w:sz w:val="28"/>
          <w:szCs w:val="28"/>
        </w:rPr>
        <w:t>cause in order to obtain relief.  The main pertinent factors are the explanation for the default and the prospects of success.</w:t>
      </w:r>
    </w:p>
    <w:p w:rsidR="00EA5E72" w:rsidRDefault="00EA5E72" w:rsidP="00591951">
      <w:pPr>
        <w:spacing w:line="360" w:lineRule="auto"/>
        <w:rPr>
          <w:sz w:val="28"/>
          <w:szCs w:val="28"/>
          <w:u w:val="single"/>
        </w:rPr>
      </w:pPr>
      <w:r>
        <w:rPr>
          <w:sz w:val="28"/>
          <w:szCs w:val="28"/>
          <w:u w:val="single"/>
        </w:rPr>
        <w:t>Default</w:t>
      </w:r>
    </w:p>
    <w:p w:rsidR="00EA5E72" w:rsidRDefault="00EA5E72" w:rsidP="00591951">
      <w:pPr>
        <w:spacing w:line="360" w:lineRule="auto"/>
        <w:rPr>
          <w:sz w:val="28"/>
          <w:szCs w:val="28"/>
        </w:rPr>
      </w:pPr>
      <w:r>
        <w:rPr>
          <w:sz w:val="28"/>
          <w:szCs w:val="28"/>
        </w:rPr>
        <w:t xml:space="preserve">Applicant’s case was supported by a founding affidavit made by Dr </w:t>
      </w:r>
      <w:proofErr w:type="spellStart"/>
      <w:r>
        <w:rPr>
          <w:sz w:val="28"/>
          <w:szCs w:val="28"/>
        </w:rPr>
        <w:t>Tendai</w:t>
      </w:r>
      <w:proofErr w:type="spellEnd"/>
      <w:r>
        <w:rPr>
          <w:sz w:val="28"/>
          <w:szCs w:val="28"/>
        </w:rPr>
        <w:t xml:space="preserve"> </w:t>
      </w:r>
      <w:proofErr w:type="spellStart"/>
      <w:r>
        <w:rPr>
          <w:sz w:val="28"/>
          <w:szCs w:val="28"/>
        </w:rPr>
        <w:t>Mahachi</w:t>
      </w:r>
      <w:proofErr w:type="spellEnd"/>
      <w:r>
        <w:rPr>
          <w:sz w:val="28"/>
          <w:szCs w:val="28"/>
        </w:rPr>
        <w:t xml:space="preserve">.  He stated that the Honourable H </w:t>
      </w:r>
      <w:proofErr w:type="spellStart"/>
      <w:r>
        <w:rPr>
          <w:sz w:val="28"/>
          <w:szCs w:val="28"/>
        </w:rPr>
        <w:t>Mucheche</w:t>
      </w:r>
      <w:proofErr w:type="spellEnd"/>
      <w:r>
        <w:rPr>
          <w:sz w:val="28"/>
          <w:szCs w:val="28"/>
        </w:rPr>
        <w:t xml:space="preserve"> made an arbitration award</w:t>
      </w:r>
      <w:r w:rsidR="00406905">
        <w:rPr>
          <w:sz w:val="28"/>
          <w:szCs w:val="28"/>
        </w:rPr>
        <w:t xml:space="preserve"> </w:t>
      </w:r>
      <w:r w:rsidR="00406905" w:rsidRPr="00406905">
        <w:rPr>
          <w:sz w:val="28"/>
          <w:szCs w:val="28"/>
          <w:u w:val="single"/>
        </w:rPr>
        <w:t>in October 2009</w:t>
      </w:r>
      <w:r w:rsidR="00406905">
        <w:rPr>
          <w:sz w:val="28"/>
          <w:szCs w:val="28"/>
        </w:rPr>
        <w:t>,</w:t>
      </w:r>
      <w:r>
        <w:rPr>
          <w:sz w:val="28"/>
          <w:szCs w:val="28"/>
        </w:rPr>
        <w:t xml:space="preserve"> which dismissed Respondents’ claims against Applicant. </w:t>
      </w:r>
      <w:r w:rsidR="00406905">
        <w:rPr>
          <w:sz w:val="28"/>
          <w:szCs w:val="28"/>
        </w:rPr>
        <w:t xml:space="preserve"> At that stage Applicant was represented by a firm of attorneys. </w:t>
      </w:r>
      <w:r>
        <w:rPr>
          <w:sz w:val="28"/>
          <w:szCs w:val="28"/>
        </w:rPr>
        <w:t xml:space="preserve"> In November 2009 Respondents appealed to this Court against the award.  Applicant’s attorneys failed to file Heads </w:t>
      </w:r>
      <w:proofErr w:type="gramStart"/>
      <w:r>
        <w:rPr>
          <w:sz w:val="28"/>
          <w:szCs w:val="28"/>
        </w:rPr>
        <w:t>Of</w:t>
      </w:r>
      <w:proofErr w:type="gramEnd"/>
      <w:r>
        <w:rPr>
          <w:sz w:val="28"/>
          <w:szCs w:val="28"/>
        </w:rPr>
        <w:t xml:space="preserve"> Argument.  They also failed to notify Applicant of the date of hearing.   </w:t>
      </w:r>
      <w:r w:rsidR="00406905">
        <w:rPr>
          <w:sz w:val="28"/>
          <w:szCs w:val="28"/>
        </w:rPr>
        <w:t>They</w:t>
      </w:r>
      <w:r>
        <w:rPr>
          <w:sz w:val="28"/>
          <w:szCs w:val="28"/>
        </w:rPr>
        <w:t xml:space="preserve"> did not appear at the hearing resulting in the default order made against Applicant.  On 7</w:t>
      </w:r>
      <w:r w:rsidRPr="00EA5E72">
        <w:rPr>
          <w:sz w:val="28"/>
          <w:szCs w:val="28"/>
          <w:vertAlign w:val="superscript"/>
        </w:rPr>
        <w:t>th</w:t>
      </w:r>
      <w:r w:rsidR="00406905">
        <w:rPr>
          <w:sz w:val="28"/>
          <w:szCs w:val="28"/>
        </w:rPr>
        <w:t xml:space="preserve"> June 2010 the </w:t>
      </w:r>
      <w:r>
        <w:rPr>
          <w:sz w:val="28"/>
          <w:szCs w:val="28"/>
        </w:rPr>
        <w:t>attorney</w:t>
      </w:r>
      <w:r w:rsidR="00406905">
        <w:rPr>
          <w:sz w:val="28"/>
          <w:szCs w:val="28"/>
        </w:rPr>
        <w:t>s</w:t>
      </w:r>
      <w:r>
        <w:rPr>
          <w:sz w:val="28"/>
          <w:szCs w:val="28"/>
        </w:rPr>
        <w:t xml:space="preserve"> informed them that </w:t>
      </w:r>
      <w:r w:rsidR="00406905">
        <w:rPr>
          <w:sz w:val="28"/>
          <w:szCs w:val="28"/>
        </w:rPr>
        <w:t>t</w:t>
      </w:r>
      <w:r>
        <w:rPr>
          <w:sz w:val="28"/>
          <w:szCs w:val="28"/>
        </w:rPr>
        <w:t>he</w:t>
      </w:r>
      <w:r w:rsidR="00406905">
        <w:rPr>
          <w:sz w:val="28"/>
          <w:szCs w:val="28"/>
        </w:rPr>
        <w:t>y</w:t>
      </w:r>
      <w:r>
        <w:rPr>
          <w:sz w:val="28"/>
          <w:szCs w:val="28"/>
        </w:rPr>
        <w:t xml:space="preserve"> did not attend the hearing because </w:t>
      </w:r>
      <w:r w:rsidR="00406905">
        <w:rPr>
          <w:sz w:val="28"/>
          <w:szCs w:val="28"/>
        </w:rPr>
        <w:t>t</w:t>
      </w:r>
      <w:r>
        <w:rPr>
          <w:sz w:val="28"/>
          <w:szCs w:val="28"/>
        </w:rPr>
        <w:t>he</w:t>
      </w:r>
      <w:r w:rsidR="00406905">
        <w:rPr>
          <w:sz w:val="28"/>
          <w:szCs w:val="28"/>
        </w:rPr>
        <w:t>y</w:t>
      </w:r>
      <w:r>
        <w:rPr>
          <w:sz w:val="28"/>
          <w:szCs w:val="28"/>
        </w:rPr>
        <w:t xml:space="preserve"> had not been paid.  The long and short of it was that there was a breakdown in communication between attorney and client which led to the default</w:t>
      </w:r>
      <w:r w:rsidR="00406905">
        <w:rPr>
          <w:sz w:val="28"/>
          <w:szCs w:val="28"/>
        </w:rPr>
        <w:t xml:space="preserve"> judgment</w:t>
      </w:r>
      <w:r>
        <w:rPr>
          <w:sz w:val="28"/>
          <w:szCs w:val="28"/>
        </w:rPr>
        <w:t>.  Applicant believed, or so they say, that their attorney</w:t>
      </w:r>
      <w:r w:rsidR="00406905">
        <w:rPr>
          <w:sz w:val="28"/>
          <w:szCs w:val="28"/>
        </w:rPr>
        <w:t>s</w:t>
      </w:r>
      <w:r>
        <w:rPr>
          <w:sz w:val="28"/>
          <w:szCs w:val="28"/>
        </w:rPr>
        <w:t xml:space="preserve"> would represent them at the hearing.  Though the explanation is unsatisfactory</w:t>
      </w:r>
      <w:r w:rsidR="00406905">
        <w:rPr>
          <w:sz w:val="28"/>
          <w:szCs w:val="28"/>
        </w:rPr>
        <w:t>,</w:t>
      </w:r>
      <w:r>
        <w:rPr>
          <w:sz w:val="28"/>
          <w:szCs w:val="28"/>
        </w:rPr>
        <w:t xml:space="preserve"> I find that it is not implausible.  Such lapses in communication are a fact of life in the practice</w:t>
      </w:r>
      <w:r w:rsidR="00D135B6">
        <w:rPr>
          <w:sz w:val="28"/>
          <w:szCs w:val="28"/>
        </w:rPr>
        <w:t xml:space="preserve"> of law.  I shall express the court’s displeasure with Applicant on this score in an adverse award of costs.</w:t>
      </w:r>
    </w:p>
    <w:p w:rsidR="00D135B6" w:rsidRDefault="00D135B6" w:rsidP="00591951">
      <w:pPr>
        <w:spacing w:line="360" w:lineRule="auto"/>
        <w:rPr>
          <w:sz w:val="28"/>
          <w:szCs w:val="28"/>
          <w:u w:val="single"/>
        </w:rPr>
      </w:pPr>
      <w:r>
        <w:rPr>
          <w:sz w:val="28"/>
          <w:szCs w:val="28"/>
          <w:u w:val="single"/>
        </w:rPr>
        <w:t>Merits</w:t>
      </w:r>
    </w:p>
    <w:p w:rsidR="00D135B6" w:rsidRDefault="00D135B6" w:rsidP="00591951">
      <w:pPr>
        <w:spacing w:line="360" w:lineRule="auto"/>
        <w:rPr>
          <w:sz w:val="28"/>
          <w:szCs w:val="28"/>
        </w:rPr>
      </w:pPr>
      <w:r>
        <w:rPr>
          <w:sz w:val="28"/>
          <w:szCs w:val="28"/>
        </w:rPr>
        <w:t>The following facts are apparent.</w:t>
      </w:r>
    </w:p>
    <w:p w:rsidR="00D135B6" w:rsidRDefault="00D135B6" w:rsidP="00591951">
      <w:pPr>
        <w:spacing w:line="360" w:lineRule="auto"/>
        <w:rPr>
          <w:sz w:val="28"/>
          <w:szCs w:val="28"/>
        </w:rPr>
      </w:pPr>
      <w:r>
        <w:rPr>
          <w:sz w:val="28"/>
          <w:szCs w:val="28"/>
        </w:rPr>
        <w:t xml:space="preserve">Respondents first brought this matter to this Court in </w:t>
      </w:r>
      <w:r w:rsidRPr="00406905">
        <w:rPr>
          <w:sz w:val="28"/>
          <w:szCs w:val="28"/>
          <w:u w:val="single"/>
        </w:rPr>
        <w:t>2007</w:t>
      </w:r>
      <w:r>
        <w:rPr>
          <w:sz w:val="28"/>
          <w:szCs w:val="28"/>
        </w:rPr>
        <w:t xml:space="preserve">.  The Court dismissed their claims.  They appealed to the Supreme Court against this </w:t>
      </w:r>
    </w:p>
    <w:p w:rsidR="00D135B6" w:rsidRDefault="00D135B6" w:rsidP="00591951">
      <w:pPr>
        <w:spacing w:line="360" w:lineRule="auto"/>
        <w:rPr>
          <w:sz w:val="28"/>
          <w:szCs w:val="28"/>
        </w:rPr>
      </w:pPr>
    </w:p>
    <w:p w:rsidR="00D135B6" w:rsidRDefault="00D135B6" w:rsidP="00591951">
      <w:pPr>
        <w:spacing w:line="360" w:lineRule="auto"/>
        <w:rPr>
          <w:sz w:val="28"/>
          <w:szCs w:val="28"/>
        </w:rPr>
      </w:pPr>
      <w:proofErr w:type="gramStart"/>
      <w:r>
        <w:rPr>
          <w:sz w:val="28"/>
          <w:szCs w:val="28"/>
        </w:rPr>
        <w:t>Court’s decision.</w:t>
      </w:r>
      <w:proofErr w:type="gramEnd"/>
      <w:r w:rsidR="00406905">
        <w:rPr>
          <w:sz w:val="28"/>
          <w:szCs w:val="28"/>
        </w:rPr>
        <w:t xml:space="preserve"> </w:t>
      </w:r>
      <w:r>
        <w:rPr>
          <w:sz w:val="28"/>
          <w:szCs w:val="28"/>
        </w:rPr>
        <w:t xml:space="preserve"> </w:t>
      </w:r>
      <w:r w:rsidRPr="00406905">
        <w:rPr>
          <w:sz w:val="28"/>
          <w:szCs w:val="28"/>
          <w:u w:val="single"/>
        </w:rPr>
        <w:t>On 20</w:t>
      </w:r>
      <w:r w:rsidRPr="00406905">
        <w:rPr>
          <w:sz w:val="28"/>
          <w:szCs w:val="28"/>
          <w:u w:val="single"/>
          <w:vertAlign w:val="superscript"/>
        </w:rPr>
        <w:t>th</w:t>
      </w:r>
      <w:r w:rsidRPr="00406905">
        <w:rPr>
          <w:sz w:val="28"/>
          <w:szCs w:val="28"/>
          <w:u w:val="single"/>
        </w:rPr>
        <w:t xml:space="preserve"> October 2008</w:t>
      </w:r>
      <w:r>
        <w:rPr>
          <w:sz w:val="28"/>
          <w:szCs w:val="28"/>
        </w:rPr>
        <w:t xml:space="preserve"> the Supreme Court dismissed their appeal.  A written judgment was not availed</w:t>
      </w:r>
      <w:r w:rsidR="00406905">
        <w:rPr>
          <w:sz w:val="28"/>
          <w:szCs w:val="28"/>
        </w:rPr>
        <w:t xml:space="preserve"> to this Court</w:t>
      </w:r>
      <w:r>
        <w:rPr>
          <w:sz w:val="28"/>
          <w:szCs w:val="28"/>
        </w:rPr>
        <w:t xml:space="preserve">.  However a copy of the order is filed of record. The parties in that order are the same as </w:t>
      </w:r>
      <w:r>
        <w:rPr>
          <w:sz w:val="28"/>
          <w:szCs w:val="28"/>
          <w:u w:val="single"/>
        </w:rPr>
        <w:t>in</w:t>
      </w:r>
      <w:r>
        <w:rPr>
          <w:sz w:val="28"/>
          <w:szCs w:val="28"/>
        </w:rPr>
        <w:t xml:space="preserve"> </w:t>
      </w:r>
      <w:proofErr w:type="spellStart"/>
      <w:r>
        <w:rPr>
          <w:sz w:val="28"/>
          <w:szCs w:val="28"/>
          <w:u w:val="single"/>
        </w:rPr>
        <w:t>casu</w:t>
      </w:r>
      <w:proofErr w:type="spellEnd"/>
      <w:r>
        <w:rPr>
          <w:sz w:val="28"/>
          <w:szCs w:val="28"/>
        </w:rPr>
        <w:t xml:space="preserve">.  The dispute is not apparent from the order but it cannot be substantially different from the one </w:t>
      </w:r>
      <w:r>
        <w:rPr>
          <w:sz w:val="28"/>
          <w:szCs w:val="28"/>
          <w:u w:val="single"/>
        </w:rPr>
        <w:t>in</w:t>
      </w:r>
      <w:r>
        <w:rPr>
          <w:sz w:val="28"/>
          <w:szCs w:val="28"/>
        </w:rPr>
        <w:t xml:space="preserve"> </w:t>
      </w:r>
      <w:proofErr w:type="spellStart"/>
      <w:r>
        <w:rPr>
          <w:sz w:val="28"/>
          <w:szCs w:val="28"/>
          <w:u w:val="single"/>
        </w:rPr>
        <w:t>casu</w:t>
      </w:r>
      <w:proofErr w:type="spellEnd"/>
      <w:r>
        <w:rPr>
          <w:sz w:val="28"/>
          <w:szCs w:val="28"/>
        </w:rPr>
        <w:t>.  On that basis</w:t>
      </w:r>
      <w:r w:rsidR="00406905">
        <w:rPr>
          <w:sz w:val="28"/>
          <w:szCs w:val="28"/>
        </w:rPr>
        <w:t>,</w:t>
      </w:r>
      <w:r>
        <w:rPr>
          <w:sz w:val="28"/>
          <w:szCs w:val="28"/>
        </w:rPr>
        <w:t xml:space="preserve"> Applicant argued that the matter is </w:t>
      </w:r>
      <w:r>
        <w:rPr>
          <w:sz w:val="28"/>
          <w:szCs w:val="28"/>
          <w:u w:val="single"/>
        </w:rPr>
        <w:t>res</w:t>
      </w:r>
      <w:r>
        <w:rPr>
          <w:sz w:val="28"/>
          <w:szCs w:val="28"/>
        </w:rPr>
        <w:t xml:space="preserve"> </w:t>
      </w:r>
      <w:r>
        <w:rPr>
          <w:sz w:val="28"/>
          <w:szCs w:val="28"/>
          <w:u w:val="single"/>
        </w:rPr>
        <w:t>judicata</w:t>
      </w:r>
      <w:r>
        <w:rPr>
          <w:sz w:val="28"/>
          <w:szCs w:val="28"/>
        </w:rPr>
        <w:t>.  It has been settled by none other than the</w:t>
      </w:r>
      <w:r w:rsidR="00406905">
        <w:rPr>
          <w:sz w:val="28"/>
          <w:szCs w:val="28"/>
        </w:rPr>
        <w:t xml:space="preserve"> highest court in the land.  Thu</w:t>
      </w:r>
      <w:r>
        <w:rPr>
          <w:sz w:val="28"/>
          <w:szCs w:val="28"/>
        </w:rPr>
        <w:t xml:space="preserve">s it cannot be re-opened.  I am persuaded that Applicant </w:t>
      </w:r>
      <w:proofErr w:type="gramStart"/>
      <w:r>
        <w:rPr>
          <w:sz w:val="28"/>
          <w:szCs w:val="28"/>
        </w:rPr>
        <w:t>have</w:t>
      </w:r>
      <w:proofErr w:type="gramEnd"/>
      <w:r>
        <w:rPr>
          <w:sz w:val="28"/>
          <w:szCs w:val="28"/>
        </w:rPr>
        <w:t xml:space="preserve"> an arguable case on the merits.</w:t>
      </w:r>
    </w:p>
    <w:p w:rsidR="00D135B6" w:rsidRDefault="00D135B6" w:rsidP="00591951">
      <w:pPr>
        <w:spacing w:line="360" w:lineRule="auto"/>
        <w:rPr>
          <w:sz w:val="28"/>
          <w:szCs w:val="28"/>
        </w:rPr>
      </w:pPr>
      <w:r>
        <w:rPr>
          <w:sz w:val="28"/>
          <w:szCs w:val="28"/>
        </w:rPr>
        <w:t xml:space="preserve">I have found that Applicant’s explanation for the default is not implausible.  Their case on the merits is arguable. </w:t>
      </w:r>
      <w:r w:rsidR="00406905">
        <w:rPr>
          <w:sz w:val="28"/>
          <w:szCs w:val="28"/>
        </w:rPr>
        <w:t xml:space="preserve">Thus the application was made in good faith. </w:t>
      </w:r>
      <w:bookmarkStart w:id="0" w:name="_GoBack"/>
      <w:bookmarkEnd w:id="0"/>
      <w:r>
        <w:rPr>
          <w:sz w:val="28"/>
          <w:szCs w:val="28"/>
        </w:rPr>
        <w:t xml:space="preserve"> On the whole I find that good cause has been shown for rescission.</w:t>
      </w:r>
    </w:p>
    <w:p w:rsidR="00D135B6" w:rsidRDefault="00D135B6" w:rsidP="00591951">
      <w:pPr>
        <w:spacing w:line="360" w:lineRule="auto"/>
        <w:rPr>
          <w:sz w:val="28"/>
          <w:szCs w:val="28"/>
        </w:rPr>
      </w:pPr>
    </w:p>
    <w:p w:rsidR="00D135B6" w:rsidRDefault="00D135B6" w:rsidP="00591951">
      <w:pPr>
        <w:spacing w:line="360" w:lineRule="auto"/>
        <w:rPr>
          <w:sz w:val="28"/>
          <w:szCs w:val="28"/>
        </w:rPr>
      </w:pPr>
      <w:r>
        <w:rPr>
          <w:sz w:val="28"/>
          <w:szCs w:val="28"/>
        </w:rPr>
        <w:t>Wherefore it is ordered that,</w:t>
      </w:r>
    </w:p>
    <w:p w:rsidR="00D135B6" w:rsidRDefault="00D135B6" w:rsidP="00D135B6">
      <w:pPr>
        <w:pStyle w:val="ListParagraph"/>
        <w:numPr>
          <w:ilvl w:val="0"/>
          <w:numId w:val="1"/>
        </w:numPr>
        <w:spacing w:line="360" w:lineRule="auto"/>
        <w:rPr>
          <w:sz w:val="28"/>
          <w:szCs w:val="28"/>
        </w:rPr>
      </w:pPr>
      <w:r>
        <w:rPr>
          <w:sz w:val="28"/>
          <w:szCs w:val="28"/>
        </w:rPr>
        <w:t xml:space="preserve"> The order made by this Court on 4</w:t>
      </w:r>
      <w:r w:rsidRPr="00D135B6">
        <w:rPr>
          <w:sz w:val="28"/>
          <w:szCs w:val="28"/>
          <w:vertAlign w:val="superscript"/>
        </w:rPr>
        <w:t>th</w:t>
      </w:r>
      <w:r>
        <w:rPr>
          <w:sz w:val="28"/>
          <w:szCs w:val="28"/>
        </w:rPr>
        <w:t xml:space="preserve"> May 2010 be and is hereby set aside; and</w:t>
      </w:r>
    </w:p>
    <w:p w:rsidR="00D135B6" w:rsidRDefault="00D135B6" w:rsidP="00D135B6">
      <w:pPr>
        <w:pStyle w:val="ListParagraph"/>
        <w:numPr>
          <w:ilvl w:val="0"/>
          <w:numId w:val="1"/>
        </w:numPr>
        <w:spacing w:line="360" w:lineRule="auto"/>
        <w:rPr>
          <w:sz w:val="28"/>
          <w:szCs w:val="28"/>
        </w:rPr>
      </w:pPr>
      <w:r>
        <w:rPr>
          <w:sz w:val="28"/>
          <w:szCs w:val="28"/>
        </w:rPr>
        <w:t>Applicant shall pay one-third of Respondents’ costs.</w:t>
      </w:r>
    </w:p>
    <w:p w:rsidR="00D135B6" w:rsidRDefault="00D135B6" w:rsidP="00D135B6">
      <w:pPr>
        <w:spacing w:line="360" w:lineRule="auto"/>
        <w:rPr>
          <w:sz w:val="28"/>
          <w:szCs w:val="28"/>
        </w:rPr>
      </w:pPr>
    </w:p>
    <w:p w:rsidR="00D135B6" w:rsidRDefault="00D135B6" w:rsidP="00D135B6">
      <w:pPr>
        <w:spacing w:line="360" w:lineRule="auto"/>
        <w:rPr>
          <w:sz w:val="28"/>
          <w:szCs w:val="28"/>
        </w:rPr>
      </w:pPr>
    </w:p>
    <w:p w:rsidR="00D135B6" w:rsidRDefault="00D135B6" w:rsidP="00D135B6">
      <w:pPr>
        <w:spacing w:line="360" w:lineRule="auto"/>
        <w:ind w:left="5040"/>
        <w:rPr>
          <w:b/>
          <w:sz w:val="28"/>
          <w:szCs w:val="28"/>
        </w:rPr>
      </w:pPr>
      <w:r>
        <w:rPr>
          <w:b/>
          <w:sz w:val="28"/>
          <w:szCs w:val="28"/>
        </w:rPr>
        <w:t>G. MUSARIRI</w:t>
      </w:r>
    </w:p>
    <w:p w:rsidR="00D135B6" w:rsidRPr="00D135B6" w:rsidRDefault="00D135B6" w:rsidP="00D135B6">
      <w:pPr>
        <w:spacing w:line="360" w:lineRule="auto"/>
        <w:ind w:left="5040"/>
        <w:rPr>
          <w:b/>
          <w:sz w:val="28"/>
          <w:szCs w:val="28"/>
          <w:u w:val="single"/>
        </w:rPr>
      </w:pPr>
      <w:r>
        <w:rPr>
          <w:b/>
          <w:sz w:val="28"/>
          <w:szCs w:val="28"/>
          <w:u w:val="single"/>
        </w:rPr>
        <w:t>PRESIDENT</w:t>
      </w:r>
    </w:p>
    <w:p w:rsidR="00EA5E72" w:rsidRPr="00591951" w:rsidRDefault="00EA5E72" w:rsidP="00591951">
      <w:pPr>
        <w:spacing w:line="360" w:lineRule="auto"/>
        <w:rPr>
          <w:sz w:val="28"/>
          <w:szCs w:val="28"/>
        </w:rPr>
      </w:pPr>
    </w:p>
    <w:sectPr w:rsidR="00EA5E72" w:rsidRPr="00591951" w:rsidSect="00EA5E72">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1B0" w:rsidRDefault="006C51B0" w:rsidP="00EA5E72">
      <w:pPr>
        <w:spacing w:after="0" w:line="240" w:lineRule="auto"/>
      </w:pPr>
      <w:r>
        <w:separator/>
      </w:r>
    </w:p>
  </w:endnote>
  <w:endnote w:type="continuationSeparator" w:id="0">
    <w:p w:rsidR="006C51B0" w:rsidRDefault="006C51B0" w:rsidP="00EA5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1912276"/>
      <w:docPartObj>
        <w:docPartGallery w:val="Page Numbers (Bottom of Page)"/>
        <w:docPartUnique/>
      </w:docPartObj>
    </w:sdtPr>
    <w:sdtEndPr>
      <w:rPr>
        <w:noProof/>
      </w:rPr>
    </w:sdtEndPr>
    <w:sdtContent>
      <w:p w:rsidR="00EA5E72" w:rsidRDefault="00EA5E72">
        <w:pPr>
          <w:pStyle w:val="Footer"/>
          <w:jc w:val="right"/>
        </w:pPr>
        <w:r>
          <w:fldChar w:fldCharType="begin"/>
        </w:r>
        <w:r>
          <w:instrText xml:space="preserve"> PAGE   \* MERGEFORMAT </w:instrText>
        </w:r>
        <w:r>
          <w:fldChar w:fldCharType="separate"/>
        </w:r>
        <w:r w:rsidR="00406905">
          <w:rPr>
            <w:noProof/>
          </w:rPr>
          <w:t>3</w:t>
        </w:r>
        <w:r>
          <w:rPr>
            <w:noProof/>
          </w:rPr>
          <w:fldChar w:fldCharType="end"/>
        </w:r>
      </w:p>
    </w:sdtContent>
  </w:sdt>
  <w:p w:rsidR="00EA5E72" w:rsidRDefault="00EA5E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1B0" w:rsidRDefault="006C51B0" w:rsidP="00EA5E72">
      <w:pPr>
        <w:spacing w:after="0" w:line="240" w:lineRule="auto"/>
      </w:pPr>
      <w:r>
        <w:separator/>
      </w:r>
    </w:p>
  </w:footnote>
  <w:footnote w:type="continuationSeparator" w:id="0">
    <w:p w:rsidR="006C51B0" w:rsidRDefault="006C51B0" w:rsidP="00EA5E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E72" w:rsidRDefault="00EA5E72" w:rsidP="00EA5E72">
    <w:pPr>
      <w:ind w:left="4320" w:firstLine="720"/>
      <w:rPr>
        <w:b/>
        <w:sz w:val="28"/>
        <w:szCs w:val="28"/>
      </w:rPr>
    </w:pPr>
    <w:r>
      <w:rPr>
        <w:b/>
        <w:sz w:val="28"/>
        <w:szCs w:val="28"/>
      </w:rPr>
      <w:t>JUDGMENT NO LC/H/204/13</w:t>
    </w:r>
  </w:p>
  <w:p w:rsidR="00EA5E72" w:rsidRDefault="00EA5E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E1FE2"/>
    <w:multiLevelType w:val="hybridMultilevel"/>
    <w:tmpl w:val="1F346B7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951"/>
    <w:rsid w:val="00252BBE"/>
    <w:rsid w:val="00406905"/>
    <w:rsid w:val="00591951"/>
    <w:rsid w:val="006C51B0"/>
    <w:rsid w:val="00AD4461"/>
    <w:rsid w:val="00D135B6"/>
    <w:rsid w:val="00EA5E7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5E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E72"/>
  </w:style>
  <w:style w:type="paragraph" w:styleId="Footer">
    <w:name w:val="footer"/>
    <w:basedOn w:val="Normal"/>
    <w:link w:val="FooterChar"/>
    <w:uiPriority w:val="99"/>
    <w:unhideWhenUsed/>
    <w:rsid w:val="00EA5E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E72"/>
  </w:style>
  <w:style w:type="paragraph" w:styleId="ListParagraph">
    <w:name w:val="List Paragraph"/>
    <w:basedOn w:val="Normal"/>
    <w:uiPriority w:val="34"/>
    <w:qFormat/>
    <w:rsid w:val="00D135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5E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E72"/>
  </w:style>
  <w:style w:type="paragraph" w:styleId="Footer">
    <w:name w:val="footer"/>
    <w:basedOn w:val="Normal"/>
    <w:link w:val="FooterChar"/>
    <w:uiPriority w:val="99"/>
    <w:unhideWhenUsed/>
    <w:rsid w:val="00EA5E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E72"/>
  </w:style>
  <w:style w:type="paragraph" w:styleId="ListParagraph">
    <w:name w:val="List Paragraph"/>
    <w:basedOn w:val="Normal"/>
    <w:uiPriority w:val="34"/>
    <w:qFormat/>
    <w:rsid w:val="00D135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9D77E-7283-4DAB-AEBD-DCDFF6419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3</cp:revision>
  <dcterms:created xsi:type="dcterms:W3CDTF">2013-05-30T06:26:00Z</dcterms:created>
  <dcterms:modified xsi:type="dcterms:W3CDTF">2013-05-30T12:26:00Z</dcterms:modified>
</cp:coreProperties>
</file>