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86696F">
        <w:rPr>
          <w:rFonts w:ascii="Tahoma" w:hAnsi="Tahoma" w:cs="Tahoma"/>
          <w:b/>
          <w:sz w:val="24"/>
          <w:szCs w:val="24"/>
        </w:rPr>
        <w:t>44</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6E0181">
        <w:rPr>
          <w:rFonts w:ascii="Tahoma" w:hAnsi="Tahoma" w:cs="Tahoma"/>
          <w:b/>
          <w:sz w:val="24"/>
          <w:szCs w:val="24"/>
        </w:rPr>
        <w:t>5 APRIL</w:t>
      </w:r>
      <w:r w:rsidR="00EE4321">
        <w:rPr>
          <w:rFonts w:ascii="Tahoma" w:hAnsi="Tahoma" w:cs="Tahoma"/>
          <w:b/>
          <w:sz w:val="24"/>
          <w:szCs w:val="24"/>
        </w:rPr>
        <w:t>, 202</w:t>
      </w:r>
      <w:r w:rsidR="00E843A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122BA5">
        <w:rPr>
          <w:rFonts w:ascii="Tahoma" w:hAnsi="Tahoma" w:cs="Tahoma"/>
          <w:b/>
          <w:sz w:val="24"/>
          <w:szCs w:val="24"/>
        </w:rPr>
        <w:t xml:space="preserve">          </w:t>
      </w:r>
      <w:r w:rsidRPr="006F4EB0">
        <w:rPr>
          <w:rFonts w:ascii="Tahoma" w:hAnsi="Tahoma" w:cs="Tahoma"/>
          <w:b/>
          <w:sz w:val="24"/>
          <w:szCs w:val="24"/>
        </w:rPr>
        <w:t>CASE NO.</w:t>
      </w:r>
      <w:r w:rsidR="00AB209E">
        <w:rPr>
          <w:rFonts w:ascii="Tahoma" w:hAnsi="Tahoma" w:cs="Tahoma"/>
          <w:b/>
          <w:sz w:val="24"/>
          <w:szCs w:val="24"/>
        </w:rPr>
        <w:t xml:space="preserve"> LC/H/APP/178/20</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86696F">
        <w:rPr>
          <w:rFonts w:ascii="Tahoma" w:hAnsi="Tahoma" w:cs="Tahoma"/>
          <w:b/>
          <w:sz w:val="24"/>
          <w:szCs w:val="24"/>
        </w:rPr>
        <w:t>7 MAY</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FC4142" w:rsidP="00FC510D">
      <w:pPr>
        <w:spacing w:after="0" w:line="240" w:lineRule="auto"/>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ab/>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FC4142" w:rsidP="00FC510D">
      <w:pPr>
        <w:spacing w:after="0" w:line="240" w:lineRule="auto"/>
        <w:rPr>
          <w:rFonts w:ascii="Tahoma" w:hAnsi="Tahoma" w:cs="Tahoma"/>
          <w:b/>
          <w:sz w:val="24"/>
          <w:szCs w:val="24"/>
        </w:rPr>
      </w:pPr>
      <w:r>
        <w:rPr>
          <w:rFonts w:ascii="Tahoma" w:hAnsi="Tahoma" w:cs="Tahoma"/>
          <w:b/>
          <w:sz w:val="24"/>
          <w:szCs w:val="24"/>
        </w:rPr>
        <w:t>DR CAINOS CHINGOMBE &amp; 2 OTHERS</w:t>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A47282">
        <w:rPr>
          <w:rFonts w:ascii="Tahoma" w:hAnsi="Tahoma" w:cs="Tahoma"/>
          <w:b/>
          <w:sz w:val="24"/>
          <w:szCs w:val="24"/>
        </w:rPr>
        <w:t>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r w:rsidR="00B90604" w:rsidRPr="00DE4EE9">
        <w:rPr>
          <w:rFonts w:ascii="Tahoma" w:hAnsi="Tahoma" w:cs="Tahoma"/>
          <w:sz w:val="24"/>
          <w:szCs w:val="24"/>
        </w:rPr>
        <w:t>Honourable Kachambwa</w:t>
      </w:r>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FC4142" w:rsidRDefault="00FC4142" w:rsidP="00DD6656">
      <w:pPr>
        <w:spacing w:after="0" w:line="240" w:lineRule="auto"/>
        <w:rPr>
          <w:rFonts w:ascii="Tahoma" w:hAnsi="Tahoma" w:cs="Tahoma"/>
          <w:sz w:val="24"/>
          <w:szCs w:val="24"/>
        </w:rPr>
      </w:pPr>
      <w:r w:rsidRPr="00FC4142">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Pr="00FC4142">
        <w:rPr>
          <w:rFonts w:ascii="Tahoma" w:hAnsi="Tahoma" w:cs="Tahoma"/>
          <w:sz w:val="24"/>
          <w:szCs w:val="24"/>
        </w:rPr>
        <w:t>T. Goro, Legal Practitioner</w:t>
      </w:r>
    </w:p>
    <w:p w:rsidR="00FC510D" w:rsidRPr="00FC4142" w:rsidRDefault="00FC510D" w:rsidP="00FC510D">
      <w:pPr>
        <w:spacing w:after="0" w:line="240" w:lineRule="auto"/>
        <w:ind w:left="2880" w:firstLine="720"/>
        <w:rPr>
          <w:rFonts w:ascii="Tahoma" w:hAnsi="Tahoma" w:cs="Tahoma"/>
          <w:sz w:val="24"/>
          <w:szCs w:val="24"/>
        </w:rPr>
      </w:pPr>
    </w:p>
    <w:p w:rsidR="009B0121" w:rsidRPr="00FC4142" w:rsidRDefault="00FC510D" w:rsidP="00DD6656">
      <w:pPr>
        <w:spacing w:after="0" w:line="240" w:lineRule="auto"/>
        <w:rPr>
          <w:rFonts w:ascii="Tahoma" w:hAnsi="Tahoma" w:cs="Tahoma"/>
          <w:sz w:val="24"/>
          <w:szCs w:val="24"/>
        </w:rPr>
      </w:pPr>
      <w:r w:rsidRPr="00FC4142">
        <w:rPr>
          <w:rFonts w:ascii="Tahoma" w:hAnsi="Tahoma" w:cs="Tahoma"/>
          <w:sz w:val="24"/>
          <w:szCs w:val="24"/>
        </w:rPr>
        <w:t>For 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FC4142" w:rsidRPr="00FC4142">
        <w:rPr>
          <w:rFonts w:ascii="Tahoma" w:hAnsi="Tahoma" w:cs="Tahoma"/>
          <w:sz w:val="24"/>
          <w:szCs w:val="24"/>
        </w:rPr>
        <w:t>L. Madhuku</w:t>
      </w:r>
      <w:r w:rsidR="00032398" w:rsidRPr="00FC4142">
        <w:rPr>
          <w:rFonts w:ascii="Tahoma" w:hAnsi="Tahoma" w:cs="Tahoma"/>
          <w:sz w:val="24"/>
          <w:szCs w:val="24"/>
        </w:rPr>
        <w:t>,</w:t>
      </w:r>
      <w:r w:rsidR="0067671F" w:rsidRPr="00FC4142">
        <w:rPr>
          <w:rFonts w:ascii="Tahoma" w:hAnsi="Tahoma" w:cs="Tahoma"/>
          <w:sz w:val="24"/>
          <w:szCs w:val="24"/>
        </w:rPr>
        <w:t xml:space="preserve"> Legal Practitioners</w:t>
      </w:r>
    </w:p>
    <w:p w:rsidR="009B0121" w:rsidRPr="00FC4142" w:rsidRDefault="009B0121" w:rsidP="00DD6656">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FC510D">
      <w:pPr>
        <w:spacing w:after="0" w:line="240" w:lineRule="auto"/>
        <w:rPr>
          <w:rFonts w:ascii="Tahoma" w:hAnsi="Tahoma" w:cs="Tahoma"/>
          <w:b/>
          <w:sz w:val="24"/>
          <w:szCs w:val="24"/>
        </w:rPr>
      </w:pPr>
    </w:p>
    <w:p w:rsidR="00FC4142" w:rsidRDefault="00FC4142" w:rsidP="00FC510D">
      <w:pPr>
        <w:spacing w:after="0" w:line="240" w:lineRule="auto"/>
        <w:rPr>
          <w:rFonts w:ascii="Tahoma" w:hAnsi="Tahoma" w:cs="Tahoma"/>
          <w:b/>
          <w:sz w:val="24"/>
          <w:szCs w:val="24"/>
        </w:rPr>
      </w:pPr>
    </w:p>
    <w:p w:rsidR="00FC4142" w:rsidRPr="00FC4142" w:rsidRDefault="00FC4142" w:rsidP="00FC510D">
      <w:pPr>
        <w:spacing w:after="0" w:line="240" w:lineRule="auto"/>
        <w:rPr>
          <w:rFonts w:ascii="Tahoma" w:hAnsi="Tahoma" w:cs="Tahoma"/>
          <w:sz w:val="24"/>
          <w:szCs w:val="24"/>
          <w:u w:val="single"/>
        </w:rPr>
      </w:pPr>
      <w:r w:rsidRPr="00FC4142">
        <w:rPr>
          <w:rFonts w:ascii="Tahoma" w:hAnsi="Tahoma" w:cs="Tahoma"/>
          <w:sz w:val="24"/>
          <w:szCs w:val="24"/>
          <w:u w:val="single"/>
        </w:rPr>
        <w:t>Judgment (on point in limine)</w:t>
      </w:r>
    </w:p>
    <w:p w:rsidR="00FC4142" w:rsidRDefault="00FC4142" w:rsidP="00FC510D">
      <w:pPr>
        <w:spacing w:after="0" w:line="240" w:lineRule="auto"/>
        <w:rPr>
          <w:rFonts w:ascii="Tahoma" w:hAnsi="Tahoma" w:cs="Tahoma"/>
          <w:sz w:val="24"/>
          <w:szCs w:val="24"/>
        </w:rPr>
      </w:pPr>
    </w:p>
    <w:p w:rsidR="00FC4142" w:rsidRPr="00FC4142" w:rsidRDefault="00FC4142" w:rsidP="00FC510D">
      <w:pPr>
        <w:spacing w:after="0" w:line="240" w:lineRule="auto"/>
        <w:rPr>
          <w:rFonts w:ascii="Tahoma" w:hAnsi="Tahoma" w:cs="Tahoma"/>
          <w:sz w:val="24"/>
          <w:szCs w:val="24"/>
          <w:u w:val="single"/>
        </w:rPr>
      </w:pPr>
      <w:r w:rsidRPr="00FC4142">
        <w:rPr>
          <w:rFonts w:ascii="Tahoma" w:hAnsi="Tahoma" w:cs="Tahoma"/>
          <w:sz w:val="24"/>
          <w:szCs w:val="24"/>
          <w:u w:val="single"/>
        </w:rPr>
        <w:t>The Arguments</w:t>
      </w:r>
    </w:p>
    <w:p w:rsidR="00FC4142" w:rsidRDefault="00FC4142" w:rsidP="00FC510D">
      <w:pPr>
        <w:spacing w:after="0" w:line="240" w:lineRule="auto"/>
        <w:rPr>
          <w:rFonts w:ascii="Tahoma" w:hAnsi="Tahoma" w:cs="Tahoma"/>
          <w:sz w:val="24"/>
          <w:szCs w:val="24"/>
        </w:rPr>
      </w:pPr>
    </w:p>
    <w:p w:rsidR="00FC4142" w:rsidRDefault="00FC4142" w:rsidP="00FC510D">
      <w:pPr>
        <w:spacing w:after="0" w:line="240" w:lineRule="auto"/>
        <w:rPr>
          <w:rFonts w:ascii="Tahoma" w:hAnsi="Tahoma" w:cs="Tahoma"/>
          <w:sz w:val="24"/>
          <w:szCs w:val="24"/>
        </w:rPr>
      </w:pPr>
    </w:p>
    <w:p w:rsidR="00FC4142" w:rsidRDefault="00FC4142" w:rsidP="00A70B67">
      <w:pPr>
        <w:spacing w:after="0" w:line="360" w:lineRule="auto"/>
        <w:jc w:val="both"/>
        <w:rPr>
          <w:rFonts w:ascii="Tahoma" w:hAnsi="Tahoma" w:cs="Tahoma"/>
          <w:sz w:val="24"/>
          <w:szCs w:val="24"/>
        </w:rPr>
      </w:pPr>
      <w:r>
        <w:rPr>
          <w:rFonts w:ascii="Tahoma" w:hAnsi="Tahoma" w:cs="Tahoma"/>
          <w:sz w:val="24"/>
          <w:szCs w:val="24"/>
        </w:rPr>
        <w:tab/>
      </w:r>
      <w:r w:rsidR="00A70B67">
        <w:rPr>
          <w:rFonts w:ascii="Tahoma" w:hAnsi="Tahoma" w:cs="Tahoma"/>
          <w:sz w:val="24"/>
          <w:szCs w:val="24"/>
        </w:rPr>
        <w:t xml:space="preserve">1. </w:t>
      </w:r>
      <w:r>
        <w:rPr>
          <w:rFonts w:ascii="Tahoma" w:hAnsi="Tahoma" w:cs="Tahoma"/>
          <w:sz w:val="24"/>
          <w:szCs w:val="24"/>
        </w:rPr>
        <w:t xml:space="preserve">This is an application for condonation for late filing of an application for leave to appeal to the Supreme Court. An application for leave to appeal is done in terms of Rule 43 of the Labour Court Rules Statutory Instrument 150 of 2017. The respondent took a point in </w:t>
      </w:r>
      <w:r w:rsidRPr="00A70B67">
        <w:rPr>
          <w:rFonts w:ascii="Tahoma" w:hAnsi="Tahoma" w:cs="Tahoma"/>
          <w:i/>
          <w:sz w:val="24"/>
          <w:szCs w:val="24"/>
        </w:rPr>
        <w:t xml:space="preserve">limine </w:t>
      </w:r>
      <w:r>
        <w:rPr>
          <w:rFonts w:ascii="Tahoma" w:hAnsi="Tahoma" w:cs="Tahoma"/>
          <w:sz w:val="24"/>
          <w:szCs w:val="24"/>
        </w:rPr>
        <w:t>to the effect that the application was improperly before the court as the applicant</w:t>
      </w:r>
      <w:r w:rsidR="00A70B67">
        <w:rPr>
          <w:rFonts w:ascii="Tahoma" w:hAnsi="Tahoma" w:cs="Tahoma"/>
          <w:sz w:val="24"/>
          <w:szCs w:val="24"/>
        </w:rPr>
        <w:t xml:space="preserve"> had not filed a copy of the intended application for leave to appeal. By failing to file the said copy the applicant was said to have denied the court the opportunity to consider the prospects of success of the intended application for leave to appeal.</w:t>
      </w:r>
    </w:p>
    <w:p w:rsidR="00A70B67" w:rsidRDefault="00A70B67" w:rsidP="00A70B67">
      <w:pPr>
        <w:spacing w:after="0" w:line="360" w:lineRule="auto"/>
        <w:jc w:val="both"/>
        <w:rPr>
          <w:rFonts w:ascii="Tahoma" w:hAnsi="Tahoma" w:cs="Tahoma"/>
          <w:sz w:val="24"/>
          <w:szCs w:val="24"/>
        </w:rPr>
      </w:pPr>
    </w:p>
    <w:p w:rsidR="00A70B67" w:rsidRDefault="00A70B67" w:rsidP="00A70B67">
      <w:pPr>
        <w:spacing w:after="0" w:line="360" w:lineRule="auto"/>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The respondent also argued that although it is not specifically mentioned for an application for condonation for late filing of an application for leave to appeal the need to file the intended application is self-evident as it is in line with the requirement as for the other applications in Rule 22</w:t>
      </w:r>
      <w:r w:rsidR="00AC6A42">
        <w:rPr>
          <w:rFonts w:ascii="Tahoma" w:hAnsi="Tahoma" w:cs="Tahoma"/>
          <w:sz w:val="24"/>
          <w:szCs w:val="24"/>
        </w:rPr>
        <w:t xml:space="preserve"> and Rule 43 of this court, </w:t>
      </w:r>
      <w:r>
        <w:rPr>
          <w:rFonts w:ascii="Tahoma" w:hAnsi="Tahoma" w:cs="Tahoma"/>
          <w:sz w:val="24"/>
          <w:szCs w:val="24"/>
        </w:rPr>
        <w:t>particularly Rule 22 which deals with applications for condonation.</w:t>
      </w:r>
    </w:p>
    <w:p w:rsidR="00A70B67" w:rsidRDefault="00A70B67" w:rsidP="00A70B67">
      <w:pPr>
        <w:spacing w:after="0" w:line="360" w:lineRule="auto"/>
        <w:jc w:val="both"/>
        <w:rPr>
          <w:rFonts w:ascii="Tahoma" w:hAnsi="Tahoma" w:cs="Tahoma"/>
          <w:sz w:val="24"/>
          <w:szCs w:val="24"/>
        </w:rPr>
      </w:pPr>
    </w:p>
    <w:p w:rsidR="00A70B67" w:rsidRDefault="00A70B67" w:rsidP="00A70B67">
      <w:pPr>
        <w:spacing w:after="0" w:line="360" w:lineRule="auto"/>
        <w:jc w:val="both"/>
        <w:rPr>
          <w:rFonts w:ascii="Tahoma" w:hAnsi="Tahoma" w:cs="Tahoma"/>
          <w:sz w:val="24"/>
          <w:szCs w:val="24"/>
        </w:rPr>
      </w:pPr>
      <w:r>
        <w:rPr>
          <w:rFonts w:ascii="Tahoma" w:hAnsi="Tahoma" w:cs="Tahoma"/>
          <w:sz w:val="24"/>
          <w:szCs w:val="24"/>
        </w:rPr>
        <w:tab/>
        <w:t>3.</w:t>
      </w:r>
      <w:r>
        <w:rPr>
          <w:rFonts w:ascii="Tahoma" w:hAnsi="Tahoma" w:cs="Tahoma"/>
          <w:sz w:val="24"/>
          <w:szCs w:val="24"/>
        </w:rPr>
        <w:tab/>
        <w:t>In the address in court the respondents raised a further</w:t>
      </w:r>
      <w:r w:rsidR="00AC6A42">
        <w:rPr>
          <w:rFonts w:ascii="Tahoma" w:hAnsi="Tahoma" w:cs="Tahoma"/>
          <w:sz w:val="24"/>
          <w:szCs w:val="24"/>
        </w:rPr>
        <w:t xml:space="preserve"> point to the effect that the fou</w:t>
      </w:r>
      <w:r>
        <w:rPr>
          <w:rFonts w:ascii="Tahoma" w:hAnsi="Tahoma" w:cs="Tahoma"/>
          <w:sz w:val="24"/>
          <w:szCs w:val="24"/>
        </w:rPr>
        <w:t>nding affidavit was not in sinc with the draft</w:t>
      </w:r>
      <w:r w:rsidR="00AC6A42">
        <w:rPr>
          <w:rFonts w:ascii="Tahoma" w:hAnsi="Tahoma" w:cs="Tahoma"/>
          <w:sz w:val="24"/>
          <w:szCs w:val="24"/>
        </w:rPr>
        <w:t xml:space="preserve"> order</w:t>
      </w:r>
      <w:r>
        <w:rPr>
          <w:rFonts w:ascii="Tahoma" w:hAnsi="Tahoma" w:cs="Tahoma"/>
          <w:sz w:val="24"/>
          <w:szCs w:val="24"/>
        </w:rPr>
        <w:t>. The affidavit was for a composite remedy which is not captured in the notice and neither is it captured in the draft order. The affidavit was for a composite condonation for late filing of an application for leave to appeal and for the same leave to appeal. It specifically says so. The respondents said that such an application was unprocedural and that the applicant has to be specific to the application for condonation</w:t>
      </w:r>
      <w:r w:rsidR="008715C9">
        <w:rPr>
          <w:rFonts w:ascii="Tahoma" w:hAnsi="Tahoma" w:cs="Tahoma"/>
          <w:sz w:val="24"/>
          <w:szCs w:val="24"/>
        </w:rPr>
        <w:t xml:space="preserve"> and if it succeeded on this it then goes to the next application. The affidavit was therefore said to be</w:t>
      </w:r>
      <w:r w:rsidR="00AC6A42">
        <w:rPr>
          <w:rFonts w:ascii="Tahoma" w:hAnsi="Tahoma" w:cs="Tahoma"/>
          <w:sz w:val="24"/>
          <w:szCs w:val="24"/>
        </w:rPr>
        <w:t xml:space="preserve"> inappropriate firstly for what</w:t>
      </w:r>
      <w:r w:rsidR="008715C9">
        <w:rPr>
          <w:rFonts w:ascii="Tahoma" w:hAnsi="Tahoma" w:cs="Tahoma"/>
          <w:sz w:val="24"/>
          <w:szCs w:val="24"/>
        </w:rPr>
        <w:t xml:space="preserve"> the notice said was the application before the court and secondly for what it also asked and thirdly for what the draft order asked for.</w:t>
      </w:r>
    </w:p>
    <w:p w:rsidR="008715C9" w:rsidRDefault="008715C9" w:rsidP="00A70B67">
      <w:pPr>
        <w:spacing w:after="0" w:line="360" w:lineRule="auto"/>
        <w:jc w:val="both"/>
        <w:rPr>
          <w:rFonts w:ascii="Tahoma" w:hAnsi="Tahoma" w:cs="Tahoma"/>
          <w:sz w:val="24"/>
          <w:szCs w:val="24"/>
        </w:rPr>
      </w:pPr>
    </w:p>
    <w:p w:rsidR="008715C9" w:rsidRDefault="008715C9" w:rsidP="00A70B67">
      <w:pPr>
        <w:spacing w:after="0" w:line="360" w:lineRule="auto"/>
        <w:jc w:val="both"/>
        <w:rPr>
          <w:rFonts w:ascii="Tahoma" w:hAnsi="Tahoma" w:cs="Tahoma"/>
          <w:sz w:val="24"/>
          <w:szCs w:val="24"/>
        </w:rPr>
      </w:pPr>
      <w:r>
        <w:rPr>
          <w:rFonts w:ascii="Tahoma" w:hAnsi="Tahoma" w:cs="Tahoma"/>
          <w:sz w:val="24"/>
          <w:szCs w:val="24"/>
        </w:rPr>
        <w:tab/>
        <w:t>4.</w:t>
      </w:r>
      <w:r>
        <w:rPr>
          <w:rFonts w:ascii="Tahoma" w:hAnsi="Tahoma" w:cs="Tahoma"/>
          <w:sz w:val="24"/>
          <w:szCs w:val="24"/>
        </w:rPr>
        <w:tab/>
        <w:t>The respondents also argued that the fact that the requirement for attaching the intended application is not mentioned in the rules is covered by section 90 of the Labour Act Chapter 28:01 (the Act). Subsection (3) thereof calls for the court to do what is best fit for the case. It was argued that in the present case the logic of the rules requires that a party must attach the intended application as per the other situations. Failure to so attach should lead to a striking off of the application.</w:t>
      </w:r>
    </w:p>
    <w:p w:rsidR="008715C9" w:rsidRDefault="008715C9" w:rsidP="00A70B67">
      <w:pPr>
        <w:spacing w:after="0" w:line="360" w:lineRule="auto"/>
        <w:jc w:val="both"/>
        <w:rPr>
          <w:rFonts w:ascii="Tahoma" w:hAnsi="Tahoma" w:cs="Tahoma"/>
          <w:sz w:val="24"/>
          <w:szCs w:val="24"/>
        </w:rPr>
      </w:pPr>
    </w:p>
    <w:p w:rsidR="008715C9" w:rsidRDefault="008715C9" w:rsidP="00A70B67">
      <w:pPr>
        <w:spacing w:after="0" w:line="360" w:lineRule="auto"/>
        <w:jc w:val="both"/>
        <w:rPr>
          <w:rFonts w:ascii="Tahoma" w:hAnsi="Tahoma" w:cs="Tahoma"/>
          <w:sz w:val="24"/>
          <w:szCs w:val="24"/>
        </w:rPr>
      </w:pPr>
      <w:r>
        <w:rPr>
          <w:rFonts w:ascii="Tahoma" w:hAnsi="Tahoma" w:cs="Tahoma"/>
          <w:sz w:val="24"/>
          <w:szCs w:val="24"/>
        </w:rPr>
        <w:tab/>
        <w:t>5.</w:t>
      </w:r>
      <w:r>
        <w:rPr>
          <w:rFonts w:ascii="Tahoma" w:hAnsi="Tahoma" w:cs="Tahoma"/>
          <w:sz w:val="24"/>
          <w:szCs w:val="24"/>
        </w:rPr>
        <w:tab/>
        <w:t>On the usual defence that the Labour</w:t>
      </w:r>
      <w:r w:rsidR="00AC6A42">
        <w:rPr>
          <w:rFonts w:ascii="Tahoma" w:hAnsi="Tahoma" w:cs="Tahoma"/>
          <w:sz w:val="24"/>
          <w:szCs w:val="24"/>
        </w:rPr>
        <w:t xml:space="preserve"> Court is not a court of strict </w:t>
      </w:r>
      <w:r>
        <w:rPr>
          <w:rFonts w:ascii="Tahoma" w:hAnsi="Tahoma" w:cs="Tahoma"/>
          <w:sz w:val="24"/>
          <w:szCs w:val="24"/>
        </w:rPr>
        <w:t xml:space="preserve">application of the rules of the civil courts it was said that the court remains a court of rules. That to allow parties to hide behind this would infact negate the point behind rules. An application for condonation invariably requires the court to look at the </w:t>
      </w:r>
      <w:r>
        <w:rPr>
          <w:rFonts w:ascii="Tahoma" w:hAnsi="Tahoma" w:cs="Tahoma"/>
          <w:sz w:val="24"/>
          <w:szCs w:val="24"/>
        </w:rPr>
        <w:lastRenderedPageBreak/>
        <w:t>prospects of success</w:t>
      </w:r>
      <w:r w:rsidR="00A844CA">
        <w:rPr>
          <w:rFonts w:ascii="Tahoma" w:hAnsi="Tahoma" w:cs="Tahoma"/>
          <w:sz w:val="24"/>
          <w:szCs w:val="24"/>
        </w:rPr>
        <w:t xml:space="preserve"> and that can only be determined by filing the intended application. Failure to file it was therefore said to be fatal to the process, leading to the striking off of the application.</w:t>
      </w:r>
    </w:p>
    <w:p w:rsidR="00A844CA" w:rsidRDefault="00A844CA" w:rsidP="00A70B67">
      <w:pPr>
        <w:spacing w:after="0" w:line="360" w:lineRule="auto"/>
        <w:jc w:val="both"/>
        <w:rPr>
          <w:rFonts w:ascii="Tahoma" w:hAnsi="Tahoma" w:cs="Tahoma"/>
          <w:sz w:val="24"/>
          <w:szCs w:val="24"/>
        </w:rPr>
      </w:pPr>
    </w:p>
    <w:p w:rsidR="00A844CA" w:rsidRDefault="00A844CA" w:rsidP="00A70B67">
      <w:pPr>
        <w:spacing w:after="0" w:line="360" w:lineRule="auto"/>
        <w:jc w:val="both"/>
        <w:rPr>
          <w:rFonts w:ascii="Tahoma" w:hAnsi="Tahoma" w:cs="Tahoma"/>
          <w:sz w:val="24"/>
          <w:szCs w:val="24"/>
        </w:rPr>
      </w:pPr>
      <w:r>
        <w:rPr>
          <w:rFonts w:ascii="Tahoma" w:hAnsi="Tahoma" w:cs="Tahoma"/>
          <w:sz w:val="24"/>
          <w:szCs w:val="24"/>
        </w:rPr>
        <w:tab/>
        <w:t>6.</w:t>
      </w:r>
      <w:r>
        <w:rPr>
          <w:rFonts w:ascii="Tahoma" w:hAnsi="Tahoma" w:cs="Tahoma"/>
          <w:sz w:val="24"/>
          <w:szCs w:val="24"/>
        </w:rPr>
        <w:tab/>
        <w:t xml:space="preserve">On the other side the applicant said that there was no legal requirement to file the intended application, that section 90 (3) did not apply, that it was permissible to make the composite application. As for how the court would know what the applicant wanted in such a situation the applicant said that </w:t>
      </w:r>
      <w:r w:rsidR="00AC6A42">
        <w:rPr>
          <w:rFonts w:ascii="Tahoma" w:hAnsi="Tahoma" w:cs="Tahoma"/>
          <w:sz w:val="24"/>
          <w:szCs w:val="24"/>
        </w:rPr>
        <w:t xml:space="preserve">the </w:t>
      </w:r>
      <w:r>
        <w:rPr>
          <w:rFonts w:ascii="Tahoma" w:hAnsi="Tahoma" w:cs="Tahoma"/>
          <w:sz w:val="24"/>
          <w:szCs w:val="24"/>
        </w:rPr>
        <w:t>draft order was the determinant. The applicant suggested that in the event that the court was not in favour of an affidavit that spoke of a composite application then the applicant would abandon the offending paragraphs.</w:t>
      </w:r>
    </w:p>
    <w:p w:rsidR="00A844CA" w:rsidRDefault="00A844CA" w:rsidP="00A70B67">
      <w:pPr>
        <w:spacing w:after="0" w:line="360" w:lineRule="auto"/>
        <w:jc w:val="both"/>
        <w:rPr>
          <w:rFonts w:ascii="Tahoma" w:hAnsi="Tahoma" w:cs="Tahoma"/>
          <w:sz w:val="24"/>
          <w:szCs w:val="24"/>
        </w:rPr>
      </w:pPr>
    </w:p>
    <w:p w:rsidR="00A844CA" w:rsidRDefault="00A844CA" w:rsidP="00A70B67">
      <w:pPr>
        <w:spacing w:after="0" w:line="360" w:lineRule="auto"/>
        <w:jc w:val="both"/>
        <w:rPr>
          <w:rFonts w:ascii="Tahoma" w:hAnsi="Tahoma" w:cs="Tahoma"/>
          <w:sz w:val="24"/>
          <w:szCs w:val="24"/>
        </w:rPr>
      </w:pPr>
      <w:r>
        <w:rPr>
          <w:rFonts w:ascii="Tahoma" w:hAnsi="Tahoma" w:cs="Tahoma"/>
          <w:sz w:val="24"/>
          <w:szCs w:val="24"/>
        </w:rPr>
        <w:tab/>
        <w:t>7.</w:t>
      </w:r>
      <w:r>
        <w:rPr>
          <w:rFonts w:ascii="Tahoma" w:hAnsi="Tahoma" w:cs="Tahoma"/>
          <w:sz w:val="24"/>
          <w:szCs w:val="24"/>
        </w:rPr>
        <w:tab/>
      </w:r>
      <w:r w:rsidR="00217ECA">
        <w:rPr>
          <w:rFonts w:ascii="Tahoma" w:hAnsi="Tahoma" w:cs="Tahoma"/>
          <w:sz w:val="24"/>
          <w:szCs w:val="24"/>
        </w:rPr>
        <w:t>The applicant said that section 90 subsection (3) of the Act did not apply. That Rule 22 did not apply either and the applicant should not be held</w:t>
      </w:r>
      <w:r w:rsidR="00B702E0">
        <w:rPr>
          <w:rFonts w:ascii="Tahoma" w:hAnsi="Tahoma" w:cs="Tahoma"/>
          <w:sz w:val="24"/>
          <w:szCs w:val="24"/>
        </w:rPr>
        <w:t xml:space="preserve"> hostage to it. Only Rule 14 applies.</w:t>
      </w:r>
    </w:p>
    <w:p w:rsidR="00B702E0" w:rsidRDefault="00B702E0" w:rsidP="00A70B67">
      <w:pPr>
        <w:spacing w:after="0" w:line="360" w:lineRule="auto"/>
        <w:jc w:val="both"/>
        <w:rPr>
          <w:rFonts w:ascii="Tahoma" w:hAnsi="Tahoma" w:cs="Tahoma"/>
          <w:sz w:val="24"/>
          <w:szCs w:val="24"/>
        </w:rPr>
      </w:pPr>
    </w:p>
    <w:p w:rsidR="00B702E0" w:rsidRDefault="00B702E0" w:rsidP="00A70B67">
      <w:pPr>
        <w:spacing w:after="0" w:line="360" w:lineRule="auto"/>
        <w:jc w:val="both"/>
        <w:rPr>
          <w:rFonts w:ascii="Tahoma" w:hAnsi="Tahoma" w:cs="Tahoma"/>
          <w:sz w:val="24"/>
          <w:szCs w:val="24"/>
        </w:rPr>
      </w:pPr>
      <w:r>
        <w:rPr>
          <w:rFonts w:ascii="Tahoma" w:hAnsi="Tahoma" w:cs="Tahoma"/>
          <w:sz w:val="24"/>
          <w:szCs w:val="24"/>
        </w:rPr>
        <w:tab/>
        <w:t>8.</w:t>
      </w:r>
      <w:r>
        <w:rPr>
          <w:rFonts w:ascii="Tahoma" w:hAnsi="Tahoma" w:cs="Tahoma"/>
          <w:sz w:val="24"/>
          <w:szCs w:val="24"/>
        </w:rPr>
        <w:tab/>
        <w:t xml:space="preserve">On determining the prospects of success the applicant said that the court simply had to hear the arguments by the parties and read the judgment which is subject of the intended appeal and </w:t>
      </w:r>
      <w:r w:rsidR="00AC6A42">
        <w:rPr>
          <w:rFonts w:ascii="Tahoma" w:hAnsi="Tahoma" w:cs="Tahoma"/>
          <w:sz w:val="24"/>
          <w:szCs w:val="24"/>
        </w:rPr>
        <w:t xml:space="preserve">not </w:t>
      </w:r>
      <w:r>
        <w:rPr>
          <w:rFonts w:ascii="Tahoma" w:hAnsi="Tahoma" w:cs="Tahoma"/>
          <w:sz w:val="24"/>
          <w:szCs w:val="24"/>
        </w:rPr>
        <w:t>concern itself with the draft notice of appeal.</w:t>
      </w:r>
    </w:p>
    <w:p w:rsidR="00B702E0" w:rsidRDefault="00B702E0" w:rsidP="00A70B67">
      <w:pPr>
        <w:spacing w:after="0" w:line="360" w:lineRule="auto"/>
        <w:jc w:val="both"/>
        <w:rPr>
          <w:rFonts w:ascii="Tahoma" w:hAnsi="Tahoma" w:cs="Tahoma"/>
          <w:sz w:val="24"/>
          <w:szCs w:val="24"/>
        </w:rPr>
      </w:pPr>
    </w:p>
    <w:p w:rsidR="00B702E0" w:rsidRDefault="00B702E0" w:rsidP="00A70B67">
      <w:pPr>
        <w:spacing w:after="0" w:line="360" w:lineRule="auto"/>
        <w:jc w:val="both"/>
        <w:rPr>
          <w:rFonts w:ascii="Tahoma" w:hAnsi="Tahoma" w:cs="Tahoma"/>
          <w:sz w:val="24"/>
          <w:szCs w:val="24"/>
        </w:rPr>
      </w:pPr>
      <w:r>
        <w:rPr>
          <w:rFonts w:ascii="Tahoma" w:hAnsi="Tahoma" w:cs="Tahoma"/>
          <w:sz w:val="24"/>
          <w:szCs w:val="24"/>
        </w:rPr>
        <w:tab/>
        <w:t>9.</w:t>
      </w:r>
      <w:r>
        <w:rPr>
          <w:rFonts w:ascii="Tahoma" w:hAnsi="Tahoma" w:cs="Tahoma"/>
          <w:sz w:val="24"/>
          <w:szCs w:val="24"/>
        </w:rPr>
        <w:tab/>
        <w:t>On the draft order the applicant said that the court was at large to change it. To this the respondents said that the change could only be done consistent with the founding affidavit as an application stands or falls on the founding affidavit.</w:t>
      </w:r>
    </w:p>
    <w:p w:rsidR="00F3136A" w:rsidRDefault="00F3136A" w:rsidP="00A70B67">
      <w:pPr>
        <w:spacing w:after="0" w:line="360" w:lineRule="auto"/>
        <w:jc w:val="both"/>
        <w:rPr>
          <w:rFonts w:ascii="Tahoma" w:hAnsi="Tahoma" w:cs="Tahoma"/>
          <w:sz w:val="24"/>
          <w:szCs w:val="24"/>
        </w:rPr>
      </w:pPr>
    </w:p>
    <w:p w:rsidR="00F3136A" w:rsidRDefault="00F3136A" w:rsidP="00A70B67">
      <w:pPr>
        <w:spacing w:after="0" w:line="360" w:lineRule="auto"/>
        <w:jc w:val="both"/>
        <w:rPr>
          <w:rFonts w:ascii="Tahoma" w:hAnsi="Tahoma" w:cs="Tahoma"/>
          <w:sz w:val="24"/>
          <w:szCs w:val="24"/>
        </w:rPr>
      </w:pPr>
      <w:r>
        <w:rPr>
          <w:rFonts w:ascii="Tahoma" w:hAnsi="Tahoma" w:cs="Tahoma"/>
          <w:sz w:val="24"/>
          <w:szCs w:val="24"/>
        </w:rPr>
        <w:tab/>
        <w:t>10.</w:t>
      </w:r>
      <w:r>
        <w:rPr>
          <w:rFonts w:ascii="Tahoma" w:hAnsi="Tahoma" w:cs="Tahoma"/>
          <w:sz w:val="24"/>
          <w:szCs w:val="24"/>
        </w:rPr>
        <w:tab/>
        <w:t xml:space="preserve">Both parties referred to the case of </w:t>
      </w:r>
      <w:r w:rsidRPr="00F3136A">
        <w:rPr>
          <w:rFonts w:ascii="Tahoma" w:hAnsi="Tahoma" w:cs="Tahoma"/>
          <w:i/>
        </w:rPr>
        <w:t>Shorai Mavis Nzara &amp; 4 others v</w:t>
      </w:r>
      <w:r>
        <w:rPr>
          <w:rFonts w:ascii="Tahoma" w:hAnsi="Tahoma" w:cs="Tahoma"/>
          <w:sz w:val="24"/>
          <w:szCs w:val="24"/>
        </w:rPr>
        <w:t xml:space="preserve"> </w:t>
      </w:r>
      <w:r w:rsidRPr="00F3136A">
        <w:rPr>
          <w:rFonts w:ascii="Tahoma" w:hAnsi="Tahoma" w:cs="Tahoma"/>
          <w:i/>
        </w:rPr>
        <w:t xml:space="preserve">Cecilia Kashumba &amp; 4 others </w:t>
      </w:r>
      <w:r>
        <w:rPr>
          <w:rFonts w:ascii="Tahoma" w:hAnsi="Tahoma" w:cs="Tahoma"/>
          <w:sz w:val="24"/>
          <w:szCs w:val="24"/>
        </w:rPr>
        <w:t>SC 18/18. The applicant referred to it in its argument</w:t>
      </w:r>
      <w:r w:rsidR="00EE5A0A">
        <w:rPr>
          <w:rFonts w:ascii="Tahoma" w:hAnsi="Tahoma" w:cs="Tahoma"/>
          <w:sz w:val="24"/>
          <w:szCs w:val="24"/>
        </w:rPr>
        <w:t xml:space="preserve"> that it has prospects of success in the appeal because the court cannot grant what the parties have not asked for. The respondent referred to it to say that the founding affidavit and </w:t>
      </w:r>
      <w:r w:rsidR="00EE5A0A">
        <w:rPr>
          <w:rFonts w:ascii="Tahoma" w:hAnsi="Tahoma" w:cs="Tahoma"/>
          <w:sz w:val="24"/>
          <w:szCs w:val="24"/>
        </w:rPr>
        <w:lastRenderedPageBreak/>
        <w:t>the draft order are not compatible and therefore the draft order may not be capable of amendment.</w:t>
      </w:r>
    </w:p>
    <w:p w:rsidR="006146F6" w:rsidRDefault="006146F6" w:rsidP="00A70B67">
      <w:pPr>
        <w:spacing w:after="0" w:line="360" w:lineRule="auto"/>
        <w:jc w:val="both"/>
        <w:rPr>
          <w:rFonts w:ascii="Tahoma" w:hAnsi="Tahoma" w:cs="Tahoma"/>
          <w:sz w:val="24"/>
          <w:szCs w:val="24"/>
        </w:rPr>
      </w:pPr>
    </w:p>
    <w:p w:rsidR="006146F6" w:rsidRDefault="006146F6" w:rsidP="00A70B67">
      <w:pPr>
        <w:spacing w:after="0" w:line="360" w:lineRule="auto"/>
        <w:jc w:val="both"/>
        <w:rPr>
          <w:rFonts w:ascii="Tahoma" w:hAnsi="Tahoma" w:cs="Tahoma"/>
          <w:sz w:val="24"/>
          <w:szCs w:val="24"/>
        </w:rPr>
      </w:pPr>
      <w:r>
        <w:rPr>
          <w:rFonts w:ascii="Tahoma" w:hAnsi="Tahoma" w:cs="Tahoma"/>
          <w:sz w:val="24"/>
          <w:szCs w:val="24"/>
        </w:rPr>
        <w:tab/>
        <w:t>11.</w:t>
      </w:r>
      <w:r>
        <w:rPr>
          <w:rFonts w:ascii="Tahoma" w:hAnsi="Tahoma" w:cs="Tahoma"/>
          <w:sz w:val="24"/>
          <w:szCs w:val="24"/>
        </w:rPr>
        <w:tab/>
        <w:t xml:space="preserve">The case of </w:t>
      </w:r>
      <w:r w:rsidRPr="006146F6">
        <w:rPr>
          <w:rFonts w:ascii="Tahoma" w:hAnsi="Tahoma" w:cs="Tahoma"/>
          <w:i/>
        </w:rPr>
        <w:t>Gazi v National Railways of Zimbabwe</w:t>
      </w:r>
      <w:r>
        <w:rPr>
          <w:rFonts w:ascii="Tahoma" w:hAnsi="Tahoma" w:cs="Tahoma"/>
          <w:sz w:val="24"/>
          <w:szCs w:val="24"/>
        </w:rPr>
        <w:t xml:space="preserve"> 2015 (2) ZLR 208 at page 213 paragraphs (b) and (c) was</w:t>
      </w:r>
      <w:r w:rsidR="00B07283">
        <w:rPr>
          <w:rFonts w:ascii="Tahoma" w:hAnsi="Tahoma" w:cs="Tahoma"/>
          <w:sz w:val="24"/>
          <w:szCs w:val="24"/>
        </w:rPr>
        <w:t xml:space="preserve"> referred to </w:t>
      </w:r>
      <w:r w:rsidR="00B03C2D">
        <w:rPr>
          <w:rFonts w:ascii="Tahoma" w:hAnsi="Tahoma" w:cs="Tahoma"/>
          <w:sz w:val="24"/>
          <w:szCs w:val="24"/>
        </w:rPr>
        <w:t xml:space="preserve">to </w:t>
      </w:r>
      <w:r w:rsidR="00B07283">
        <w:rPr>
          <w:rFonts w:ascii="Tahoma" w:hAnsi="Tahoma" w:cs="Tahoma"/>
          <w:sz w:val="24"/>
          <w:szCs w:val="24"/>
        </w:rPr>
        <w:t>strengthen the point that the Labour Court is a court of rules and parties must not mislead themselves by hiding behind Rule 32 which ta</w:t>
      </w:r>
      <w:r w:rsidR="00B03C2D">
        <w:rPr>
          <w:rFonts w:ascii="Tahoma" w:hAnsi="Tahoma" w:cs="Tahoma"/>
          <w:sz w:val="24"/>
          <w:szCs w:val="24"/>
        </w:rPr>
        <w:t>lks of departure from the rules;</w:t>
      </w:r>
    </w:p>
    <w:p w:rsidR="00B07283" w:rsidRDefault="00B07283" w:rsidP="00A70B67">
      <w:pPr>
        <w:spacing w:after="0" w:line="360" w:lineRule="auto"/>
        <w:jc w:val="both"/>
        <w:rPr>
          <w:rFonts w:ascii="Tahoma" w:hAnsi="Tahoma" w:cs="Tahoma"/>
          <w:sz w:val="24"/>
          <w:szCs w:val="24"/>
        </w:rPr>
      </w:pPr>
    </w:p>
    <w:p w:rsidR="00B07283" w:rsidRPr="00B07283" w:rsidRDefault="00B07283" w:rsidP="00A70B67">
      <w:pPr>
        <w:spacing w:after="0" w:line="360" w:lineRule="auto"/>
        <w:jc w:val="both"/>
        <w:rPr>
          <w:rFonts w:ascii="Tahoma" w:hAnsi="Tahoma" w:cs="Tahoma"/>
          <w:sz w:val="24"/>
          <w:szCs w:val="24"/>
          <w:u w:val="single"/>
        </w:rPr>
      </w:pPr>
      <w:r w:rsidRPr="00B07283">
        <w:rPr>
          <w:rFonts w:ascii="Tahoma" w:hAnsi="Tahoma" w:cs="Tahoma"/>
          <w:sz w:val="24"/>
          <w:szCs w:val="24"/>
          <w:u w:val="single"/>
        </w:rPr>
        <w:t>ANALYSIS OF THE ARGUMENTS</w:t>
      </w:r>
    </w:p>
    <w:p w:rsidR="00B07283" w:rsidRDefault="00B07283" w:rsidP="00A70B67">
      <w:pPr>
        <w:spacing w:after="0" w:line="360" w:lineRule="auto"/>
        <w:jc w:val="both"/>
        <w:rPr>
          <w:rFonts w:ascii="Tahoma" w:hAnsi="Tahoma" w:cs="Tahoma"/>
          <w:sz w:val="24"/>
          <w:szCs w:val="24"/>
        </w:rPr>
      </w:pPr>
    </w:p>
    <w:p w:rsidR="00B07283" w:rsidRDefault="00B07283" w:rsidP="00A70B67">
      <w:pPr>
        <w:spacing w:after="0" w:line="360" w:lineRule="auto"/>
        <w:jc w:val="both"/>
        <w:rPr>
          <w:rFonts w:ascii="Tahoma" w:hAnsi="Tahoma" w:cs="Tahoma"/>
          <w:sz w:val="24"/>
          <w:szCs w:val="24"/>
        </w:rPr>
      </w:pPr>
      <w:r>
        <w:rPr>
          <w:rFonts w:ascii="Tahoma" w:hAnsi="Tahoma" w:cs="Tahoma"/>
          <w:sz w:val="24"/>
          <w:szCs w:val="24"/>
        </w:rPr>
        <w:t>12.</w:t>
      </w:r>
      <w:r>
        <w:rPr>
          <w:rFonts w:ascii="Tahoma" w:hAnsi="Tahoma" w:cs="Tahoma"/>
          <w:sz w:val="24"/>
          <w:szCs w:val="24"/>
        </w:rPr>
        <w:tab/>
        <w:t>It is common cause that-</w:t>
      </w:r>
    </w:p>
    <w:p w:rsidR="00B07283" w:rsidRDefault="00B07283" w:rsidP="00A70B67">
      <w:pPr>
        <w:spacing w:after="0" w:line="360" w:lineRule="auto"/>
        <w:jc w:val="both"/>
        <w:rPr>
          <w:rFonts w:ascii="Tahoma" w:hAnsi="Tahoma" w:cs="Tahoma"/>
          <w:sz w:val="24"/>
          <w:szCs w:val="24"/>
        </w:rPr>
      </w:pPr>
      <w:r>
        <w:rPr>
          <w:rFonts w:ascii="Tahoma" w:hAnsi="Tahoma" w:cs="Tahoma"/>
          <w:sz w:val="24"/>
          <w:szCs w:val="24"/>
        </w:rPr>
        <w:tab/>
        <w:t>12.1</w:t>
      </w:r>
      <w:r>
        <w:rPr>
          <w:rFonts w:ascii="Tahoma" w:hAnsi="Tahoma" w:cs="Tahoma"/>
          <w:sz w:val="24"/>
          <w:szCs w:val="24"/>
        </w:rPr>
        <w:tab/>
        <w:t>the applicant did not attach the intended application for leave to appeal.</w:t>
      </w:r>
    </w:p>
    <w:p w:rsidR="00B07283" w:rsidRDefault="00B07283" w:rsidP="00B07283">
      <w:pPr>
        <w:spacing w:after="0" w:line="360" w:lineRule="auto"/>
        <w:ind w:left="1440" w:hanging="720"/>
        <w:jc w:val="both"/>
        <w:rPr>
          <w:rFonts w:ascii="Tahoma" w:hAnsi="Tahoma" w:cs="Tahoma"/>
          <w:sz w:val="24"/>
          <w:szCs w:val="24"/>
        </w:rPr>
      </w:pPr>
      <w:r>
        <w:rPr>
          <w:rFonts w:ascii="Tahoma" w:hAnsi="Tahoma" w:cs="Tahoma"/>
          <w:sz w:val="24"/>
          <w:szCs w:val="24"/>
        </w:rPr>
        <w:t>12.2</w:t>
      </w:r>
      <w:r>
        <w:rPr>
          <w:rFonts w:ascii="Tahoma" w:hAnsi="Tahoma" w:cs="Tahoma"/>
          <w:sz w:val="24"/>
          <w:szCs w:val="24"/>
        </w:rPr>
        <w:tab/>
        <w:t>the application for leave to appeal would have the grounds for appeal which would be applied to determine the prospects of success of the intended appeal.</w:t>
      </w:r>
    </w:p>
    <w:p w:rsidR="00B07283" w:rsidRDefault="00B07283" w:rsidP="00B07283">
      <w:pPr>
        <w:spacing w:after="0" w:line="360" w:lineRule="auto"/>
        <w:ind w:left="1440" w:hanging="720"/>
        <w:jc w:val="both"/>
        <w:rPr>
          <w:rFonts w:ascii="Tahoma" w:hAnsi="Tahoma" w:cs="Tahoma"/>
          <w:sz w:val="24"/>
          <w:szCs w:val="24"/>
        </w:rPr>
      </w:pPr>
      <w:r>
        <w:rPr>
          <w:rFonts w:ascii="Tahoma" w:hAnsi="Tahoma" w:cs="Tahoma"/>
          <w:sz w:val="24"/>
          <w:szCs w:val="24"/>
        </w:rPr>
        <w:t>12.3</w:t>
      </w:r>
      <w:r>
        <w:rPr>
          <w:rFonts w:ascii="Tahoma" w:hAnsi="Tahoma" w:cs="Tahoma"/>
          <w:sz w:val="24"/>
          <w:szCs w:val="24"/>
        </w:rPr>
        <w:tab/>
        <w:t>this court has to determine the prospects of success of the application for leave to appeal which leave to appeal depends on the prospects of success of the appeal.</w:t>
      </w:r>
    </w:p>
    <w:p w:rsidR="00B07283" w:rsidRDefault="00B07283" w:rsidP="00B07283">
      <w:pPr>
        <w:spacing w:after="0" w:line="360" w:lineRule="auto"/>
        <w:ind w:left="1440" w:hanging="720"/>
        <w:jc w:val="both"/>
        <w:rPr>
          <w:rFonts w:ascii="Tahoma" w:hAnsi="Tahoma" w:cs="Tahoma"/>
          <w:sz w:val="24"/>
          <w:szCs w:val="24"/>
        </w:rPr>
      </w:pPr>
      <w:r>
        <w:rPr>
          <w:rFonts w:ascii="Tahoma" w:hAnsi="Tahoma" w:cs="Tahoma"/>
          <w:sz w:val="24"/>
          <w:szCs w:val="24"/>
        </w:rPr>
        <w:t>12.4</w:t>
      </w:r>
      <w:r>
        <w:rPr>
          <w:rFonts w:ascii="Tahoma" w:hAnsi="Tahoma" w:cs="Tahoma"/>
          <w:sz w:val="24"/>
          <w:szCs w:val="24"/>
        </w:rPr>
        <w:tab/>
        <w:t>the Rules of the Labour Court do not specifically require that in an application for condonation for late filing of an application for leave to appeal the applicant should file a copy of the intended application for leave to appeal.</w:t>
      </w:r>
    </w:p>
    <w:p w:rsidR="00B07283" w:rsidRDefault="00B07283" w:rsidP="00B07283">
      <w:pPr>
        <w:spacing w:after="0" w:line="360" w:lineRule="auto"/>
        <w:ind w:left="1440" w:hanging="720"/>
        <w:jc w:val="both"/>
        <w:rPr>
          <w:rFonts w:ascii="Tahoma" w:hAnsi="Tahoma" w:cs="Tahoma"/>
          <w:sz w:val="24"/>
          <w:szCs w:val="24"/>
        </w:rPr>
      </w:pPr>
      <w:r>
        <w:rPr>
          <w:rFonts w:ascii="Tahoma" w:hAnsi="Tahoma" w:cs="Tahoma"/>
          <w:sz w:val="24"/>
          <w:szCs w:val="24"/>
        </w:rPr>
        <w:t>12.5</w:t>
      </w:r>
      <w:r>
        <w:rPr>
          <w:rFonts w:ascii="Tahoma" w:hAnsi="Tahoma" w:cs="Tahoma"/>
          <w:sz w:val="24"/>
          <w:szCs w:val="24"/>
        </w:rPr>
        <w:tab/>
        <w:t xml:space="preserve">the </w:t>
      </w:r>
      <w:r w:rsidR="00495085">
        <w:rPr>
          <w:rFonts w:ascii="Tahoma" w:hAnsi="Tahoma" w:cs="Tahoma"/>
          <w:sz w:val="24"/>
          <w:szCs w:val="24"/>
        </w:rPr>
        <w:t>founding affidavit has addressed a</w:t>
      </w:r>
      <w:r>
        <w:rPr>
          <w:rFonts w:ascii="Tahoma" w:hAnsi="Tahoma" w:cs="Tahoma"/>
          <w:sz w:val="24"/>
          <w:szCs w:val="24"/>
        </w:rPr>
        <w:t xml:space="preserve"> composite application as opposed to the application in the notice and the draft order. It has addressed on otherwise irrelevant matters as well.</w:t>
      </w:r>
    </w:p>
    <w:p w:rsidR="006D2FBD" w:rsidRDefault="006D2FBD" w:rsidP="00B07283">
      <w:pPr>
        <w:spacing w:after="0" w:line="360" w:lineRule="auto"/>
        <w:ind w:left="1440" w:hanging="720"/>
        <w:jc w:val="both"/>
        <w:rPr>
          <w:rFonts w:ascii="Tahoma" w:hAnsi="Tahoma" w:cs="Tahoma"/>
          <w:sz w:val="24"/>
          <w:szCs w:val="24"/>
        </w:rPr>
      </w:pPr>
      <w:r>
        <w:rPr>
          <w:rFonts w:ascii="Tahoma" w:hAnsi="Tahoma" w:cs="Tahoma"/>
          <w:sz w:val="24"/>
          <w:szCs w:val="24"/>
        </w:rPr>
        <w:t>12.6</w:t>
      </w:r>
      <w:r>
        <w:rPr>
          <w:rFonts w:ascii="Tahoma" w:hAnsi="Tahoma" w:cs="Tahoma"/>
          <w:sz w:val="24"/>
          <w:szCs w:val="24"/>
        </w:rPr>
        <w:tab/>
        <w:t>Both parties are represented by lawyers.</w:t>
      </w:r>
    </w:p>
    <w:p w:rsidR="006D2FBD" w:rsidRDefault="006D2FBD" w:rsidP="00B07283">
      <w:pPr>
        <w:spacing w:after="0" w:line="360" w:lineRule="auto"/>
        <w:ind w:left="1440" w:hanging="720"/>
        <w:jc w:val="both"/>
        <w:rPr>
          <w:rFonts w:ascii="Tahoma" w:hAnsi="Tahoma" w:cs="Tahoma"/>
          <w:sz w:val="24"/>
          <w:szCs w:val="24"/>
        </w:rPr>
      </w:pPr>
      <w:r>
        <w:rPr>
          <w:rFonts w:ascii="Tahoma" w:hAnsi="Tahoma" w:cs="Tahoma"/>
          <w:sz w:val="24"/>
          <w:szCs w:val="24"/>
        </w:rPr>
        <w:t>12.7</w:t>
      </w:r>
      <w:r>
        <w:rPr>
          <w:rFonts w:ascii="Tahoma" w:hAnsi="Tahoma" w:cs="Tahoma"/>
          <w:sz w:val="24"/>
          <w:szCs w:val="24"/>
        </w:rPr>
        <w:tab/>
        <w:t>the Labour Court is a court of Rules in the first place</w:t>
      </w:r>
      <w:r w:rsidR="00F723CD">
        <w:rPr>
          <w:rFonts w:ascii="Tahoma" w:hAnsi="Tahoma" w:cs="Tahoma"/>
          <w:sz w:val="24"/>
          <w:szCs w:val="24"/>
        </w:rPr>
        <w:t xml:space="preserve"> and departs from the rules to meet the justice of the case.</w:t>
      </w:r>
    </w:p>
    <w:p w:rsidR="00F723CD" w:rsidRDefault="00F723CD" w:rsidP="00B07283">
      <w:pPr>
        <w:spacing w:after="0" w:line="360" w:lineRule="auto"/>
        <w:ind w:left="1440" w:hanging="720"/>
        <w:jc w:val="both"/>
        <w:rPr>
          <w:rFonts w:ascii="Tahoma" w:hAnsi="Tahoma" w:cs="Tahoma"/>
          <w:sz w:val="24"/>
          <w:szCs w:val="24"/>
        </w:rPr>
      </w:pPr>
    </w:p>
    <w:p w:rsidR="00F723CD" w:rsidRDefault="00F723CD" w:rsidP="00B07283">
      <w:pPr>
        <w:spacing w:after="0" w:line="360" w:lineRule="auto"/>
        <w:ind w:left="1440" w:hanging="720"/>
        <w:jc w:val="both"/>
        <w:rPr>
          <w:rFonts w:ascii="Tahoma" w:hAnsi="Tahoma" w:cs="Tahoma"/>
          <w:sz w:val="24"/>
          <w:szCs w:val="24"/>
        </w:rPr>
      </w:pPr>
    </w:p>
    <w:p w:rsidR="00F723CD" w:rsidRDefault="00F723CD" w:rsidP="00B07283">
      <w:pPr>
        <w:spacing w:after="0" w:line="360" w:lineRule="auto"/>
        <w:ind w:left="1440" w:hanging="720"/>
        <w:jc w:val="both"/>
        <w:rPr>
          <w:rFonts w:ascii="Tahoma" w:hAnsi="Tahoma" w:cs="Tahoma"/>
          <w:sz w:val="24"/>
          <w:szCs w:val="24"/>
        </w:rPr>
      </w:pPr>
      <w:r>
        <w:rPr>
          <w:rFonts w:ascii="Tahoma" w:hAnsi="Tahoma" w:cs="Tahoma"/>
          <w:sz w:val="24"/>
          <w:szCs w:val="24"/>
        </w:rPr>
        <w:t>13.</w:t>
      </w:r>
      <w:r>
        <w:rPr>
          <w:rFonts w:ascii="Tahoma" w:hAnsi="Tahoma" w:cs="Tahoma"/>
          <w:sz w:val="24"/>
          <w:szCs w:val="24"/>
        </w:rPr>
        <w:tab/>
        <w:t>It is the court’s view that the need for attaching the intended application in an application for condonation goes without saying. It is the basis upon which the court considers one of the critical issue</w:t>
      </w:r>
      <w:r w:rsidR="00495085">
        <w:rPr>
          <w:rFonts w:ascii="Tahoma" w:hAnsi="Tahoma" w:cs="Tahoma"/>
          <w:sz w:val="24"/>
          <w:szCs w:val="24"/>
        </w:rPr>
        <w:t>s</w:t>
      </w:r>
      <w:r>
        <w:rPr>
          <w:rFonts w:ascii="Tahoma" w:hAnsi="Tahoma" w:cs="Tahoma"/>
          <w:sz w:val="24"/>
          <w:szCs w:val="24"/>
        </w:rPr>
        <w:t xml:space="preserve"> in such applications – prospects of success. The fact that such attachment is not specifically provided for should not detract from the need to do so. Such should be the practice particularly in cases where legal practitioners are engaged. Section 90 (3) of the Act applies. Rule 22 applies.</w:t>
      </w:r>
    </w:p>
    <w:p w:rsidR="00F723CD" w:rsidRDefault="00F723CD" w:rsidP="00B07283">
      <w:pPr>
        <w:spacing w:after="0" w:line="360" w:lineRule="auto"/>
        <w:ind w:left="1440" w:hanging="720"/>
        <w:jc w:val="both"/>
        <w:rPr>
          <w:rFonts w:ascii="Tahoma" w:hAnsi="Tahoma" w:cs="Tahoma"/>
          <w:sz w:val="24"/>
          <w:szCs w:val="24"/>
        </w:rPr>
      </w:pPr>
    </w:p>
    <w:p w:rsidR="00F723CD" w:rsidRDefault="00F723CD" w:rsidP="00B07283">
      <w:pPr>
        <w:spacing w:after="0" w:line="360" w:lineRule="auto"/>
        <w:ind w:left="1440" w:hanging="720"/>
        <w:jc w:val="both"/>
        <w:rPr>
          <w:rFonts w:ascii="Tahoma" w:hAnsi="Tahoma" w:cs="Tahoma"/>
          <w:sz w:val="24"/>
          <w:szCs w:val="24"/>
        </w:rPr>
      </w:pPr>
      <w:r>
        <w:rPr>
          <w:rFonts w:ascii="Tahoma" w:hAnsi="Tahoma" w:cs="Tahoma"/>
          <w:sz w:val="24"/>
          <w:szCs w:val="24"/>
        </w:rPr>
        <w:t>14.</w:t>
      </w:r>
      <w:r>
        <w:rPr>
          <w:rFonts w:ascii="Tahoma" w:hAnsi="Tahoma" w:cs="Tahoma"/>
          <w:sz w:val="24"/>
          <w:szCs w:val="24"/>
        </w:rPr>
        <w:tab/>
        <w:t xml:space="preserve">The founding affidavit and the application </w:t>
      </w:r>
      <w:r w:rsidR="00495085">
        <w:rPr>
          <w:rFonts w:ascii="Tahoma" w:hAnsi="Tahoma" w:cs="Tahoma"/>
          <w:sz w:val="24"/>
          <w:szCs w:val="24"/>
        </w:rPr>
        <w:t>are not speaking the same</w:t>
      </w:r>
      <w:r>
        <w:rPr>
          <w:rFonts w:ascii="Tahoma" w:hAnsi="Tahoma" w:cs="Tahoma"/>
          <w:sz w:val="24"/>
          <w:szCs w:val="24"/>
        </w:rPr>
        <w:t xml:space="preserve"> thing. The founding affidavit has included irrelevant requests. Such mixing is not encouraged. It will reduce the court to a court of no rules. Infact this could be the genesis of a lot of the procedural problems the court has to deal with a lot of the times – lack of preciseness and clarity. In any case it is the experience in this case. The draft order has to capture succinctly the application as amplified in the founding affidavit. The application stands or falls by the founding affidavit.</w:t>
      </w:r>
    </w:p>
    <w:p w:rsidR="00335DAB" w:rsidRDefault="00335DAB" w:rsidP="00B07283">
      <w:pPr>
        <w:spacing w:after="0" w:line="360" w:lineRule="auto"/>
        <w:ind w:left="1440" w:hanging="720"/>
        <w:jc w:val="both"/>
        <w:rPr>
          <w:rFonts w:ascii="Tahoma" w:hAnsi="Tahoma" w:cs="Tahoma"/>
          <w:sz w:val="24"/>
          <w:szCs w:val="24"/>
        </w:rPr>
      </w:pPr>
    </w:p>
    <w:p w:rsidR="00335DAB" w:rsidRPr="00335DAB" w:rsidRDefault="00335DAB" w:rsidP="00B07283">
      <w:pPr>
        <w:spacing w:after="0" w:line="360" w:lineRule="auto"/>
        <w:ind w:left="1440" w:hanging="720"/>
        <w:jc w:val="both"/>
        <w:rPr>
          <w:rFonts w:ascii="Tahoma" w:hAnsi="Tahoma" w:cs="Tahoma"/>
          <w:sz w:val="24"/>
          <w:szCs w:val="24"/>
          <w:u w:val="single"/>
        </w:rPr>
      </w:pPr>
      <w:r w:rsidRPr="00335DAB">
        <w:rPr>
          <w:rFonts w:ascii="Tahoma" w:hAnsi="Tahoma" w:cs="Tahoma"/>
          <w:sz w:val="24"/>
          <w:szCs w:val="24"/>
          <w:u w:val="single"/>
        </w:rPr>
        <w:t>Finding</w:t>
      </w:r>
    </w:p>
    <w:p w:rsidR="00335DAB" w:rsidRDefault="00335DAB" w:rsidP="00B07283">
      <w:pPr>
        <w:spacing w:after="0" w:line="360" w:lineRule="auto"/>
        <w:ind w:left="1440" w:hanging="720"/>
        <w:jc w:val="both"/>
        <w:rPr>
          <w:rFonts w:ascii="Tahoma" w:hAnsi="Tahoma" w:cs="Tahoma"/>
          <w:sz w:val="24"/>
          <w:szCs w:val="24"/>
        </w:rPr>
      </w:pPr>
    </w:p>
    <w:p w:rsidR="00335DAB" w:rsidRDefault="00335DAB" w:rsidP="00B07283">
      <w:pPr>
        <w:spacing w:after="0" w:line="360" w:lineRule="auto"/>
        <w:ind w:left="1440" w:hanging="720"/>
        <w:jc w:val="both"/>
        <w:rPr>
          <w:rFonts w:ascii="Tahoma" w:hAnsi="Tahoma" w:cs="Tahoma"/>
          <w:sz w:val="24"/>
          <w:szCs w:val="24"/>
        </w:rPr>
      </w:pPr>
      <w:r>
        <w:rPr>
          <w:rFonts w:ascii="Tahoma" w:hAnsi="Tahoma" w:cs="Tahoma"/>
          <w:sz w:val="24"/>
          <w:szCs w:val="24"/>
        </w:rPr>
        <w:t>15.</w:t>
      </w:r>
      <w:r>
        <w:rPr>
          <w:rFonts w:ascii="Tahoma" w:hAnsi="Tahoma" w:cs="Tahoma"/>
          <w:sz w:val="24"/>
          <w:szCs w:val="24"/>
        </w:rPr>
        <w:tab/>
        <w:t>The application is defective.</w:t>
      </w:r>
      <w:r w:rsidR="00FD56D5">
        <w:rPr>
          <w:rFonts w:ascii="Tahoma" w:hAnsi="Tahoma" w:cs="Tahoma"/>
          <w:sz w:val="24"/>
          <w:szCs w:val="24"/>
        </w:rPr>
        <w:t xml:space="preserve"> It should have attached the intended application for leave to appeal. Secondly the founding affidavit and the</w:t>
      </w:r>
      <w:r w:rsidR="006E0181">
        <w:rPr>
          <w:rFonts w:ascii="Tahoma" w:hAnsi="Tahoma" w:cs="Tahoma"/>
          <w:sz w:val="24"/>
          <w:szCs w:val="24"/>
        </w:rPr>
        <w:t xml:space="preserve"> draft are at large, they are not in sync. There is no application before the court.</w:t>
      </w:r>
    </w:p>
    <w:p w:rsidR="006E0181" w:rsidRDefault="006E0181" w:rsidP="00B07283">
      <w:pPr>
        <w:spacing w:after="0" w:line="360" w:lineRule="auto"/>
        <w:ind w:left="1440" w:hanging="720"/>
        <w:jc w:val="both"/>
        <w:rPr>
          <w:rFonts w:ascii="Tahoma" w:hAnsi="Tahoma" w:cs="Tahoma"/>
          <w:sz w:val="24"/>
          <w:szCs w:val="24"/>
        </w:rPr>
      </w:pPr>
      <w:r>
        <w:rPr>
          <w:rFonts w:ascii="Tahoma" w:hAnsi="Tahoma" w:cs="Tahoma"/>
          <w:sz w:val="24"/>
          <w:szCs w:val="24"/>
        </w:rPr>
        <w:tab/>
        <w:t>This is not a case for punitive costs.</w:t>
      </w:r>
    </w:p>
    <w:p w:rsidR="006E0181" w:rsidRDefault="006E0181" w:rsidP="00B07283">
      <w:pPr>
        <w:spacing w:after="0" w:line="360" w:lineRule="auto"/>
        <w:ind w:left="1440" w:hanging="720"/>
        <w:jc w:val="both"/>
        <w:rPr>
          <w:rFonts w:ascii="Tahoma" w:hAnsi="Tahoma" w:cs="Tahoma"/>
          <w:sz w:val="24"/>
          <w:szCs w:val="24"/>
        </w:rPr>
      </w:pPr>
    </w:p>
    <w:p w:rsidR="006E0181" w:rsidRDefault="006E0181" w:rsidP="00B07283">
      <w:pPr>
        <w:spacing w:after="0" w:line="360" w:lineRule="auto"/>
        <w:ind w:left="1440" w:hanging="720"/>
        <w:jc w:val="both"/>
        <w:rPr>
          <w:rFonts w:ascii="Tahoma" w:hAnsi="Tahoma" w:cs="Tahoma"/>
          <w:sz w:val="24"/>
          <w:szCs w:val="24"/>
        </w:rPr>
      </w:pPr>
    </w:p>
    <w:p w:rsidR="006E0181" w:rsidRDefault="006E0181" w:rsidP="00B07283">
      <w:pPr>
        <w:spacing w:after="0" w:line="360" w:lineRule="auto"/>
        <w:ind w:left="1440" w:hanging="720"/>
        <w:jc w:val="both"/>
        <w:rPr>
          <w:rFonts w:ascii="Tahoma" w:hAnsi="Tahoma" w:cs="Tahoma"/>
          <w:sz w:val="24"/>
          <w:szCs w:val="24"/>
        </w:rPr>
      </w:pPr>
    </w:p>
    <w:p w:rsidR="006E0181" w:rsidRDefault="006E0181" w:rsidP="00B07283">
      <w:pPr>
        <w:spacing w:after="0" w:line="360" w:lineRule="auto"/>
        <w:ind w:left="1440" w:hanging="720"/>
        <w:jc w:val="both"/>
        <w:rPr>
          <w:rFonts w:ascii="Tahoma" w:hAnsi="Tahoma" w:cs="Tahoma"/>
          <w:sz w:val="24"/>
          <w:szCs w:val="24"/>
        </w:rPr>
      </w:pPr>
    </w:p>
    <w:p w:rsidR="006E0181" w:rsidRDefault="006E0181" w:rsidP="00B07283">
      <w:pPr>
        <w:spacing w:after="0" w:line="360" w:lineRule="auto"/>
        <w:ind w:left="1440" w:hanging="720"/>
        <w:jc w:val="both"/>
        <w:rPr>
          <w:rFonts w:ascii="Tahoma" w:hAnsi="Tahoma" w:cs="Tahoma"/>
          <w:sz w:val="24"/>
          <w:szCs w:val="24"/>
        </w:rPr>
      </w:pPr>
    </w:p>
    <w:p w:rsidR="006E0181" w:rsidRPr="00A47282" w:rsidRDefault="006E0181" w:rsidP="00B07283">
      <w:pPr>
        <w:spacing w:after="0" w:line="360" w:lineRule="auto"/>
        <w:ind w:left="1440" w:hanging="720"/>
        <w:jc w:val="both"/>
        <w:rPr>
          <w:rFonts w:ascii="Tahoma" w:hAnsi="Tahoma" w:cs="Tahoma"/>
          <w:b/>
          <w:sz w:val="28"/>
          <w:szCs w:val="28"/>
          <w:u w:val="single"/>
        </w:rPr>
      </w:pPr>
      <w:r w:rsidRPr="00A47282">
        <w:rPr>
          <w:rFonts w:ascii="Tahoma" w:hAnsi="Tahoma" w:cs="Tahoma"/>
          <w:b/>
          <w:sz w:val="28"/>
          <w:szCs w:val="28"/>
          <w:u w:val="single"/>
        </w:rPr>
        <w:t>Order</w:t>
      </w:r>
    </w:p>
    <w:p w:rsidR="006E0181" w:rsidRDefault="006E0181" w:rsidP="00B07283">
      <w:pPr>
        <w:spacing w:after="0" w:line="360" w:lineRule="auto"/>
        <w:ind w:left="1440" w:hanging="720"/>
        <w:jc w:val="both"/>
        <w:rPr>
          <w:rFonts w:ascii="Tahoma" w:hAnsi="Tahoma" w:cs="Tahoma"/>
          <w:sz w:val="24"/>
          <w:szCs w:val="24"/>
        </w:rPr>
      </w:pPr>
    </w:p>
    <w:p w:rsidR="006E0181" w:rsidRDefault="006E0181" w:rsidP="00B07283">
      <w:pPr>
        <w:spacing w:after="0" w:line="360" w:lineRule="auto"/>
        <w:ind w:left="1440" w:hanging="720"/>
        <w:jc w:val="both"/>
        <w:rPr>
          <w:rFonts w:ascii="Tahoma" w:hAnsi="Tahoma" w:cs="Tahoma"/>
          <w:sz w:val="24"/>
          <w:szCs w:val="24"/>
        </w:rPr>
      </w:pPr>
      <w:r>
        <w:rPr>
          <w:rFonts w:ascii="Tahoma" w:hAnsi="Tahoma" w:cs="Tahoma"/>
          <w:sz w:val="24"/>
          <w:szCs w:val="24"/>
        </w:rPr>
        <w:t>16.</w:t>
      </w:r>
      <w:r>
        <w:rPr>
          <w:rFonts w:ascii="Tahoma" w:hAnsi="Tahoma" w:cs="Tahoma"/>
          <w:sz w:val="24"/>
          <w:szCs w:val="24"/>
        </w:rPr>
        <w:tab/>
        <w:t>It is accordingly ordered that the</w:t>
      </w:r>
      <w:r w:rsidR="006E4663">
        <w:rPr>
          <w:rFonts w:ascii="Tahoma" w:hAnsi="Tahoma" w:cs="Tahoma"/>
          <w:sz w:val="24"/>
          <w:szCs w:val="24"/>
        </w:rPr>
        <w:t xml:space="preserve"> </w:t>
      </w:r>
      <w:r w:rsidR="00495085">
        <w:rPr>
          <w:rFonts w:ascii="Tahoma" w:hAnsi="Tahoma" w:cs="Tahoma"/>
          <w:sz w:val="24"/>
          <w:szCs w:val="24"/>
        </w:rPr>
        <w:t>application</w:t>
      </w:r>
      <w:r>
        <w:rPr>
          <w:rFonts w:ascii="Tahoma" w:hAnsi="Tahoma" w:cs="Tahoma"/>
          <w:sz w:val="24"/>
          <w:szCs w:val="24"/>
        </w:rPr>
        <w:t xml:space="preserve"> be and is hereby struck off with costs.</w:t>
      </w:r>
    </w:p>
    <w:p w:rsidR="00BD1014" w:rsidRDefault="00BD1014" w:rsidP="00BD1014">
      <w:pPr>
        <w:spacing w:after="0" w:line="360" w:lineRule="auto"/>
        <w:jc w:val="both"/>
        <w:rPr>
          <w:rFonts w:ascii="Tahoma" w:hAnsi="Tahoma" w:cs="Tahoma"/>
          <w:sz w:val="24"/>
          <w:szCs w:val="24"/>
        </w:rPr>
      </w:pPr>
    </w:p>
    <w:p w:rsidR="00BD1014" w:rsidRDefault="00BD1014" w:rsidP="00BD1014">
      <w:pPr>
        <w:spacing w:after="0" w:line="360" w:lineRule="auto"/>
        <w:jc w:val="both"/>
        <w:rPr>
          <w:rFonts w:ascii="Tahoma" w:hAnsi="Tahoma" w:cs="Tahoma"/>
          <w:sz w:val="24"/>
          <w:szCs w:val="24"/>
        </w:rPr>
      </w:pPr>
    </w:p>
    <w:p w:rsidR="00BD1014" w:rsidRDefault="00BD1014" w:rsidP="00BD1014">
      <w:pPr>
        <w:spacing w:after="0" w:line="360" w:lineRule="auto"/>
        <w:jc w:val="both"/>
        <w:rPr>
          <w:rFonts w:ascii="Tahoma" w:hAnsi="Tahoma" w:cs="Tahoma"/>
          <w:sz w:val="24"/>
          <w:szCs w:val="24"/>
        </w:rPr>
      </w:pPr>
    </w:p>
    <w:p w:rsidR="00BD1014" w:rsidRDefault="00BD1014" w:rsidP="00BD1014">
      <w:pPr>
        <w:spacing w:after="0" w:line="360" w:lineRule="auto"/>
        <w:jc w:val="both"/>
        <w:rPr>
          <w:rFonts w:ascii="Tahoma" w:hAnsi="Tahoma" w:cs="Tahoma"/>
          <w:sz w:val="24"/>
          <w:szCs w:val="24"/>
        </w:rPr>
      </w:pPr>
    </w:p>
    <w:p w:rsidR="00BD1014" w:rsidRPr="00BD1014" w:rsidRDefault="00BD1014" w:rsidP="00BD1014">
      <w:pPr>
        <w:spacing w:after="0" w:line="360" w:lineRule="auto"/>
        <w:jc w:val="both"/>
        <w:rPr>
          <w:rFonts w:ascii="Tahoma" w:hAnsi="Tahoma" w:cs="Tahoma"/>
          <w:b/>
          <w:i/>
          <w:sz w:val="24"/>
          <w:szCs w:val="24"/>
        </w:rPr>
      </w:pPr>
      <w:r w:rsidRPr="00BD1014">
        <w:rPr>
          <w:rFonts w:ascii="Tahoma" w:hAnsi="Tahoma" w:cs="Tahoma"/>
          <w:b/>
          <w:i/>
          <w:sz w:val="24"/>
          <w:szCs w:val="24"/>
        </w:rPr>
        <w:t xml:space="preserve">Mbidzo, Muchadehama &amp; Makoni </w:t>
      </w:r>
      <w:r w:rsidRPr="00BD1014">
        <w:rPr>
          <w:rFonts w:ascii="Tahoma" w:hAnsi="Tahoma" w:cs="Tahoma"/>
          <w:b/>
          <w:i/>
          <w:sz w:val="24"/>
          <w:szCs w:val="24"/>
        </w:rPr>
        <w:tab/>
      </w:r>
      <w:r w:rsidRPr="00BD1014">
        <w:rPr>
          <w:rFonts w:ascii="Tahoma" w:hAnsi="Tahoma" w:cs="Tahoma"/>
          <w:b/>
          <w:i/>
          <w:sz w:val="24"/>
          <w:szCs w:val="24"/>
        </w:rPr>
        <w:tab/>
        <w:t>- Applicant’s legal practitioners</w:t>
      </w:r>
    </w:p>
    <w:p w:rsidR="00BD1014" w:rsidRPr="00BD1014" w:rsidRDefault="00BD1014" w:rsidP="00BD1014">
      <w:pPr>
        <w:spacing w:after="0" w:line="360" w:lineRule="auto"/>
        <w:jc w:val="both"/>
        <w:rPr>
          <w:rFonts w:ascii="Tahoma" w:hAnsi="Tahoma" w:cs="Tahoma"/>
          <w:b/>
          <w:i/>
          <w:sz w:val="24"/>
          <w:szCs w:val="24"/>
        </w:rPr>
      </w:pPr>
    </w:p>
    <w:p w:rsidR="00BD1014" w:rsidRPr="00BD1014" w:rsidRDefault="00BD1014" w:rsidP="00BD1014">
      <w:pPr>
        <w:spacing w:after="0" w:line="360" w:lineRule="auto"/>
        <w:jc w:val="both"/>
        <w:rPr>
          <w:rFonts w:ascii="Tahoma" w:hAnsi="Tahoma" w:cs="Tahoma"/>
          <w:b/>
          <w:i/>
          <w:sz w:val="24"/>
          <w:szCs w:val="24"/>
        </w:rPr>
      </w:pPr>
      <w:r w:rsidRPr="00BD1014">
        <w:rPr>
          <w:rFonts w:ascii="Tahoma" w:hAnsi="Tahoma" w:cs="Tahoma"/>
          <w:b/>
          <w:i/>
          <w:sz w:val="24"/>
          <w:szCs w:val="24"/>
        </w:rPr>
        <w:t>Lovemore Madhuku Lawyers</w:t>
      </w:r>
      <w:r w:rsidRPr="00BD1014">
        <w:rPr>
          <w:rFonts w:ascii="Tahoma" w:hAnsi="Tahoma" w:cs="Tahoma"/>
          <w:b/>
          <w:i/>
          <w:sz w:val="24"/>
          <w:szCs w:val="24"/>
        </w:rPr>
        <w:tab/>
        <w:t>-</w:t>
      </w:r>
      <w:r w:rsidRPr="00BD1014">
        <w:rPr>
          <w:rFonts w:ascii="Tahoma" w:hAnsi="Tahoma" w:cs="Tahoma"/>
          <w:b/>
          <w:i/>
          <w:sz w:val="24"/>
          <w:szCs w:val="24"/>
        </w:rPr>
        <w:tab/>
        <w:t>respondent’s legal practitioners</w:t>
      </w:r>
    </w:p>
    <w:p w:rsidR="00BC1F38" w:rsidRPr="006F4EB0" w:rsidRDefault="00BC1F38" w:rsidP="00FC510D">
      <w:pPr>
        <w:spacing w:after="0" w:line="240" w:lineRule="auto"/>
        <w:rPr>
          <w:rFonts w:ascii="Tahoma" w:hAnsi="Tahoma" w:cs="Tahoma"/>
          <w:b/>
          <w:sz w:val="24"/>
          <w:szCs w:val="24"/>
        </w:rPr>
      </w:pPr>
    </w:p>
    <w:p w:rsidR="00A47282" w:rsidRDefault="00924D52" w:rsidP="00FC4142">
      <w:pPr>
        <w:spacing w:after="0" w:line="360" w:lineRule="auto"/>
        <w:jc w:val="both"/>
        <w:rPr>
          <w:rFonts w:ascii="Tahoma" w:hAnsi="Tahoma" w:cs="Tahoma"/>
          <w:b/>
          <w:sz w:val="24"/>
          <w:szCs w:val="24"/>
        </w:rPr>
      </w:pPr>
      <w:r>
        <w:rPr>
          <w:rFonts w:ascii="Tahoma" w:hAnsi="Tahoma" w:cs="Tahoma"/>
          <w:b/>
          <w:sz w:val="24"/>
          <w:szCs w:val="24"/>
        </w:rPr>
        <w:t xml:space="preserve">                                                                                                                                                                           </w:t>
      </w:r>
    </w:p>
    <w:p w:rsidR="00A47282" w:rsidRDefault="00A47282" w:rsidP="00FC4142">
      <w:pPr>
        <w:spacing w:after="0" w:line="360" w:lineRule="auto"/>
        <w:jc w:val="both"/>
        <w:rPr>
          <w:rFonts w:ascii="Tahoma" w:hAnsi="Tahoma" w:cs="Tahoma"/>
          <w:b/>
          <w:sz w:val="24"/>
          <w:szCs w:val="24"/>
        </w:rPr>
      </w:pPr>
    </w:p>
    <w:p w:rsidR="00A47282" w:rsidRDefault="00A47282" w:rsidP="00FC4142">
      <w:pPr>
        <w:spacing w:after="0" w:line="360" w:lineRule="auto"/>
        <w:jc w:val="both"/>
        <w:rPr>
          <w:rFonts w:ascii="Tahoma" w:hAnsi="Tahoma" w:cs="Tahoma"/>
          <w:b/>
          <w:sz w:val="24"/>
          <w:szCs w:val="24"/>
        </w:rPr>
      </w:pPr>
    </w:p>
    <w:p w:rsidR="006440A4" w:rsidRPr="006440A4" w:rsidRDefault="00CD5971" w:rsidP="00FC4142">
      <w:pPr>
        <w:spacing w:after="0" w:line="360" w:lineRule="auto"/>
        <w:jc w:val="both"/>
        <w:rPr>
          <w:rFonts w:ascii="Tahoma" w:hAnsi="Tahoma" w:cs="Tahoma"/>
          <w:b/>
          <w:i/>
          <w:sz w:val="24"/>
          <w:szCs w:val="24"/>
        </w:rPr>
      </w:pPr>
      <w:r>
        <w:rPr>
          <w:rFonts w:ascii="Tahoma" w:hAnsi="Tahoma" w:cs="Tahoma"/>
          <w:b/>
          <w:sz w:val="24"/>
          <w:szCs w:val="24"/>
        </w:rPr>
        <w:tab/>
      </w:r>
    </w:p>
    <w:sectPr w:rsidR="006440A4" w:rsidRPr="006440A4"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3C" w:rsidRDefault="0030113C" w:rsidP="000A738D">
      <w:pPr>
        <w:spacing w:after="0" w:line="240" w:lineRule="auto"/>
      </w:pPr>
      <w:r>
        <w:separator/>
      </w:r>
    </w:p>
  </w:endnote>
  <w:endnote w:type="continuationSeparator" w:id="0">
    <w:p w:rsidR="0030113C" w:rsidRDefault="0030113C"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3C" w:rsidRDefault="0030113C" w:rsidP="000A738D">
      <w:pPr>
        <w:spacing w:after="0" w:line="240" w:lineRule="auto"/>
      </w:pPr>
      <w:r>
        <w:separator/>
      </w:r>
    </w:p>
  </w:footnote>
  <w:footnote w:type="continuationSeparator" w:id="0">
    <w:p w:rsidR="0030113C" w:rsidRDefault="0030113C"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FD56D5" w:rsidRDefault="00FD56D5">
        <w:pPr>
          <w:pStyle w:val="Header"/>
          <w:jc w:val="right"/>
          <w:rPr>
            <w:noProof/>
          </w:rPr>
        </w:pPr>
        <w:r>
          <w:fldChar w:fldCharType="begin"/>
        </w:r>
        <w:r>
          <w:instrText xml:space="preserve"> PAGE   \* MERGEFORMAT </w:instrText>
        </w:r>
        <w:r>
          <w:fldChar w:fldCharType="separate"/>
        </w:r>
        <w:r w:rsidR="009F1449">
          <w:rPr>
            <w:noProof/>
          </w:rPr>
          <w:t>6</w:t>
        </w:r>
        <w:r>
          <w:rPr>
            <w:noProof/>
          </w:rPr>
          <w:fldChar w:fldCharType="end"/>
        </w:r>
      </w:p>
      <w:p w:rsidR="00FD56D5" w:rsidRDefault="0086696F">
        <w:pPr>
          <w:pStyle w:val="Header"/>
          <w:jc w:val="right"/>
          <w:rPr>
            <w:noProof/>
          </w:rPr>
        </w:pPr>
        <w:r>
          <w:rPr>
            <w:noProof/>
          </w:rPr>
          <w:t>JUDGMENT NO. LC/H/44</w:t>
        </w:r>
        <w:r w:rsidR="00FD56D5">
          <w:rPr>
            <w:noProof/>
          </w:rPr>
          <w:t>/2021</w:t>
        </w:r>
      </w:p>
      <w:p w:rsidR="00FD56D5" w:rsidRDefault="00FD56D5">
        <w:pPr>
          <w:pStyle w:val="Header"/>
          <w:jc w:val="right"/>
        </w:pPr>
        <w:r>
          <w:rPr>
            <w:noProof/>
          </w:rPr>
          <w:t>CASE NO. LC/H/81/19</w:t>
        </w:r>
      </w:p>
    </w:sdtContent>
  </w:sdt>
  <w:p w:rsidR="00FD56D5" w:rsidRDefault="00FD5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04A7"/>
    <w:rsid w:val="000127FC"/>
    <w:rsid w:val="0003192E"/>
    <w:rsid w:val="00032398"/>
    <w:rsid w:val="00033B06"/>
    <w:rsid w:val="000402CC"/>
    <w:rsid w:val="0004342B"/>
    <w:rsid w:val="00043598"/>
    <w:rsid w:val="000478E8"/>
    <w:rsid w:val="000503C1"/>
    <w:rsid w:val="000504F9"/>
    <w:rsid w:val="000524F8"/>
    <w:rsid w:val="00054F2B"/>
    <w:rsid w:val="000602B3"/>
    <w:rsid w:val="0007028F"/>
    <w:rsid w:val="00071637"/>
    <w:rsid w:val="000913EE"/>
    <w:rsid w:val="0009444D"/>
    <w:rsid w:val="0009757E"/>
    <w:rsid w:val="000A3B30"/>
    <w:rsid w:val="000A738D"/>
    <w:rsid w:val="000B716B"/>
    <w:rsid w:val="000B7185"/>
    <w:rsid w:val="000B7D3D"/>
    <w:rsid w:val="000C0C8B"/>
    <w:rsid w:val="000C2B3F"/>
    <w:rsid w:val="000C6137"/>
    <w:rsid w:val="000D5340"/>
    <w:rsid w:val="000E3CFB"/>
    <w:rsid w:val="000F0E50"/>
    <w:rsid w:val="000F4543"/>
    <w:rsid w:val="000F7D46"/>
    <w:rsid w:val="00103CC0"/>
    <w:rsid w:val="00107211"/>
    <w:rsid w:val="00113FA4"/>
    <w:rsid w:val="00122BA5"/>
    <w:rsid w:val="00135442"/>
    <w:rsid w:val="00147852"/>
    <w:rsid w:val="001671A7"/>
    <w:rsid w:val="0017332C"/>
    <w:rsid w:val="00173565"/>
    <w:rsid w:val="00182EB6"/>
    <w:rsid w:val="00183F0D"/>
    <w:rsid w:val="00184DBF"/>
    <w:rsid w:val="00192A00"/>
    <w:rsid w:val="001A6328"/>
    <w:rsid w:val="001B2ACE"/>
    <w:rsid w:val="001B5C94"/>
    <w:rsid w:val="001D10B1"/>
    <w:rsid w:val="001D52AF"/>
    <w:rsid w:val="001D56CA"/>
    <w:rsid w:val="001D64A9"/>
    <w:rsid w:val="001D6764"/>
    <w:rsid w:val="0020542B"/>
    <w:rsid w:val="00217ECA"/>
    <w:rsid w:val="00221C49"/>
    <w:rsid w:val="00234972"/>
    <w:rsid w:val="00237780"/>
    <w:rsid w:val="00252829"/>
    <w:rsid w:val="00256B4B"/>
    <w:rsid w:val="002576F7"/>
    <w:rsid w:val="00267244"/>
    <w:rsid w:val="0027077C"/>
    <w:rsid w:val="0027480E"/>
    <w:rsid w:val="002970A5"/>
    <w:rsid w:val="002A018D"/>
    <w:rsid w:val="002A457F"/>
    <w:rsid w:val="002A5F50"/>
    <w:rsid w:val="002B0E4F"/>
    <w:rsid w:val="002B1755"/>
    <w:rsid w:val="002B1D19"/>
    <w:rsid w:val="002B7F53"/>
    <w:rsid w:val="002C1E99"/>
    <w:rsid w:val="002C3014"/>
    <w:rsid w:val="002C5782"/>
    <w:rsid w:val="002D186F"/>
    <w:rsid w:val="002D214F"/>
    <w:rsid w:val="002D5CD0"/>
    <w:rsid w:val="002E09CA"/>
    <w:rsid w:val="002E4B94"/>
    <w:rsid w:val="002E75E8"/>
    <w:rsid w:val="003007DE"/>
    <w:rsid w:val="0030113C"/>
    <w:rsid w:val="00301F30"/>
    <w:rsid w:val="0030228D"/>
    <w:rsid w:val="00303163"/>
    <w:rsid w:val="0031105D"/>
    <w:rsid w:val="00311833"/>
    <w:rsid w:val="00322FC4"/>
    <w:rsid w:val="00324D74"/>
    <w:rsid w:val="0033175A"/>
    <w:rsid w:val="00335DAB"/>
    <w:rsid w:val="00337DD5"/>
    <w:rsid w:val="0034179A"/>
    <w:rsid w:val="00353023"/>
    <w:rsid w:val="003531B3"/>
    <w:rsid w:val="00354304"/>
    <w:rsid w:val="0036462E"/>
    <w:rsid w:val="00364C3C"/>
    <w:rsid w:val="003658FC"/>
    <w:rsid w:val="00365B16"/>
    <w:rsid w:val="003851BE"/>
    <w:rsid w:val="00390C00"/>
    <w:rsid w:val="00394677"/>
    <w:rsid w:val="003C1188"/>
    <w:rsid w:val="003C262F"/>
    <w:rsid w:val="003C6119"/>
    <w:rsid w:val="003D1B3C"/>
    <w:rsid w:val="003D50EC"/>
    <w:rsid w:val="003D62F2"/>
    <w:rsid w:val="003E7D57"/>
    <w:rsid w:val="003F7EA4"/>
    <w:rsid w:val="004014E9"/>
    <w:rsid w:val="00402F1F"/>
    <w:rsid w:val="00415A2E"/>
    <w:rsid w:val="0041664F"/>
    <w:rsid w:val="00425855"/>
    <w:rsid w:val="00434920"/>
    <w:rsid w:val="0043596E"/>
    <w:rsid w:val="00437A8B"/>
    <w:rsid w:val="004435E6"/>
    <w:rsid w:val="0045210F"/>
    <w:rsid w:val="00461E85"/>
    <w:rsid w:val="004825A3"/>
    <w:rsid w:val="00487780"/>
    <w:rsid w:val="00490014"/>
    <w:rsid w:val="00495085"/>
    <w:rsid w:val="00496452"/>
    <w:rsid w:val="004A34BE"/>
    <w:rsid w:val="004B059B"/>
    <w:rsid w:val="004D460D"/>
    <w:rsid w:val="004E587B"/>
    <w:rsid w:val="004F2A1A"/>
    <w:rsid w:val="004F546F"/>
    <w:rsid w:val="004F56A1"/>
    <w:rsid w:val="00501A43"/>
    <w:rsid w:val="005027E9"/>
    <w:rsid w:val="005029B8"/>
    <w:rsid w:val="00513C9D"/>
    <w:rsid w:val="00523BF1"/>
    <w:rsid w:val="00525279"/>
    <w:rsid w:val="005257D5"/>
    <w:rsid w:val="005339AB"/>
    <w:rsid w:val="00542545"/>
    <w:rsid w:val="00547D21"/>
    <w:rsid w:val="00554C9D"/>
    <w:rsid w:val="005611BA"/>
    <w:rsid w:val="00563F19"/>
    <w:rsid w:val="00571999"/>
    <w:rsid w:val="00576706"/>
    <w:rsid w:val="00581C79"/>
    <w:rsid w:val="00585EA0"/>
    <w:rsid w:val="00590FCA"/>
    <w:rsid w:val="005A3FE6"/>
    <w:rsid w:val="005A4D5E"/>
    <w:rsid w:val="005A5066"/>
    <w:rsid w:val="005B4F56"/>
    <w:rsid w:val="005C12F7"/>
    <w:rsid w:val="005C3500"/>
    <w:rsid w:val="005D0D95"/>
    <w:rsid w:val="005D2E10"/>
    <w:rsid w:val="005D764E"/>
    <w:rsid w:val="005E6462"/>
    <w:rsid w:val="005E7EF8"/>
    <w:rsid w:val="006146F6"/>
    <w:rsid w:val="006200B8"/>
    <w:rsid w:val="00621F6C"/>
    <w:rsid w:val="0063178E"/>
    <w:rsid w:val="006408F9"/>
    <w:rsid w:val="0064200D"/>
    <w:rsid w:val="006440A4"/>
    <w:rsid w:val="006511E3"/>
    <w:rsid w:val="006540A7"/>
    <w:rsid w:val="00662CC2"/>
    <w:rsid w:val="0066559B"/>
    <w:rsid w:val="00670C83"/>
    <w:rsid w:val="00675E9B"/>
    <w:rsid w:val="0067671F"/>
    <w:rsid w:val="00676E08"/>
    <w:rsid w:val="00680FB8"/>
    <w:rsid w:val="00681F01"/>
    <w:rsid w:val="00685A0C"/>
    <w:rsid w:val="006927DD"/>
    <w:rsid w:val="006A1BA0"/>
    <w:rsid w:val="006A4222"/>
    <w:rsid w:val="006B2019"/>
    <w:rsid w:val="006C1DC5"/>
    <w:rsid w:val="006C6682"/>
    <w:rsid w:val="006D2FBD"/>
    <w:rsid w:val="006D6636"/>
    <w:rsid w:val="006E0181"/>
    <w:rsid w:val="006E3058"/>
    <w:rsid w:val="006E4663"/>
    <w:rsid w:val="006F0795"/>
    <w:rsid w:val="006F1D14"/>
    <w:rsid w:val="006F2830"/>
    <w:rsid w:val="006F295D"/>
    <w:rsid w:val="006F4EB0"/>
    <w:rsid w:val="006F5A96"/>
    <w:rsid w:val="00700E38"/>
    <w:rsid w:val="00705FD2"/>
    <w:rsid w:val="00710419"/>
    <w:rsid w:val="00716126"/>
    <w:rsid w:val="00717125"/>
    <w:rsid w:val="00730A11"/>
    <w:rsid w:val="00735BD1"/>
    <w:rsid w:val="00751ED4"/>
    <w:rsid w:val="0077340B"/>
    <w:rsid w:val="0078520B"/>
    <w:rsid w:val="0079005F"/>
    <w:rsid w:val="007918BD"/>
    <w:rsid w:val="007924B0"/>
    <w:rsid w:val="00793184"/>
    <w:rsid w:val="007A4375"/>
    <w:rsid w:val="007A7CEA"/>
    <w:rsid w:val="007B22EA"/>
    <w:rsid w:val="007B3005"/>
    <w:rsid w:val="007B4904"/>
    <w:rsid w:val="007B6F68"/>
    <w:rsid w:val="007C208A"/>
    <w:rsid w:val="007C75ED"/>
    <w:rsid w:val="007D66D3"/>
    <w:rsid w:val="007D6E58"/>
    <w:rsid w:val="007E08BD"/>
    <w:rsid w:val="008103BB"/>
    <w:rsid w:val="008231D2"/>
    <w:rsid w:val="008232AE"/>
    <w:rsid w:val="008248FC"/>
    <w:rsid w:val="0083020E"/>
    <w:rsid w:val="00834B23"/>
    <w:rsid w:val="008351E2"/>
    <w:rsid w:val="00842E9F"/>
    <w:rsid w:val="00843877"/>
    <w:rsid w:val="0085292A"/>
    <w:rsid w:val="008553EF"/>
    <w:rsid w:val="0085545E"/>
    <w:rsid w:val="0086696F"/>
    <w:rsid w:val="008715C9"/>
    <w:rsid w:val="0087452E"/>
    <w:rsid w:val="008778AF"/>
    <w:rsid w:val="00881A24"/>
    <w:rsid w:val="008826AD"/>
    <w:rsid w:val="008A76B6"/>
    <w:rsid w:val="008B0F23"/>
    <w:rsid w:val="008D2CD9"/>
    <w:rsid w:val="008D3277"/>
    <w:rsid w:val="008E7235"/>
    <w:rsid w:val="00902ECE"/>
    <w:rsid w:val="0090653B"/>
    <w:rsid w:val="0091517C"/>
    <w:rsid w:val="00916C88"/>
    <w:rsid w:val="009176E4"/>
    <w:rsid w:val="00924D52"/>
    <w:rsid w:val="00925B29"/>
    <w:rsid w:val="009335EF"/>
    <w:rsid w:val="00935249"/>
    <w:rsid w:val="00937CB4"/>
    <w:rsid w:val="009464D6"/>
    <w:rsid w:val="00951BC5"/>
    <w:rsid w:val="00952725"/>
    <w:rsid w:val="00954E0B"/>
    <w:rsid w:val="00961361"/>
    <w:rsid w:val="00962086"/>
    <w:rsid w:val="00963EB9"/>
    <w:rsid w:val="009840A3"/>
    <w:rsid w:val="0098674F"/>
    <w:rsid w:val="00992C1E"/>
    <w:rsid w:val="00996BA3"/>
    <w:rsid w:val="009B0121"/>
    <w:rsid w:val="009D03A1"/>
    <w:rsid w:val="009D5CA4"/>
    <w:rsid w:val="009E38AF"/>
    <w:rsid w:val="009F1449"/>
    <w:rsid w:val="009F556F"/>
    <w:rsid w:val="009F708B"/>
    <w:rsid w:val="00A04503"/>
    <w:rsid w:val="00A17D00"/>
    <w:rsid w:val="00A33B0C"/>
    <w:rsid w:val="00A3401C"/>
    <w:rsid w:val="00A352FB"/>
    <w:rsid w:val="00A36F2C"/>
    <w:rsid w:val="00A36F9F"/>
    <w:rsid w:val="00A47282"/>
    <w:rsid w:val="00A5187D"/>
    <w:rsid w:val="00A578FD"/>
    <w:rsid w:val="00A70B67"/>
    <w:rsid w:val="00A74518"/>
    <w:rsid w:val="00A844CA"/>
    <w:rsid w:val="00A918D3"/>
    <w:rsid w:val="00A96317"/>
    <w:rsid w:val="00AA3660"/>
    <w:rsid w:val="00AB0476"/>
    <w:rsid w:val="00AB209E"/>
    <w:rsid w:val="00AB24F9"/>
    <w:rsid w:val="00AB515F"/>
    <w:rsid w:val="00AC49BA"/>
    <w:rsid w:val="00AC6A42"/>
    <w:rsid w:val="00AD6477"/>
    <w:rsid w:val="00AE7B0E"/>
    <w:rsid w:val="00AF30DC"/>
    <w:rsid w:val="00B03C2D"/>
    <w:rsid w:val="00B07283"/>
    <w:rsid w:val="00B11C69"/>
    <w:rsid w:val="00B1415E"/>
    <w:rsid w:val="00B1576A"/>
    <w:rsid w:val="00B15A68"/>
    <w:rsid w:val="00B15E13"/>
    <w:rsid w:val="00B16687"/>
    <w:rsid w:val="00B23EC1"/>
    <w:rsid w:val="00B43471"/>
    <w:rsid w:val="00B469F8"/>
    <w:rsid w:val="00B62887"/>
    <w:rsid w:val="00B702E0"/>
    <w:rsid w:val="00B73EBC"/>
    <w:rsid w:val="00B7625C"/>
    <w:rsid w:val="00B76998"/>
    <w:rsid w:val="00B80A59"/>
    <w:rsid w:val="00B83DFA"/>
    <w:rsid w:val="00B86976"/>
    <w:rsid w:val="00B873A1"/>
    <w:rsid w:val="00B90604"/>
    <w:rsid w:val="00B9518D"/>
    <w:rsid w:val="00BA0525"/>
    <w:rsid w:val="00BA0C4D"/>
    <w:rsid w:val="00BA3898"/>
    <w:rsid w:val="00BA689E"/>
    <w:rsid w:val="00BB76D3"/>
    <w:rsid w:val="00BC1F38"/>
    <w:rsid w:val="00BC30ED"/>
    <w:rsid w:val="00BC3B91"/>
    <w:rsid w:val="00BC4AE2"/>
    <w:rsid w:val="00BC4D0D"/>
    <w:rsid w:val="00BC7ABD"/>
    <w:rsid w:val="00BD1014"/>
    <w:rsid w:val="00BD4F2C"/>
    <w:rsid w:val="00BD63F3"/>
    <w:rsid w:val="00BF090E"/>
    <w:rsid w:val="00BF17E2"/>
    <w:rsid w:val="00BF1C98"/>
    <w:rsid w:val="00BF3C24"/>
    <w:rsid w:val="00C049DC"/>
    <w:rsid w:val="00C07683"/>
    <w:rsid w:val="00C118FA"/>
    <w:rsid w:val="00C15177"/>
    <w:rsid w:val="00C157C6"/>
    <w:rsid w:val="00C20006"/>
    <w:rsid w:val="00C30C79"/>
    <w:rsid w:val="00C321DB"/>
    <w:rsid w:val="00C42320"/>
    <w:rsid w:val="00C44DC5"/>
    <w:rsid w:val="00C510DC"/>
    <w:rsid w:val="00C547B3"/>
    <w:rsid w:val="00C57386"/>
    <w:rsid w:val="00C62BD7"/>
    <w:rsid w:val="00C73CDA"/>
    <w:rsid w:val="00C76D1F"/>
    <w:rsid w:val="00C825AC"/>
    <w:rsid w:val="00C82D18"/>
    <w:rsid w:val="00C87191"/>
    <w:rsid w:val="00C91709"/>
    <w:rsid w:val="00CA1FF1"/>
    <w:rsid w:val="00CB5E23"/>
    <w:rsid w:val="00CC24A0"/>
    <w:rsid w:val="00CC2C10"/>
    <w:rsid w:val="00CD1AD1"/>
    <w:rsid w:val="00CD2E9F"/>
    <w:rsid w:val="00CD5780"/>
    <w:rsid w:val="00CD5971"/>
    <w:rsid w:val="00CF16CB"/>
    <w:rsid w:val="00D040FC"/>
    <w:rsid w:val="00D10F9A"/>
    <w:rsid w:val="00D27E46"/>
    <w:rsid w:val="00D369E0"/>
    <w:rsid w:val="00D4139F"/>
    <w:rsid w:val="00D55C8D"/>
    <w:rsid w:val="00D720DD"/>
    <w:rsid w:val="00D921D9"/>
    <w:rsid w:val="00D939B6"/>
    <w:rsid w:val="00DA1EE5"/>
    <w:rsid w:val="00DA6F93"/>
    <w:rsid w:val="00DA7277"/>
    <w:rsid w:val="00DB2D44"/>
    <w:rsid w:val="00DC4C3E"/>
    <w:rsid w:val="00DC6829"/>
    <w:rsid w:val="00DC6928"/>
    <w:rsid w:val="00DD3926"/>
    <w:rsid w:val="00DD6656"/>
    <w:rsid w:val="00DE4EE9"/>
    <w:rsid w:val="00DF2EE9"/>
    <w:rsid w:val="00DF5536"/>
    <w:rsid w:val="00E02DD6"/>
    <w:rsid w:val="00E07311"/>
    <w:rsid w:val="00E10525"/>
    <w:rsid w:val="00E15E15"/>
    <w:rsid w:val="00E17348"/>
    <w:rsid w:val="00E210FE"/>
    <w:rsid w:val="00E23174"/>
    <w:rsid w:val="00E40DFE"/>
    <w:rsid w:val="00E47BB0"/>
    <w:rsid w:val="00E63FBF"/>
    <w:rsid w:val="00E65FF5"/>
    <w:rsid w:val="00E66F1D"/>
    <w:rsid w:val="00E843A3"/>
    <w:rsid w:val="00E860B6"/>
    <w:rsid w:val="00E868D4"/>
    <w:rsid w:val="00E93207"/>
    <w:rsid w:val="00EA16DE"/>
    <w:rsid w:val="00EB11E1"/>
    <w:rsid w:val="00EB69C0"/>
    <w:rsid w:val="00EE1D32"/>
    <w:rsid w:val="00EE2272"/>
    <w:rsid w:val="00EE4321"/>
    <w:rsid w:val="00EE54B5"/>
    <w:rsid w:val="00EE5A0A"/>
    <w:rsid w:val="00F173AE"/>
    <w:rsid w:val="00F2467E"/>
    <w:rsid w:val="00F3136A"/>
    <w:rsid w:val="00F4526F"/>
    <w:rsid w:val="00F506B1"/>
    <w:rsid w:val="00F526C8"/>
    <w:rsid w:val="00F60598"/>
    <w:rsid w:val="00F60C96"/>
    <w:rsid w:val="00F61827"/>
    <w:rsid w:val="00F723CD"/>
    <w:rsid w:val="00F749CA"/>
    <w:rsid w:val="00F8272D"/>
    <w:rsid w:val="00F8400E"/>
    <w:rsid w:val="00F85611"/>
    <w:rsid w:val="00F86F58"/>
    <w:rsid w:val="00F91716"/>
    <w:rsid w:val="00F92968"/>
    <w:rsid w:val="00FB03CF"/>
    <w:rsid w:val="00FB3F38"/>
    <w:rsid w:val="00FB5FD4"/>
    <w:rsid w:val="00FC1744"/>
    <w:rsid w:val="00FC4142"/>
    <w:rsid w:val="00FC510D"/>
    <w:rsid w:val="00FD4792"/>
    <w:rsid w:val="00FD56D5"/>
    <w:rsid w:val="00FD6DA3"/>
    <w:rsid w:val="00FE1272"/>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9E0E5-ADE7-4081-AB5B-B9AAC34A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2021-03-25T09:53:00Z</cp:lastPrinted>
  <dcterms:created xsi:type="dcterms:W3CDTF">2021-05-21T10:59:00Z</dcterms:created>
  <dcterms:modified xsi:type="dcterms:W3CDTF">2021-05-21T10:59:00Z</dcterms:modified>
</cp:coreProperties>
</file>