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7D" w:rsidRPr="00C6752E" w:rsidRDefault="00233A7D" w:rsidP="00233A7D">
      <w:pPr>
        <w:spacing w:line="360" w:lineRule="auto"/>
        <w:jc w:val="both"/>
        <w:rPr>
          <w:b/>
        </w:rPr>
      </w:pPr>
      <w:proofErr w:type="gramStart"/>
      <w:r w:rsidRPr="00C6752E">
        <w:rPr>
          <w:b/>
        </w:rPr>
        <w:t>IN TH</w:t>
      </w:r>
      <w:r>
        <w:rPr>
          <w:b/>
        </w:rPr>
        <w:t>E LABOUR COURT OF ZIMBABWE</w:t>
      </w:r>
      <w:r>
        <w:rPr>
          <w:b/>
        </w:rPr>
        <w:tab/>
        <w:t xml:space="preserve"> JUDGMENT NO.</w:t>
      </w:r>
      <w:proofErr w:type="gramEnd"/>
      <w:r>
        <w:rPr>
          <w:b/>
        </w:rPr>
        <w:t xml:space="preserve"> LC/H/</w:t>
      </w:r>
      <w:r w:rsidR="00D55035">
        <w:rPr>
          <w:b/>
        </w:rPr>
        <w:t>318</w:t>
      </w:r>
      <w:r>
        <w:rPr>
          <w:b/>
        </w:rPr>
        <w:t>/2016</w:t>
      </w:r>
    </w:p>
    <w:p w:rsidR="00233A7D" w:rsidRDefault="00233A7D" w:rsidP="00233A7D">
      <w:pPr>
        <w:spacing w:line="360" w:lineRule="auto"/>
        <w:jc w:val="both"/>
        <w:rPr>
          <w:b/>
        </w:rPr>
      </w:pPr>
      <w:r>
        <w:rPr>
          <w:b/>
        </w:rPr>
        <w:t>HARARE, 18 FEBRUARY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C6752E">
        <w:rPr>
          <w:b/>
        </w:rPr>
        <w:t>CASE NO. LC/</w:t>
      </w:r>
      <w:r>
        <w:rPr>
          <w:b/>
        </w:rPr>
        <w:t>H/517/15</w:t>
      </w:r>
    </w:p>
    <w:p w:rsidR="00233A7D" w:rsidRDefault="00233A7D" w:rsidP="00233A7D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8C3133">
        <w:rPr>
          <w:b/>
        </w:rPr>
        <w:t>13 MAY</w:t>
      </w:r>
      <w:bookmarkStart w:id="0" w:name="_GoBack"/>
      <w:bookmarkEnd w:id="0"/>
      <w:r>
        <w:rPr>
          <w:b/>
        </w:rPr>
        <w:t xml:space="preserve"> 2016</w:t>
      </w:r>
    </w:p>
    <w:p w:rsidR="00233A7D" w:rsidRDefault="00233A7D" w:rsidP="00233A7D">
      <w:pPr>
        <w:spacing w:line="360" w:lineRule="auto"/>
        <w:jc w:val="both"/>
      </w:pPr>
      <w:r w:rsidRPr="00C6752E">
        <w:t>In the matter between:-</w:t>
      </w:r>
    </w:p>
    <w:p w:rsidR="00233A7D" w:rsidRPr="00C6752E" w:rsidRDefault="00233A7D" w:rsidP="00233A7D">
      <w:pPr>
        <w:jc w:val="both"/>
      </w:pPr>
    </w:p>
    <w:p w:rsidR="00233A7D" w:rsidRDefault="003D75FF" w:rsidP="00233A7D">
      <w:pPr>
        <w:jc w:val="both"/>
        <w:outlineLvl w:val="0"/>
        <w:rPr>
          <w:b/>
        </w:rPr>
      </w:pPr>
      <w:r>
        <w:rPr>
          <w:b/>
        </w:rPr>
        <w:t>CITY OF HARARE</w:t>
      </w:r>
      <w:r w:rsidR="00233A7D">
        <w:rPr>
          <w:b/>
        </w:rPr>
        <w:tab/>
      </w:r>
      <w:r w:rsidR="00233A7D">
        <w:rPr>
          <w:b/>
        </w:rPr>
        <w:tab/>
      </w:r>
      <w:r w:rsidR="00233A7D">
        <w:rPr>
          <w:b/>
        </w:rPr>
        <w:tab/>
      </w:r>
      <w:r w:rsidR="00233A7D">
        <w:rPr>
          <w:b/>
        </w:rPr>
        <w:tab/>
      </w:r>
      <w:r w:rsidR="00233A7D">
        <w:rPr>
          <w:b/>
        </w:rPr>
        <w:tab/>
        <w:t xml:space="preserve"> </w:t>
      </w:r>
      <w:r w:rsidR="00233A7D">
        <w:rPr>
          <w:b/>
        </w:rPr>
        <w:tab/>
      </w:r>
      <w:r w:rsidR="00233A7D">
        <w:rPr>
          <w:b/>
        </w:rPr>
        <w:tab/>
        <w:t>Appellant</w:t>
      </w:r>
    </w:p>
    <w:p w:rsidR="00233A7D" w:rsidRDefault="00233A7D" w:rsidP="00233A7D">
      <w:pPr>
        <w:jc w:val="both"/>
        <w:outlineLvl w:val="0"/>
        <w:rPr>
          <w:b/>
        </w:rPr>
      </w:pPr>
    </w:p>
    <w:p w:rsidR="00233A7D" w:rsidRDefault="00233A7D" w:rsidP="00233A7D">
      <w:pPr>
        <w:jc w:val="both"/>
        <w:outlineLvl w:val="0"/>
      </w:pPr>
      <w:r w:rsidRPr="00C6752E">
        <w:t>And</w:t>
      </w:r>
    </w:p>
    <w:p w:rsidR="00233A7D" w:rsidRPr="00C6752E" w:rsidRDefault="00233A7D" w:rsidP="00233A7D">
      <w:pPr>
        <w:jc w:val="both"/>
        <w:outlineLvl w:val="0"/>
      </w:pPr>
    </w:p>
    <w:p w:rsidR="00233A7D" w:rsidRDefault="00A00BC6" w:rsidP="00233A7D">
      <w:pPr>
        <w:jc w:val="both"/>
        <w:rPr>
          <w:b/>
        </w:rPr>
      </w:pPr>
      <w:r>
        <w:rPr>
          <w:b/>
        </w:rPr>
        <w:t xml:space="preserve">COLLEN </w:t>
      </w:r>
      <w:r w:rsidR="003D75FF">
        <w:rPr>
          <w:b/>
        </w:rPr>
        <w:t>GWARA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33A7D">
        <w:rPr>
          <w:b/>
        </w:rPr>
        <w:tab/>
      </w:r>
      <w:r w:rsidR="00233A7D">
        <w:rPr>
          <w:b/>
        </w:rPr>
        <w:tab/>
      </w:r>
      <w:r w:rsidR="00233A7D">
        <w:rPr>
          <w:b/>
        </w:rPr>
        <w:tab/>
        <w:t>Respondent</w:t>
      </w:r>
    </w:p>
    <w:p w:rsidR="00233A7D" w:rsidRDefault="00233A7D" w:rsidP="00233A7D">
      <w:pPr>
        <w:jc w:val="both"/>
        <w:rPr>
          <w:b/>
        </w:rPr>
      </w:pPr>
    </w:p>
    <w:p w:rsidR="00233A7D" w:rsidRPr="00C6752E" w:rsidRDefault="00233A7D" w:rsidP="00233A7D">
      <w:pPr>
        <w:jc w:val="both"/>
        <w:rPr>
          <w:b/>
        </w:rPr>
      </w:pPr>
    </w:p>
    <w:p w:rsidR="00233A7D" w:rsidRDefault="00233A7D" w:rsidP="00233A7D">
      <w:pPr>
        <w:jc w:val="both"/>
        <w:outlineLvl w:val="0"/>
      </w:pPr>
      <w:r w:rsidRPr="00C6752E">
        <w:t>Before Honourable</w:t>
      </w:r>
      <w:r>
        <w:t xml:space="preserve"> B.S.</w:t>
      </w:r>
      <w:r w:rsidRPr="00C6752E">
        <w:t xml:space="preserve"> </w:t>
      </w:r>
      <w:r>
        <w:t>Chidziva, Judge</w:t>
      </w:r>
    </w:p>
    <w:p w:rsidR="00233A7D" w:rsidRDefault="00233A7D" w:rsidP="00233A7D">
      <w:pPr>
        <w:jc w:val="both"/>
      </w:pPr>
    </w:p>
    <w:p w:rsidR="00233A7D" w:rsidRPr="00DC0454" w:rsidRDefault="00233A7D" w:rsidP="00233A7D">
      <w:pPr>
        <w:jc w:val="both"/>
      </w:pPr>
      <w:r>
        <w:tab/>
      </w:r>
      <w:r>
        <w:tab/>
      </w:r>
      <w:r>
        <w:tab/>
        <w:t xml:space="preserve"> </w:t>
      </w:r>
      <w:r w:rsidRPr="00C6752E">
        <w:rPr>
          <w:b/>
        </w:rPr>
        <w:tab/>
      </w:r>
      <w:r w:rsidRPr="00C6752E">
        <w:rPr>
          <w:b/>
        </w:rPr>
        <w:tab/>
      </w:r>
    </w:p>
    <w:p w:rsidR="00233A7D" w:rsidRDefault="00233A7D" w:rsidP="00233A7D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>
        <w:rPr>
          <w:b/>
        </w:rPr>
        <w:tab/>
      </w:r>
      <w:r>
        <w:rPr>
          <w:b/>
        </w:rPr>
        <w:tab/>
        <w:t xml:space="preserve">Mr C. </w:t>
      </w:r>
      <w:r w:rsidR="003C5F03">
        <w:rPr>
          <w:b/>
        </w:rPr>
        <w:t>K</w:t>
      </w:r>
      <w:r w:rsidR="00394B13">
        <w:rPr>
          <w:b/>
        </w:rPr>
        <w:t>waramba</w:t>
      </w:r>
      <w:r>
        <w:rPr>
          <w:b/>
        </w:rPr>
        <w:t xml:space="preserve"> (Legal Practitioner)</w:t>
      </w:r>
    </w:p>
    <w:p w:rsidR="00233A7D" w:rsidRDefault="00233A7D" w:rsidP="00233A7D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>Respondent</w:t>
      </w:r>
      <w:r>
        <w:rPr>
          <w:b/>
        </w:rPr>
        <w:tab/>
      </w:r>
      <w:r>
        <w:rPr>
          <w:b/>
        </w:rPr>
        <w:tab/>
      </w:r>
      <w:r w:rsidR="00394B13">
        <w:rPr>
          <w:b/>
        </w:rPr>
        <w:t>In person</w:t>
      </w:r>
    </w:p>
    <w:p w:rsidR="00233A7D" w:rsidRDefault="00233A7D" w:rsidP="00233A7D">
      <w:pPr>
        <w:jc w:val="both"/>
        <w:rPr>
          <w:b/>
        </w:rPr>
      </w:pPr>
    </w:p>
    <w:p w:rsidR="00233A7D" w:rsidRDefault="00233A7D" w:rsidP="00233A7D">
      <w:pPr>
        <w:jc w:val="both"/>
        <w:outlineLvl w:val="0"/>
        <w:rPr>
          <w:b/>
        </w:rPr>
      </w:pPr>
      <w:r>
        <w:rPr>
          <w:b/>
        </w:rPr>
        <w:t>CHIDZIVA, J:</w:t>
      </w:r>
    </w:p>
    <w:p w:rsidR="00233A7D" w:rsidRDefault="00233A7D" w:rsidP="00233A7D">
      <w:pPr>
        <w:spacing w:line="360" w:lineRule="auto"/>
        <w:jc w:val="both"/>
      </w:pPr>
    </w:p>
    <w:p w:rsidR="00C01136" w:rsidRDefault="00C01136" w:rsidP="000B30A5">
      <w:pPr>
        <w:jc w:val="both"/>
      </w:pPr>
    </w:p>
    <w:p w:rsidR="003B2D54" w:rsidRDefault="003B2D54" w:rsidP="00634ED8">
      <w:pPr>
        <w:spacing w:line="360" w:lineRule="auto"/>
        <w:ind w:firstLine="720"/>
        <w:jc w:val="both"/>
      </w:pPr>
      <w:r>
        <w:t xml:space="preserve">This is an appeal against an appeal against the arbitral award by Hon Arbitrator Mudzimure that was handed down on 5 May 2015.  The </w:t>
      </w:r>
      <w:r w:rsidR="0016415F">
        <w:t>arbitrator had ordered the Appellant to reinstate the Respondent without lo</w:t>
      </w:r>
      <w:r w:rsidR="00634ED8">
        <w:t>ss of benefits and salary.</w:t>
      </w:r>
    </w:p>
    <w:p w:rsidR="00634ED8" w:rsidRDefault="00634ED8" w:rsidP="000B30A5">
      <w:pPr>
        <w:ind w:firstLine="720"/>
        <w:jc w:val="both"/>
      </w:pPr>
    </w:p>
    <w:p w:rsidR="00634ED8" w:rsidRDefault="00634ED8" w:rsidP="00634ED8">
      <w:pPr>
        <w:spacing w:line="360" w:lineRule="auto"/>
        <w:ind w:firstLine="720"/>
        <w:jc w:val="both"/>
      </w:pPr>
      <w:r>
        <w:t>The terms of reference</w:t>
      </w:r>
      <w:r w:rsidR="003D7743">
        <w:t xml:space="preserve"> that had been brought before the arbitrator are as follows:</w:t>
      </w:r>
    </w:p>
    <w:p w:rsidR="003D7743" w:rsidRDefault="003D7743" w:rsidP="000B30A5">
      <w:pPr>
        <w:ind w:firstLine="720"/>
        <w:jc w:val="both"/>
      </w:pPr>
    </w:p>
    <w:p w:rsidR="003D7743" w:rsidRDefault="003D7743" w:rsidP="003D7743">
      <w:pPr>
        <w:pStyle w:val="ListParagraph"/>
        <w:numPr>
          <w:ilvl w:val="0"/>
          <w:numId w:val="1"/>
        </w:numPr>
        <w:spacing w:line="360" w:lineRule="auto"/>
        <w:jc w:val="both"/>
      </w:pPr>
      <w:r>
        <w:t>Whether or not the claimant was fairly dismissed.</w:t>
      </w:r>
    </w:p>
    <w:p w:rsidR="003D7743" w:rsidRDefault="003D7743" w:rsidP="003D7743">
      <w:pPr>
        <w:pStyle w:val="ListParagraph"/>
        <w:numPr>
          <w:ilvl w:val="0"/>
          <w:numId w:val="1"/>
        </w:numPr>
        <w:spacing w:line="360" w:lineRule="auto"/>
        <w:jc w:val="both"/>
      </w:pPr>
      <w:r>
        <w:t>To determine the remedy thereof.</w:t>
      </w:r>
    </w:p>
    <w:p w:rsidR="003D7743" w:rsidRDefault="003D7743" w:rsidP="000B30A5">
      <w:pPr>
        <w:jc w:val="both"/>
      </w:pPr>
    </w:p>
    <w:p w:rsidR="003D7743" w:rsidRDefault="003D7743" w:rsidP="003D7743">
      <w:pPr>
        <w:spacing w:line="360" w:lineRule="auto"/>
        <w:jc w:val="both"/>
      </w:pPr>
      <w:r>
        <w:t>The brief hi</w:t>
      </w:r>
      <w:r w:rsidR="00F04932">
        <w:t>story of the matter is that</w:t>
      </w:r>
    </w:p>
    <w:p w:rsidR="00F04932" w:rsidRDefault="00F04932" w:rsidP="000B30A5">
      <w:pPr>
        <w:jc w:val="both"/>
      </w:pPr>
    </w:p>
    <w:p w:rsidR="00F04932" w:rsidRDefault="00F04932" w:rsidP="00F0493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Respondent was engaged by Appellant </w:t>
      </w:r>
      <w:r w:rsidR="007A64F9">
        <w:t>as a patrolman in May 2006.</w:t>
      </w:r>
    </w:p>
    <w:p w:rsidR="007A64F9" w:rsidRDefault="0063297C" w:rsidP="00F04932">
      <w:pPr>
        <w:pStyle w:val="ListParagraph"/>
        <w:numPr>
          <w:ilvl w:val="0"/>
          <w:numId w:val="2"/>
        </w:numPr>
        <w:spacing w:line="360" w:lineRule="auto"/>
        <w:jc w:val="both"/>
      </w:pPr>
      <w:r>
        <w:t>He absented himself from work from 21 January 2009 to 23 February 2009.</w:t>
      </w:r>
    </w:p>
    <w:p w:rsidR="0063297C" w:rsidRDefault="0063297C" w:rsidP="00F0493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Respondent’s salary was stopped </w:t>
      </w:r>
      <w:r w:rsidR="000E21D1">
        <w:t>without a disciplinary hearing.</w:t>
      </w:r>
    </w:p>
    <w:p w:rsidR="000E21D1" w:rsidRDefault="000E21D1" w:rsidP="00F04932">
      <w:pPr>
        <w:pStyle w:val="ListParagraph"/>
        <w:numPr>
          <w:ilvl w:val="0"/>
          <w:numId w:val="2"/>
        </w:numPr>
        <w:spacing w:line="360" w:lineRule="auto"/>
        <w:jc w:val="both"/>
      </w:pPr>
      <w:r>
        <w:lastRenderedPageBreak/>
        <w:t xml:space="preserve">On 24 September 2009 Arbitrator Bvumbe nullified the </w:t>
      </w:r>
      <w:r w:rsidR="00BE5AAE">
        <w:t>initial hearing because of procedural irregularities.</w:t>
      </w:r>
    </w:p>
    <w:p w:rsidR="00BE5AAE" w:rsidRDefault="00BE5AAE" w:rsidP="00F04932">
      <w:pPr>
        <w:pStyle w:val="ListParagraph"/>
        <w:numPr>
          <w:ilvl w:val="0"/>
          <w:numId w:val="2"/>
        </w:numPr>
        <w:spacing w:line="360" w:lineRule="auto"/>
        <w:jc w:val="both"/>
      </w:pPr>
      <w:r>
        <w:t>Appellant</w:t>
      </w:r>
      <w:r w:rsidR="000A1D72">
        <w:t xml:space="preserve"> reinstated the Respondent but conducted</w:t>
      </w:r>
      <w:r w:rsidR="00C45F52">
        <w:t xml:space="preserve"> the hearing</w:t>
      </w:r>
      <w:r w:rsidR="000A1D72">
        <w:t xml:space="preserve"> in January 2012.</w:t>
      </w:r>
    </w:p>
    <w:p w:rsidR="000A1D72" w:rsidRDefault="000A1D72" w:rsidP="00F0493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verdict for </w:t>
      </w:r>
      <w:r w:rsidR="00FD1137">
        <w:t>dismissal</w:t>
      </w:r>
      <w:r>
        <w:t xml:space="preserve"> was </w:t>
      </w:r>
      <w:r w:rsidR="00C45F52">
        <w:t>handed</w:t>
      </w:r>
      <w:r w:rsidR="005C430A">
        <w:t xml:space="preserve"> down</w:t>
      </w:r>
      <w:r>
        <w:t xml:space="preserve"> on 11 April 2013.</w:t>
      </w:r>
    </w:p>
    <w:p w:rsidR="000A1D72" w:rsidRDefault="000A1D72" w:rsidP="00F0493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matter was then taken up for arbitration after </w:t>
      </w:r>
      <w:r w:rsidR="00342F94">
        <w:t>the conciliation had failed</w:t>
      </w:r>
      <w:r w:rsidR="00FD1137">
        <w:t>.</w:t>
      </w:r>
    </w:p>
    <w:p w:rsidR="00FD1137" w:rsidRDefault="00FD1137" w:rsidP="00F04932">
      <w:pPr>
        <w:pStyle w:val="ListParagraph"/>
        <w:numPr>
          <w:ilvl w:val="0"/>
          <w:numId w:val="2"/>
        </w:numPr>
        <w:spacing w:line="360" w:lineRule="auto"/>
        <w:jc w:val="both"/>
      </w:pPr>
      <w:r>
        <w:t>Arbitr</w:t>
      </w:r>
      <w:r w:rsidR="00036715">
        <w:t>ator ordered re-instatement without loss of salaries and benefits</w:t>
      </w:r>
      <w:r w:rsidR="00D94BC9">
        <w:t xml:space="preserve"> alternatively payment of damages for unlawfully dismissal.</w:t>
      </w:r>
    </w:p>
    <w:p w:rsidR="00D94BC9" w:rsidRDefault="00D94BC9" w:rsidP="000B30A5">
      <w:pPr>
        <w:jc w:val="both"/>
      </w:pPr>
    </w:p>
    <w:p w:rsidR="00D94BC9" w:rsidRDefault="00D94BC9" w:rsidP="00D94BC9">
      <w:pPr>
        <w:spacing w:line="360" w:lineRule="auto"/>
        <w:jc w:val="both"/>
      </w:pPr>
      <w:r>
        <w:t>The grounds of appeal are as follows,</w:t>
      </w:r>
    </w:p>
    <w:p w:rsidR="000B30A5" w:rsidRDefault="000B30A5" w:rsidP="000B30A5">
      <w:pPr>
        <w:jc w:val="both"/>
      </w:pPr>
    </w:p>
    <w:p w:rsidR="00D94BC9" w:rsidRDefault="001866D6" w:rsidP="00D94BC9">
      <w:pPr>
        <w:pStyle w:val="ListParagraph"/>
        <w:numPr>
          <w:ilvl w:val="0"/>
          <w:numId w:val="3"/>
        </w:numPr>
        <w:spacing w:line="360" w:lineRule="auto"/>
        <w:jc w:val="both"/>
      </w:pPr>
      <w:r>
        <w:t>The arbitrator erred by finding that the matter had prescribed when the Appellant reinstituted</w:t>
      </w:r>
      <w:r w:rsidR="00015188">
        <w:t xml:space="preserve"> disciplinary proceedings yet the matter had not prescribed.</w:t>
      </w:r>
    </w:p>
    <w:p w:rsidR="00015188" w:rsidRDefault="00015188" w:rsidP="00D94BC9">
      <w:pPr>
        <w:pStyle w:val="ListParagraph"/>
        <w:numPr>
          <w:ilvl w:val="0"/>
          <w:numId w:val="3"/>
        </w:numPr>
        <w:spacing w:line="360" w:lineRule="auto"/>
        <w:jc w:val="both"/>
      </w:pPr>
      <w:r>
        <w:t>The arbit</w:t>
      </w:r>
      <w:r w:rsidR="00494B3E">
        <w:t>rator erred</w:t>
      </w:r>
      <w:r w:rsidR="00EE3EA0">
        <w:t xml:space="preserve"> by finding that the Appellant waived its right to institute disciplinary proceedings by delaying the proceedings.</w:t>
      </w:r>
    </w:p>
    <w:p w:rsidR="00EE3EA0" w:rsidRDefault="00EE3EA0" w:rsidP="000B30A5">
      <w:pPr>
        <w:jc w:val="both"/>
      </w:pPr>
    </w:p>
    <w:p w:rsidR="00232052" w:rsidRDefault="00232052" w:rsidP="00EE3EA0">
      <w:pPr>
        <w:spacing w:line="360" w:lineRule="auto"/>
        <w:jc w:val="both"/>
      </w:pPr>
      <w:r>
        <w:t xml:space="preserve">The </w:t>
      </w:r>
      <w:r w:rsidR="005C430A">
        <w:t>Respondent in response told the</w:t>
      </w:r>
      <w:r>
        <w:t xml:space="preserve"> court that the arbitrator did not err by finding that the delay in re-instituting disciplinary hearing against the respondent resulted in Appellant waiver of rights by the Appellant to discipline Respondent.</w:t>
      </w:r>
    </w:p>
    <w:p w:rsidR="00232052" w:rsidRDefault="00232052" w:rsidP="000B30A5">
      <w:pPr>
        <w:jc w:val="both"/>
      </w:pPr>
    </w:p>
    <w:p w:rsidR="00232052" w:rsidRDefault="00232052" w:rsidP="00EE3EA0">
      <w:pPr>
        <w:spacing w:line="360" w:lineRule="auto"/>
        <w:jc w:val="both"/>
      </w:pPr>
      <w:r>
        <w:tab/>
        <w:t>It is common cause that</w:t>
      </w:r>
      <w:r w:rsidR="001E50ED">
        <w:t>,</w:t>
      </w:r>
    </w:p>
    <w:p w:rsidR="001E50ED" w:rsidRDefault="001E50ED" w:rsidP="000B30A5">
      <w:pPr>
        <w:jc w:val="both"/>
      </w:pPr>
    </w:p>
    <w:p w:rsidR="001E50ED" w:rsidRDefault="001E50ED" w:rsidP="001E50ED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Appellant was </w:t>
      </w:r>
      <w:r w:rsidR="00A13AB4">
        <w:t>away from work during the stated period.</w:t>
      </w:r>
    </w:p>
    <w:p w:rsidR="00A13AB4" w:rsidRDefault="00A13AB4" w:rsidP="001E50ED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The </w:t>
      </w:r>
      <w:r w:rsidR="00631976">
        <w:t>appellant</w:t>
      </w:r>
      <w:r w:rsidR="005C430A">
        <w:t xml:space="preserve"> delayed</w:t>
      </w:r>
      <w:r>
        <w:t xml:space="preserve"> in co</w:t>
      </w:r>
      <w:r w:rsidR="00631976">
        <w:t>nducting fresh disciplinary proceedings.</w:t>
      </w:r>
    </w:p>
    <w:p w:rsidR="000D56F4" w:rsidRDefault="000D56F4" w:rsidP="000B30A5">
      <w:pPr>
        <w:jc w:val="both"/>
      </w:pPr>
    </w:p>
    <w:p w:rsidR="000D56F4" w:rsidRDefault="000D56F4" w:rsidP="000D56F4">
      <w:pPr>
        <w:spacing w:line="360" w:lineRule="auto"/>
        <w:jc w:val="both"/>
      </w:pPr>
      <w:r>
        <w:t xml:space="preserve">What is to be decided is whether </w:t>
      </w:r>
    </w:p>
    <w:p w:rsidR="00B25BAB" w:rsidRDefault="00B25BAB" w:rsidP="000B30A5">
      <w:pPr>
        <w:jc w:val="both"/>
      </w:pPr>
    </w:p>
    <w:p w:rsidR="00B25BAB" w:rsidRDefault="00337857" w:rsidP="00B25BAB">
      <w:pPr>
        <w:pStyle w:val="ListParagraph"/>
        <w:numPr>
          <w:ilvl w:val="0"/>
          <w:numId w:val="5"/>
        </w:numPr>
        <w:spacing w:line="360" w:lineRule="auto"/>
        <w:jc w:val="both"/>
      </w:pPr>
      <w:r>
        <w:t>The matter had prescribed when the disciplinary proceedings were conducted.</w:t>
      </w:r>
    </w:p>
    <w:p w:rsidR="00337857" w:rsidRDefault="00337857" w:rsidP="00B25BAB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The appellant waived the </w:t>
      </w:r>
      <w:r w:rsidR="00C01136">
        <w:t>right to conduct disciplinary proceedings.</w:t>
      </w:r>
    </w:p>
    <w:p w:rsidR="00C01136" w:rsidRDefault="00C01136" w:rsidP="00B25BAB">
      <w:pPr>
        <w:pStyle w:val="ListParagraph"/>
        <w:numPr>
          <w:ilvl w:val="0"/>
          <w:numId w:val="5"/>
        </w:numPr>
        <w:spacing w:line="360" w:lineRule="auto"/>
        <w:jc w:val="both"/>
      </w:pPr>
      <w:r>
        <w:t>The remedy thereof</w:t>
      </w:r>
    </w:p>
    <w:p w:rsidR="00911A2F" w:rsidRDefault="00911A2F" w:rsidP="000B30A5">
      <w:pPr>
        <w:pStyle w:val="ListParagraph"/>
        <w:ind w:left="1440"/>
        <w:jc w:val="both"/>
      </w:pPr>
    </w:p>
    <w:p w:rsidR="00911A2F" w:rsidRDefault="00D865F5" w:rsidP="00C01136">
      <w:pPr>
        <w:spacing w:line="360" w:lineRule="auto"/>
        <w:jc w:val="both"/>
      </w:pPr>
      <w:r>
        <w:t>Section 94 (</w:t>
      </w:r>
      <w:r w:rsidR="008F22DD">
        <w:t>1</w:t>
      </w:r>
      <w:r w:rsidR="00157D5C">
        <w:t>) (</w:t>
      </w:r>
      <w:r>
        <w:t>1) of the Labour Act [Chapter 28:01] states that</w:t>
      </w:r>
    </w:p>
    <w:p w:rsidR="00911A2F" w:rsidRDefault="00911A2F" w:rsidP="000B30A5">
      <w:pPr>
        <w:jc w:val="both"/>
      </w:pPr>
    </w:p>
    <w:p w:rsidR="00C01136" w:rsidRPr="000B30A5" w:rsidRDefault="00A85134" w:rsidP="003F5109">
      <w:pPr>
        <w:spacing w:line="276" w:lineRule="auto"/>
        <w:ind w:left="1440" w:hanging="720"/>
        <w:jc w:val="both"/>
        <w:rPr>
          <w:sz w:val="22"/>
          <w:szCs w:val="22"/>
        </w:rPr>
      </w:pPr>
      <w:r w:rsidRPr="000B30A5">
        <w:rPr>
          <w:sz w:val="22"/>
          <w:szCs w:val="22"/>
        </w:rPr>
        <w:t>“</w:t>
      </w:r>
      <w:r w:rsidR="00911A2F" w:rsidRPr="000B30A5">
        <w:rPr>
          <w:sz w:val="22"/>
          <w:szCs w:val="22"/>
        </w:rPr>
        <w:t>(</w:t>
      </w:r>
      <w:r w:rsidR="001D7403" w:rsidRPr="000B30A5">
        <w:rPr>
          <w:sz w:val="22"/>
          <w:szCs w:val="22"/>
        </w:rPr>
        <w:t>1</w:t>
      </w:r>
      <w:r w:rsidR="00157D5C" w:rsidRPr="000B30A5">
        <w:rPr>
          <w:sz w:val="22"/>
          <w:szCs w:val="22"/>
        </w:rPr>
        <w:t>) (</w:t>
      </w:r>
      <w:r w:rsidR="00911A2F" w:rsidRPr="000B30A5">
        <w:rPr>
          <w:sz w:val="22"/>
          <w:szCs w:val="22"/>
        </w:rPr>
        <w:t>1)</w:t>
      </w:r>
      <w:r w:rsidRPr="000B30A5">
        <w:rPr>
          <w:sz w:val="22"/>
          <w:szCs w:val="22"/>
        </w:rPr>
        <w:t xml:space="preserve"> </w:t>
      </w:r>
      <w:r w:rsidR="001778C8" w:rsidRPr="000B30A5">
        <w:rPr>
          <w:sz w:val="22"/>
          <w:szCs w:val="22"/>
        </w:rPr>
        <w:t xml:space="preserve">subject to subsection (2) no labour officer </w:t>
      </w:r>
      <w:r w:rsidR="00157D5C" w:rsidRPr="000B30A5">
        <w:rPr>
          <w:sz w:val="22"/>
          <w:szCs w:val="22"/>
        </w:rPr>
        <w:t>shall entertain</w:t>
      </w:r>
      <w:r w:rsidR="005D200A" w:rsidRPr="000B30A5">
        <w:rPr>
          <w:sz w:val="22"/>
          <w:szCs w:val="22"/>
        </w:rPr>
        <w:t xml:space="preserve"> any dispute or unfair labour </w:t>
      </w:r>
      <w:r w:rsidR="001D7403" w:rsidRPr="000B30A5">
        <w:rPr>
          <w:sz w:val="22"/>
          <w:szCs w:val="22"/>
        </w:rPr>
        <w:t>practice unless –</w:t>
      </w:r>
    </w:p>
    <w:p w:rsidR="001D7403" w:rsidRPr="000B30A5" w:rsidRDefault="001D7403" w:rsidP="003F5109">
      <w:pPr>
        <w:spacing w:line="276" w:lineRule="auto"/>
        <w:ind w:left="1440" w:hanging="720"/>
        <w:jc w:val="both"/>
        <w:rPr>
          <w:sz w:val="22"/>
          <w:szCs w:val="22"/>
        </w:rPr>
      </w:pPr>
      <w:r w:rsidRPr="000B30A5">
        <w:rPr>
          <w:sz w:val="22"/>
          <w:szCs w:val="22"/>
        </w:rPr>
        <w:t>(a)</w:t>
      </w:r>
      <w:r w:rsidR="00AA7EA7" w:rsidRPr="000B30A5">
        <w:rPr>
          <w:sz w:val="22"/>
          <w:szCs w:val="22"/>
        </w:rPr>
        <w:tab/>
      </w:r>
      <w:r w:rsidRPr="000B30A5">
        <w:rPr>
          <w:sz w:val="22"/>
          <w:szCs w:val="22"/>
        </w:rPr>
        <w:t>It is referred to him</w:t>
      </w:r>
      <w:r w:rsidR="00AA7EA7" w:rsidRPr="000B30A5">
        <w:rPr>
          <w:sz w:val="22"/>
          <w:szCs w:val="22"/>
        </w:rPr>
        <w:t>; or</w:t>
      </w:r>
    </w:p>
    <w:p w:rsidR="00590E79" w:rsidRPr="000B30A5" w:rsidRDefault="00AA7EA7" w:rsidP="003F5109">
      <w:pPr>
        <w:spacing w:line="276" w:lineRule="auto"/>
        <w:ind w:left="1440" w:hanging="720"/>
        <w:jc w:val="both"/>
        <w:rPr>
          <w:sz w:val="22"/>
          <w:szCs w:val="22"/>
        </w:rPr>
      </w:pPr>
      <w:r w:rsidRPr="000B30A5">
        <w:rPr>
          <w:sz w:val="22"/>
          <w:szCs w:val="22"/>
        </w:rPr>
        <w:t>(b)</w:t>
      </w:r>
      <w:r w:rsidRPr="000B30A5">
        <w:rPr>
          <w:sz w:val="22"/>
          <w:szCs w:val="22"/>
        </w:rPr>
        <w:tab/>
        <w:t>Has otherwise come to his attention</w:t>
      </w:r>
      <w:r w:rsidR="00590E79" w:rsidRPr="000B30A5">
        <w:rPr>
          <w:sz w:val="22"/>
          <w:szCs w:val="22"/>
        </w:rPr>
        <w:t>;</w:t>
      </w:r>
    </w:p>
    <w:p w:rsidR="00A85134" w:rsidRDefault="00590E79" w:rsidP="003F5109">
      <w:pPr>
        <w:spacing w:line="276" w:lineRule="auto"/>
        <w:ind w:left="1440" w:hanging="720"/>
        <w:jc w:val="both"/>
      </w:pPr>
      <w:r w:rsidRPr="000B30A5">
        <w:rPr>
          <w:sz w:val="22"/>
          <w:szCs w:val="22"/>
        </w:rPr>
        <w:tab/>
        <w:t>Within two years from the date when the dispute or unfair labour practice first arose …</w:t>
      </w:r>
      <w:r w:rsidR="00A85134" w:rsidRPr="000B30A5">
        <w:rPr>
          <w:sz w:val="22"/>
          <w:szCs w:val="22"/>
        </w:rPr>
        <w:t>”</w:t>
      </w:r>
      <w:r w:rsidR="00AA7EA7">
        <w:tab/>
      </w:r>
    </w:p>
    <w:p w:rsidR="00A85134" w:rsidRDefault="00A85134" w:rsidP="003F5109">
      <w:pPr>
        <w:jc w:val="both"/>
      </w:pPr>
    </w:p>
    <w:p w:rsidR="005C4530" w:rsidRDefault="00A85134" w:rsidP="00A85134">
      <w:pPr>
        <w:spacing w:line="360" w:lineRule="auto"/>
        <w:jc w:val="both"/>
      </w:pPr>
      <w:r>
        <w:t xml:space="preserve">The disciplinary proceedings commenced in March 2009.  </w:t>
      </w:r>
      <w:r w:rsidR="000B4A85">
        <w:t xml:space="preserve">He was reinstated in May 2010 Disciplinary proceedings commenced on 25 January 2012.  This </w:t>
      </w:r>
      <w:r w:rsidR="005E4517">
        <w:t xml:space="preserve">therefore means that the dispute arose in 2009.  When the disciplinary proceedings </w:t>
      </w:r>
      <w:r w:rsidR="008E2A3C">
        <w:t>commenced in February 2012 it was almost 3 years from the date when the dispute first arose</w:t>
      </w:r>
      <w:r w:rsidR="005C4530">
        <w:t>.</w:t>
      </w:r>
    </w:p>
    <w:p w:rsidR="005C4530" w:rsidRDefault="005C4530" w:rsidP="003F5109">
      <w:pPr>
        <w:jc w:val="both"/>
      </w:pPr>
    </w:p>
    <w:p w:rsidR="00253360" w:rsidRDefault="005C430A" w:rsidP="003F5109">
      <w:pPr>
        <w:spacing w:line="360" w:lineRule="auto"/>
        <w:jc w:val="both"/>
      </w:pPr>
      <w:r>
        <w:tab/>
        <w:t>In t</w:t>
      </w:r>
      <w:r w:rsidR="005C4530">
        <w:t xml:space="preserve">he case of </w:t>
      </w:r>
      <w:r w:rsidR="005C4530" w:rsidRPr="003F5109">
        <w:rPr>
          <w:i/>
        </w:rPr>
        <w:t>Apotex Incorporated</w:t>
      </w:r>
      <w:r w:rsidR="005C4530">
        <w:t xml:space="preserve"> v </w:t>
      </w:r>
      <w:r w:rsidR="005C4530" w:rsidRPr="003F5109">
        <w:rPr>
          <w:i/>
        </w:rPr>
        <w:t>Surgimed Pvt Ltd</w:t>
      </w:r>
      <w:r w:rsidR="00451B25">
        <w:t xml:space="preserve"> </w:t>
      </w:r>
      <w:r w:rsidR="003F5109">
        <w:t>SC</w:t>
      </w:r>
      <w:r w:rsidR="00451B25">
        <w:t xml:space="preserve"> 100/2002 it was held that prescription </w:t>
      </w:r>
      <w:r w:rsidR="00253360">
        <w:t>is interrupted by Court process.</w:t>
      </w:r>
    </w:p>
    <w:p w:rsidR="00253360" w:rsidRDefault="00253360" w:rsidP="003F5109">
      <w:pPr>
        <w:jc w:val="both"/>
      </w:pPr>
    </w:p>
    <w:p w:rsidR="00600B0C" w:rsidRDefault="00253360" w:rsidP="00A85134">
      <w:pPr>
        <w:spacing w:line="360" w:lineRule="auto"/>
        <w:jc w:val="both"/>
      </w:pPr>
      <w:r>
        <w:tab/>
        <w:t>All the proceedings leading to the final award</w:t>
      </w:r>
      <w:r w:rsidR="00FE3849">
        <w:t xml:space="preserve"> by Honourable Mudzimure were not held before a court.  As a result prescription was not interrupted </w:t>
      </w:r>
      <w:r w:rsidR="00600B0C">
        <w:t>by any process.</w:t>
      </w:r>
    </w:p>
    <w:p w:rsidR="00600B0C" w:rsidRDefault="00600B0C" w:rsidP="003F5109">
      <w:pPr>
        <w:jc w:val="both"/>
      </w:pPr>
    </w:p>
    <w:p w:rsidR="00600B0C" w:rsidRDefault="00600B0C" w:rsidP="00A85134">
      <w:pPr>
        <w:spacing w:line="360" w:lineRule="auto"/>
        <w:jc w:val="both"/>
      </w:pPr>
      <w:r>
        <w:tab/>
        <w:t>There has not been a reasonable explanation for failing to discipline the Respondent in time.</w:t>
      </w:r>
    </w:p>
    <w:p w:rsidR="00600B0C" w:rsidRDefault="00600B0C" w:rsidP="003F5109">
      <w:pPr>
        <w:jc w:val="both"/>
      </w:pPr>
    </w:p>
    <w:p w:rsidR="00600B0C" w:rsidRDefault="00600B0C" w:rsidP="00A85134">
      <w:pPr>
        <w:spacing w:line="360" w:lineRule="auto"/>
        <w:jc w:val="both"/>
      </w:pPr>
      <w:r>
        <w:tab/>
        <w:t>To that end therefore this court finds that the appeal lacks merit.</w:t>
      </w:r>
    </w:p>
    <w:p w:rsidR="00600B0C" w:rsidRDefault="00600B0C" w:rsidP="00A85134">
      <w:pPr>
        <w:spacing w:line="360" w:lineRule="auto"/>
        <w:jc w:val="both"/>
      </w:pPr>
    </w:p>
    <w:p w:rsidR="008E2C2D" w:rsidRDefault="00600B0C" w:rsidP="00A85134">
      <w:pPr>
        <w:spacing w:line="360" w:lineRule="auto"/>
        <w:jc w:val="both"/>
      </w:pPr>
      <w:r>
        <w:t>Accordingly the appeal be and is hereby dismissed with costs.</w:t>
      </w:r>
    </w:p>
    <w:p w:rsidR="008E2C2D" w:rsidRDefault="008E2C2D" w:rsidP="00A85134">
      <w:pPr>
        <w:spacing w:line="360" w:lineRule="auto"/>
        <w:jc w:val="both"/>
      </w:pPr>
    </w:p>
    <w:p w:rsidR="008E2C2D" w:rsidRDefault="008E2C2D" w:rsidP="00A85134">
      <w:pPr>
        <w:spacing w:line="360" w:lineRule="auto"/>
        <w:jc w:val="both"/>
      </w:pPr>
    </w:p>
    <w:p w:rsidR="00AA7EA7" w:rsidRDefault="00223E9A" w:rsidP="00A85134">
      <w:pPr>
        <w:spacing w:line="360" w:lineRule="auto"/>
        <w:jc w:val="both"/>
      </w:pPr>
      <w:proofErr w:type="spellStart"/>
      <w:r w:rsidRPr="00087891">
        <w:rPr>
          <w:i/>
        </w:rPr>
        <w:t>Mbizo</w:t>
      </w:r>
      <w:proofErr w:type="spellEnd"/>
      <w:r w:rsidRPr="00087891">
        <w:rPr>
          <w:i/>
        </w:rPr>
        <w:t xml:space="preserve">, </w:t>
      </w:r>
      <w:proofErr w:type="spellStart"/>
      <w:r w:rsidRPr="00087891">
        <w:rPr>
          <w:i/>
        </w:rPr>
        <w:t>Muchadehama</w:t>
      </w:r>
      <w:proofErr w:type="spellEnd"/>
      <w:r w:rsidRPr="00087891">
        <w:rPr>
          <w:i/>
        </w:rPr>
        <w:t xml:space="preserve"> &amp; </w:t>
      </w:r>
      <w:proofErr w:type="spellStart"/>
      <w:r w:rsidRPr="00087891">
        <w:rPr>
          <w:i/>
        </w:rPr>
        <w:t>Makoni</w:t>
      </w:r>
      <w:proofErr w:type="spellEnd"/>
      <w:r>
        <w:t>, appellant’s legal practitioner</w:t>
      </w:r>
      <w:r w:rsidR="00AA7EA7">
        <w:tab/>
      </w:r>
    </w:p>
    <w:p w:rsidR="00634ED8" w:rsidRDefault="00634ED8" w:rsidP="003B2D54">
      <w:pPr>
        <w:spacing w:line="360" w:lineRule="auto"/>
        <w:jc w:val="both"/>
      </w:pPr>
    </w:p>
    <w:sectPr w:rsidR="00634ED8" w:rsidSect="00BE32E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AE" w:rsidRDefault="002632AE" w:rsidP="00BE32E8">
      <w:r>
        <w:separator/>
      </w:r>
    </w:p>
  </w:endnote>
  <w:endnote w:type="continuationSeparator" w:id="0">
    <w:p w:rsidR="002632AE" w:rsidRDefault="002632AE" w:rsidP="00BE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727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0B0C" w:rsidRDefault="00600B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E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0B0C" w:rsidRDefault="00600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AE" w:rsidRDefault="002632AE" w:rsidP="00BE32E8">
      <w:r>
        <w:separator/>
      </w:r>
    </w:p>
  </w:footnote>
  <w:footnote w:type="continuationSeparator" w:id="0">
    <w:p w:rsidR="002632AE" w:rsidRDefault="002632AE" w:rsidP="00BE3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0C" w:rsidRPr="00BE32E8" w:rsidRDefault="00600B0C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010E01">
      <w:rPr>
        <w:lang w:val="en-ZW"/>
      </w:rPr>
      <w:t>318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F64"/>
    <w:multiLevelType w:val="hybridMultilevel"/>
    <w:tmpl w:val="4F3C1B14"/>
    <w:lvl w:ilvl="0" w:tplc="13ECBA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738A2"/>
    <w:multiLevelType w:val="hybridMultilevel"/>
    <w:tmpl w:val="C39E2F56"/>
    <w:lvl w:ilvl="0" w:tplc="1BE8F2A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396271"/>
    <w:multiLevelType w:val="hybridMultilevel"/>
    <w:tmpl w:val="B8C4D156"/>
    <w:lvl w:ilvl="0" w:tplc="D66EF5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6B32DA"/>
    <w:multiLevelType w:val="hybridMultilevel"/>
    <w:tmpl w:val="58DE9BF2"/>
    <w:lvl w:ilvl="0" w:tplc="B10A45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74045D"/>
    <w:multiLevelType w:val="hybridMultilevel"/>
    <w:tmpl w:val="3494640C"/>
    <w:lvl w:ilvl="0" w:tplc="9FBC5D06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5B69D8"/>
    <w:multiLevelType w:val="hybridMultilevel"/>
    <w:tmpl w:val="464C1FE8"/>
    <w:lvl w:ilvl="0" w:tplc="269C78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7D"/>
    <w:rsid w:val="00010E01"/>
    <w:rsid w:val="00015188"/>
    <w:rsid w:val="00036715"/>
    <w:rsid w:val="00076826"/>
    <w:rsid w:val="00087891"/>
    <w:rsid w:val="000A1D72"/>
    <w:rsid w:val="000B30A5"/>
    <w:rsid w:val="000B4A85"/>
    <w:rsid w:val="000D56F4"/>
    <w:rsid w:val="000E21D1"/>
    <w:rsid w:val="00157D5C"/>
    <w:rsid w:val="0016415F"/>
    <w:rsid w:val="001724EC"/>
    <w:rsid w:val="001778C8"/>
    <w:rsid w:val="001866D6"/>
    <w:rsid w:val="001D7403"/>
    <w:rsid w:val="001E50ED"/>
    <w:rsid w:val="00223E9A"/>
    <w:rsid w:val="00232052"/>
    <w:rsid w:val="00233A7D"/>
    <w:rsid w:val="00253360"/>
    <w:rsid w:val="002632AE"/>
    <w:rsid w:val="00337857"/>
    <w:rsid w:val="00342F94"/>
    <w:rsid w:val="00394B13"/>
    <w:rsid w:val="003B2D54"/>
    <w:rsid w:val="003C5F03"/>
    <w:rsid w:val="003D75FF"/>
    <w:rsid w:val="003D7743"/>
    <w:rsid w:val="003F5109"/>
    <w:rsid w:val="00451B25"/>
    <w:rsid w:val="00494B3E"/>
    <w:rsid w:val="00534DC1"/>
    <w:rsid w:val="00590E79"/>
    <w:rsid w:val="005C430A"/>
    <w:rsid w:val="005C4530"/>
    <w:rsid w:val="005D200A"/>
    <w:rsid w:val="005E4517"/>
    <w:rsid w:val="00600B0C"/>
    <w:rsid w:val="00603CD0"/>
    <w:rsid w:val="00631976"/>
    <w:rsid w:val="0063297C"/>
    <w:rsid w:val="00634ED8"/>
    <w:rsid w:val="00770998"/>
    <w:rsid w:val="007A64F9"/>
    <w:rsid w:val="008C3133"/>
    <w:rsid w:val="008E2A3C"/>
    <w:rsid w:val="008E2C2D"/>
    <w:rsid w:val="008F22DD"/>
    <w:rsid w:val="00902F28"/>
    <w:rsid w:val="00911A2F"/>
    <w:rsid w:val="00937C48"/>
    <w:rsid w:val="00A00BC6"/>
    <w:rsid w:val="00A13AB4"/>
    <w:rsid w:val="00A85134"/>
    <w:rsid w:val="00AA7EA7"/>
    <w:rsid w:val="00B25BAB"/>
    <w:rsid w:val="00BE32E8"/>
    <w:rsid w:val="00BE5AAE"/>
    <w:rsid w:val="00C01136"/>
    <w:rsid w:val="00C45F52"/>
    <w:rsid w:val="00D55035"/>
    <w:rsid w:val="00D81BC9"/>
    <w:rsid w:val="00D865F5"/>
    <w:rsid w:val="00D94BC9"/>
    <w:rsid w:val="00E37570"/>
    <w:rsid w:val="00EE3EA0"/>
    <w:rsid w:val="00F04932"/>
    <w:rsid w:val="00FD1137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7D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2E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3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2E8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82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82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7D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2E8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3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2E8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82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8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16</cp:revision>
  <cp:lastPrinted>2016-05-09T09:46:00Z</cp:lastPrinted>
  <dcterms:created xsi:type="dcterms:W3CDTF">2016-05-09T08:25:00Z</dcterms:created>
  <dcterms:modified xsi:type="dcterms:W3CDTF">2016-05-10T13:25:00Z</dcterms:modified>
</cp:coreProperties>
</file>