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5EC" w:rsidRDefault="000F5992" w:rsidP="000F5992">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C52158">
        <w:rPr>
          <w:rFonts w:asciiTheme="majorHAnsi" w:hAnsiTheme="majorHAnsi"/>
          <w:b/>
          <w:sz w:val="24"/>
          <w:szCs w:val="24"/>
        </w:rPr>
        <w:t>776</w:t>
      </w:r>
      <w:bookmarkStart w:id="0" w:name="_GoBack"/>
      <w:bookmarkEnd w:id="0"/>
      <w:r>
        <w:rPr>
          <w:rFonts w:asciiTheme="majorHAnsi" w:hAnsiTheme="majorHAnsi"/>
          <w:b/>
          <w:sz w:val="24"/>
          <w:szCs w:val="24"/>
        </w:rPr>
        <w:t>/16</w:t>
      </w:r>
    </w:p>
    <w:p w:rsidR="000F5992" w:rsidRDefault="000F5992" w:rsidP="000F5992">
      <w:pPr>
        <w:spacing w:line="360" w:lineRule="auto"/>
        <w:jc w:val="both"/>
        <w:rPr>
          <w:rFonts w:asciiTheme="majorHAnsi" w:hAnsiTheme="majorHAnsi"/>
          <w:b/>
          <w:sz w:val="24"/>
          <w:szCs w:val="24"/>
        </w:rPr>
      </w:pPr>
      <w:r>
        <w:rPr>
          <w:rFonts w:asciiTheme="majorHAnsi" w:hAnsiTheme="majorHAnsi"/>
          <w:b/>
          <w:sz w:val="24"/>
          <w:szCs w:val="24"/>
        </w:rPr>
        <w:t>HELD AT HARARE 14 SEPTEMBER 2016</w:t>
      </w:r>
      <w:r>
        <w:rPr>
          <w:rFonts w:asciiTheme="majorHAnsi" w:hAnsiTheme="majorHAnsi"/>
          <w:b/>
          <w:sz w:val="24"/>
          <w:szCs w:val="24"/>
        </w:rPr>
        <w:tab/>
      </w:r>
      <w:r>
        <w:rPr>
          <w:rFonts w:asciiTheme="majorHAnsi" w:hAnsiTheme="majorHAnsi"/>
          <w:b/>
          <w:sz w:val="24"/>
          <w:szCs w:val="24"/>
        </w:rPr>
        <w:tab/>
        <w:t>CASE NO LC/H/181/16</w:t>
      </w:r>
    </w:p>
    <w:p w:rsidR="000F5992" w:rsidRDefault="000F5992" w:rsidP="000F5992">
      <w:pPr>
        <w:spacing w:line="360" w:lineRule="auto"/>
        <w:jc w:val="both"/>
        <w:rPr>
          <w:rFonts w:asciiTheme="majorHAnsi" w:hAnsiTheme="majorHAnsi"/>
          <w:b/>
          <w:sz w:val="24"/>
          <w:szCs w:val="24"/>
        </w:rPr>
      </w:pPr>
      <w:r>
        <w:rPr>
          <w:rFonts w:asciiTheme="majorHAnsi" w:hAnsiTheme="majorHAnsi"/>
          <w:b/>
          <w:sz w:val="24"/>
          <w:szCs w:val="24"/>
        </w:rPr>
        <w:t>&amp; 2 DECEMBER 2016</w:t>
      </w:r>
    </w:p>
    <w:p w:rsidR="000F5992" w:rsidRDefault="000F5992" w:rsidP="000F5992">
      <w:pPr>
        <w:spacing w:line="360" w:lineRule="auto"/>
        <w:jc w:val="both"/>
        <w:rPr>
          <w:rFonts w:asciiTheme="majorHAnsi" w:hAnsiTheme="majorHAnsi"/>
          <w:sz w:val="24"/>
          <w:szCs w:val="24"/>
        </w:rPr>
      </w:pPr>
      <w:r>
        <w:rPr>
          <w:rFonts w:asciiTheme="majorHAnsi" w:hAnsiTheme="majorHAnsi"/>
          <w:sz w:val="24"/>
          <w:szCs w:val="24"/>
        </w:rPr>
        <w:t>In the matter between:</w:t>
      </w:r>
    </w:p>
    <w:p w:rsidR="000F5992" w:rsidRDefault="000F5992" w:rsidP="000F5992">
      <w:pPr>
        <w:spacing w:line="360" w:lineRule="auto"/>
        <w:jc w:val="both"/>
        <w:rPr>
          <w:rFonts w:asciiTheme="majorHAnsi" w:hAnsiTheme="majorHAnsi"/>
          <w:b/>
          <w:sz w:val="24"/>
          <w:szCs w:val="24"/>
        </w:rPr>
      </w:pPr>
      <w:r>
        <w:rPr>
          <w:rFonts w:asciiTheme="majorHAnsi" w:hAnsiTheme="majorHAnsi"/>
          <w:b/>
          <w:sz w:val="24"/>
          <w:szCs w:val="24"/>
        </w:rPr>
        <w:t>CITY OF HARARE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0F5992" w:rsidRDefault="000F5992" w:rsidP="000F5992">
      <w:pPr>
        <w:spacing w:line="360" w:lineRule="auto"/>
        <w:jc w:val="both"/>
        <w:rPr>
          <w:rFonts w:asciiTheme="majorHAnsi" w:hAnsiTheme="majorHAnsi"/>
          <w:b/>
          <w:sz w:val="24"/>
          <w:szCs w:val="24"/>
        </w:rPr>
      </w:pPr>
      <w:r>
        <w:rPr>
          <w:rFonts w:asciiTheme="majorHAnsi" w:hAnsiTheme="majorHAnsi"/>
          <w:b/>
          <w:sz w:val="24"/>
          <w:szCs w:val="24"/>
        </w:rPr>
        <w:t>And</w:t>
      </w:r>
    </w:p>
    <w:p w:rsidR="000F5992" w:rsidRDefault="000F5992" w:rsidP="000F5992">
      <w:pPr>
        <w:spacing w:line="360" w:lineRule="auto"/>
        <w:jc w:val="both"/>
        <w:rPr>
          <w:rFonts w:asciiTheme="majorHAnsi" w:hAnsiTheme="majorHAnsi"/>
          <w:b/>
          <w:sz w:val="24"/>
          <w:szCs w:val="24"/>
        </w:rPr>
      </w:pPr>
      <w:r>
        <w:rPr>
          <w:rFonts w:asciiTheme="majorHAnsi" w:hAnsiTheme="majorHAnsi"/>
          <w:b/>
          <w:sz w:val="24"/>
          <w:szCs w:val="24"/>
        </w:rPr>
        <w:t>A MUTUBUKI &amp; OTHERS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Respondents</w:t>
      </w:r>
    </w:p>
    <w:p w:rsidR="000F5992" w:rsidRDefault="000F5992" w:rsidP="000F5992">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Kudya</w:t>
      </w:r>
      <w:proofErr w:type="spellEnd"/>
      <w:r>
        <w:rPr>
          <w:rFonts w:asciiTheme="majorHAnsi" w:hAnsiTheme="majorHAnsi"/>
          <w:sz w:val="24"/>
          <w:szCs w:val="24"/>
        </w:rPr>
        <w:t>, J</w:t>
      </w:r>
    </w:p>
    <w:p w:rsidR="000F5992" w:rsidRDefault="000F5992" w:rsidP="000F5992">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C </w:t>
      </w:r>
      <w:proofErr w:type="spellStart"/>
      <w:r>
        <w:rPr>
          <w:rFonts w:asciiTheme="majorHAnsi" w:hAnsiTheme="majorHAnsi"/>
          <w:b/>
          <w:sz w:val="24"/>
          <w:szCs w:val="24"/>
        </w:rPr>
        <w:t>Kwaramba</w:t>
      </w:r>
      <w:proofErr w:type="spellEnd"/>
      <w:r>
        <w:rPr>
          <w:rFonts w:asciiTheme="majorHAnsi" w:hAnsiTheme="majorHAnsi"/>
          <w:b/>
          <w:sz w:val="24"/>
          <w:szCs w:val="24"/>
        </w:rPr>
        <w:t xml:space="preserve"> (Legal Practitioner)</w:t>
      </w:r>
    </w:p>
    <w:p w:rsidR="000F5992" w:rsidRDefault="000F5992" w:rsidP="000F5992">
      <w:pPr>
        <w:spacing w:line="360" w:lineRule="auto"/>
        <w:jc w:val="both"/>
        <w:rPr>
          <w:rFonts w:asciiTheme="majorHAnsi" w:hAnsiTheme="majorHAnsi"/>
          <w:b/>
          <w:sz w:val="24"/>
          <w:szCs w:val="24"/>
        </w:rPr>
      </w:pPr>
      <w:r>
        <w:rPr>
          <w:rFonts w:asciiTheme="majorHAnsi" w:hAnsiTheme="majorHAnsi"/>
          <w:b/>
          <w:sz w:val="24"/>
          <w:szCs w:val="24"/>
        </w:rPr>
        <w:t>For Respondents</w:t>
      </w:r>
      <w:r>
        <w:rPr>
          <w:rFonts w:asciiTheme="majorHAnsi" w:hAnsiTheme="majorHAnsi"/>
          <w:b/>
          <w:sz w:val="24"/>
          <w:szCs w:val="24"/>
        </w:rPr>
        <w:tab/>
      </w:r>
      <w:r>
        <w:rPr>
          <w:rFonts w:asciiTheme="majorHAnsi" w:hAnsiTheme="majorHAnsi"/>
          <w:b/>
          <w:sz w:val="24"/>
          <w:szCs w:val="24"/>
        </w:rPr>
        <w:tab/>
        <w:t xml:space="preserve">E </w:t>
      </w:r>
      <w:proofErr w:type="spellStart"/>
      <w:r>
        <w:rPr>
          <w:rFonts w:asciiTheme="majorHAnsi" w:hAnsiTheme="majorHAnsi"/>
          <w:b/>
          <w:sz w:val="24"/>
          <w:szCs w:val="24"/>
        </w:rPr>
        <w:t>Donzvambeva</w:t>
      </w:r>
      <w:proofErr w:type="spellEnd"/>
      <w:r>
        <w:rPr>
          <w:rFonts w:asciiTheme="majorHAnsi" w:hAnsiTheme="majorHAnsi"/>
          <w:b/>
          <w:sz w:val="24"/>
          <w:szCs w:val="24"/>
        </w:rPr>
        <w:t xml:space="preserve"> (Legal Practitioner)</w:t>
      </w:r>
    </w:p>
    <w:p w:rsidR="000F5992" w:rsidRDefault="000F5992" w:rsidP="000F5992">
      <w:pPr>
        <w:spacing w:line="360" w:lineRule="auto"/>
        <w:jc w:val="both"/>
        <w:rPr>
          <w:rFonts w:asciiTheme="majorHAnsi" w:hAnsiTheme="majorHAnsi"/>
          <w:b/>
          <w:sz w:val="24"/>
          <w:szCs w:val="24"/>
        </w:rPr>
      </w:pPr>
    </w:p>
    <w:p w:rsidR="000F5992" w:rsidRDefault="000F5992" w:rsidP="000F5992">
      <w:pPr>
        <w:spacing w:line="360" w:lineRule="auto"/>
        <w:jc w:val="both"/>
        <w:rPr>
          <w:rFonts w:asciiTheme="majorHAnsi" w:hAnsiTheme="majorHAnsi"/>
          <w:b/>
          <w:sz w:val="24"/>
          <w:szCs w:val="24"/>
        </w:rPr>
      </w:pPr>
      <w:r>
        <w:rPr>
          <w:rFonts w:asciiTheme="majorHAnsi" w:hAnsiTheme="majorHAnsi"/>
          <w:b/>
          <w:sz w:val="24"/>
          <w:szCs w:val="24"/>
        </w:rPr>
        <w:t>KUDYA J:</w:t>
      </w:r>
    </w:p>
    <w:p w:rsidR="000F5992" w:rsidRDefault="000F5992" w:rsidP="000F5992">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This is an appeal against the decision of the arbitrator who ruled that the appellant employer was committing an unfair labour practice by making resp</w:t>
      </w:r>
      <w:r w:rsidR="00082BB1">
        <w:rPr>
          <w:rFonts w:asciiTheme="majorHAnsi" w:hAnsiTheme="majorHAnsi"/>
          <w:sz w:val="24"/>
          <w:szCs w:val="24"/>
        </w:rPr>
        <w:t>ondent</w:t>
      </w:r>
      <w:r>
        <w:rPr>
          <w:rFonts w:asciiTheme="majorHAnsi" w:hAnsiTheme="majorHAnsi"/>
          <w:sz w:val="24"/>
          <w:szCs w:val="24"/>
        </w:rPr>
        <w:t xml:space="preserve"> employees act in grades higher than their real grades but not pay them an acting allowance or at least elevate them to the said higher grades.</w:t>
      </w:r>
    </w:p>
    <w:p w:rsidR="000F5992" w:rsidRDefault="00A94B4A" w:rsidP="000F5992">
      <w:pPr>
        <w:spacing w:line="360" w:lineRule="auto"/>
        <w:jc w:val="both"/>
        <w:rPr>
          <w:rFonts w:asciiTheme="majorHAnsi" w:hAnsiTheme="majorHAnsi"/>
          <w:sz w:val="24"/>
          <w:szCs w:val="24"/>
        </w:rPr>
      </w:pPr>
      <w:r>
        <w:rPr>
          <w:rFonts w:asciiTheme="majorHAnsi" w:hAnsiTheme="majorHAnsi"/>
          <w:sz w:val="24"/>
          <w:szCs w:val="24"/>
        </w:rPr>
        <w:tab/>
        <w:t xml:space="preserve">The brief facts of the matter </w:t>
      </w:r>
      <w:r w:rsidR="000F5992">
        <w:rPr>
          <w:rFonts w:asciiTheme="majorHAnsi" w:hAnsiTheme="majorHAnsi"/>
          <w:sz w:val="24"/>
          <w:szCs w:val="24"/>
        </w:rPr>
        <w:t>w</w:t>
      </w:r>
      <w:r w:rsidR="00082BB1">
        <w:rPr>
          <w:rFonts w:asciiTheme="majorHAnsi" w:hAnsiTheme="majorHAnsi"/>
          <w:sz w:val="24"/>
          <w:szCs w:val="24"/>
        </w:rPr>
        <w:t>ere that the respondent</w:t>
      </w:r>
      <w:r w:rsidR="000F5992">
        <w:rPr>
          <w:rFonts w:asciiTheme="majorHAnsi" w:hAnsiTheme="majorHAnsi"/>
          <w:sz w:val="24"/>
          <w:szCs w:val="24"/>
        </w:rPr>
        <w:t xml:space="preserve"> employees went for conciliation and en</w:t>
      </w:r>
      <w:r w:rsidR="00082BB1">
        <w:rPr>
          <w:rFonts w:asciiTheme="majorHAnsi" w:hAnsiTheme="majorHAnsi"/>
          <w:sz w:val="24"/>
          <w:szCs w:val="24"/>
        </w:rPr>
        <w:t>d</w:t>
      </w:r>
      <w:r w:rsidR="000F5992">
        <w:rPr>
          <w:rFonts w:asciiTheme="majorHAnsi" w:hAnsiTheme="majorHAnsi"/>
          <w:sz w:val="24"/>
          <w:szCs w:val="24"/>
        </w:rPr>
        <w:t>ed up at arbitration on the subject matter described above.  At arbitration, the arbitrator ruled</w:t>
      </w:r>
      <w:r>
        <w:rPr>
          <w:rFonts w:asciiTheme="majorHAnsi" w:hAnsiTheme="majorHAnsi"/>
          <w:sz w:val="24"/>
          <w:szCs w:val="24"/>
        </w:rPr>
        <w:t xml:space="preserve"> that indeed the employer was committing an unfair labour practice to that end. He thus ordered that the unfair labour practice be ceased and that the employees be paid their acting allowances for the period they acted in grade 9 if the employer was unwilling to appoint the employees to grade 9 on a substantive basis.  The employer was irked by this award and that prompted </w:t>
      </w:r>
      <w:r w:rsidR="00082BB1">
        <w:rPr>
          <w:rFonts w:asciiTheme="majorHAnsi" w:hAnsiTheme="majorHAnsi"/>
          <w:sz w:val="24"/>
          <w:szCs w:val="24"/>
        </w:rPr>
        <w:t>it</w:t>
      </w:r>
      <w:r>
        <w:rPr>
          <w:rFonts w:asciiTheme="majorHAnsi" w:hAnsiTheme="majorHAnsi"/>
          <w:sz w:val="24"/>
          <w:szCs w:val="24"/>
        </w:rPr>
        <w:t xml:space="preserve"> to appeal to the Labour Court which appeal is the subject of this judgment.</w:t>
      </w:r>
    </w:p>
    <w:p w:rsidR="00A94B4A" w:rsidRDefault="00A94B4A" w:rsidP="000F5992">
      <w:pPr>
        <w:spacing w:line="360" w:lineRule="auto"/>
        <w:jc w:val="both"/>
        <w:rPr>
          <w:rFonts w:asciiTheme="majorHAnsi" w:hAnsiTheme="majorHAnsi"/>
          <w:sz w:val="24"/>
          <w:szCs w:val="24"/>
        </w:rPr>
      </w:pPr>
      <w:r>
        <w:rPr>
          <w:rFonts w:asciiTheme="majorHAnsi" w:hAnsiTheme="majorHAnsi"/>
          <w:sz w:val="24"/>
          <w:szCs w:val="24"/>
        </w:rPr>
        <w:tab/>
        <w:t>The appeal grounds are set out as follows:</w:t>
      </w:r>
    </w:p>
    <w:p w:rsidR="00A94B4A" w:rsidRDefault="00A94B4A" w:rsidP="00A94B4A">
      <w:pPr>
        <w:pStyle w:val="ListParagraph"/>
        <w:numPr>
          <w:ilvl w:val="0"/>
          <w:numId w:val="1"/>
        </w:numPr>
        <w:spacing w:line="360" w:lineRule="auto"/>
        <w:jc w:val="both"/>
        <w:rPr>
          <w:rFonts w:asciiTheme="majorHAnsi" w:hAnsiTheme="majorHAnsi"/>
          <w:sz w:val="20"/>
          <w:szCs w:val="20"/>
        </w:rPr>
      </w:pPr>
      <w:r>
        <w:rPr>
          <w:rFonts w:asciiTheme="majorHAnsi" w:hAnsiTheme="majorHAnsi"/>
          <w:sz w:val="20"/>
          <w:szCs w:val="20"/>
        </w:rPr>
        <w:lastRenderedPageBreak/>
        <w:t>Arbitrator erred at law to find that appellant committed an unfair labour practice by failing to pay respondents an acting allowance yet by finding as such he failed to apply his mind to Section 8 of the</w:t>
      </w:r>
      <w:r w:rsidR="0024175C">
        <w:rPr>
          <w:rFonts w:asciiTheme="majorHAnsi" w:hAnsiTheme="majorHAnsi"/>
          <w:sz w:val="20"/>
          <w:szCs w:val="20"/>
        </w:rPr>
        <w:t xml:space="preserve"> Labour Act.</w:t>
      </w:r>
    </w:p>
    <w:p w:rsidR="0024175C" w:rsidRDefault="0024175C" w:rsidP="00A94B4A">
      <w:pPr>
        <w:pStyle w:val="ListParagraph"/>
        <w:numPr>
          <w:ilvl w:val="0"/>
          <w:numId w:val="1"/>
        </w:numPr>
        <w:spacing w:line="360" w:lineRule="auto"/>
        <w:jc w:val="both"/>
        <w:rPr>
          <w:rFonts w:asciiTheme="majorHAnsi" w:hAnsiTheme="majorHAnsi"/>
          <w:sz w:val="20"/>
          <w:szCs w:val="20"/>
        </w:rPr>
      </w:pPr>
      <w:r>
        <w:rPr>
          <w:rFonts w:asciiTheme="majorHAnsi" w:hAnsiTheme="majorHAnsi"/>
          <w:sz w:val="20"/>
          <w:szCs w:val="20"/>
        </w:rPr>
        <w:t>Arbitrator erred at law when he ordered appellant to pay respondents acting allowance for grade 9 or to appoint them into that grade yet they were never appointed to such grade and were not entitled to such appointments or allowance.</w:t>
      </w:r>
    </w:p>
    <w:p w:rsidR="0024175C" w:rsidRDefault="0024175C" w:rsidP="0024175C">
      <w:pPr>
        <w:pStyle w:val="ListParagraph"/>
        <w:numPr>
          <w:ilvl w:val="0"/>
          <w:numId w:val="1"/>
        </w:numPr>
        <w:spacing w:line="360" w:lineRule="auto"/>
        <w:jc w:val="both"/>
        <w:rPr>
          <w:rFonts w:asciiTheme="majorHAnsi" w:hAnsiTheme="majorHAnsi"/>
          <w:sz w:val="20"/>
          <w:szCs w:val="20"/>
        </w:rPr>
      </w:pPr>
      <w:r>
        <w:rPr>
          <w:rFonts w:asciiTheme="majorHAnsi" w:hAnsiTheme="majorHAnsi"/>
          <w:sz w:val="20"/>
          <w:szCs w:val="20"/>
        </w:rPr>
        <w:t>Arbitrator’s award was so unreasonable in its defiance of logic so as to constitute an appeal ground in that he mistook the facts and the law by finding as he did that appellant perpetrated an unfair labour practice yet acting appointment is not on the list of unfair labour practices.  He al</w:t>
      </w:r>
      <w:r w:rsidR="008E3954">
        <w:rPr>
          <w:rFonts w:asciiTheme="majorHAnsi" w:hAnsiTheme="majorHAnsi"/>
          <w:sz w:val="20"/>
          <w:szCs w:val="20"/>
        </w:rPr>
        <w:t>so erred by ordering payment of an acting allowance</w:t>
      </w:r>
      <w:r>
        <w:rPr>
          <w:rFonts w:asciiTheme="majorHAnsi" w:hAnsiTheme="majorHAnsi"/>
          <w:sz w:val="20"/>
          <w:szCs w:val="20"/>
        </w:rPr>
        <w:t xml:space="preserve"> as an alternate to substantive appointment yet the 2 cannot operate as alternatives and the respondents are not entitled to either.</w:t>
      </w:r>
    </w:p>
    <w:p w:rsidR="0024175C" w:rsidRDefault="0024175C" w:rsidP="0024175C">
      <w:pPr>
        <w:pStyle w:val="ListParagraph"/>
        <w:spacing w:line="360" w:lineRule="auto"/>
        <w:jc w:val="both"/>
        <w:rPr>
          <w:rFonts w:asciiTheme="majorHAnsi" w:hAnsiTheme="majorHAnsi"/>
          <w:sz w:val="20"/>
          <w:szCs w:val="20"/>
        </w:rPr>
      </w:pPr>
    </w:p>
    <w:p w:rsidR="0024175C" w:rsidRDefault="0024175C" w:rsidP="0024175C">
      <w:pPr>
        <w:pStyle w:val="ListParagraph"/>
        <w:spacing w:after="0" w:line="360" w:lineRule="auto"/>
        <w:jc w:val="both"/>
        <w:rPr>
          <w:rFonts w:asciiTheme="majorHAnsi" w:hAnsiTheme="majorHAnsi"/>
          <w:sz w:val="24"/>
          <w:szCs w:val="24"/>
        </w:rPr>
      </w:pPr>
      <w:r>
        <w:rPr>
          <w:rFonts w:asciiTheme="majorHAnsi" w:hAnsiTheme="majorHAnsi"/>
          <w:sz w:val="24"/>
          <w:szCs w:val="24"/>
        </w:rPr>
        <w:t xml:space="preserve">In the result the appellant prayed that the appeal </w:t>
      </w:r>
      <w:r w:rsidR="00082BB1">
        <w:rPr>
          <w:rFonts w:asciiTheme="majorHAnsi" w:hAnsiTheme="majorHAnsi"/>
          <w:sz w:val="24"/>
          <w:szCs w:val="24"/>
        </w:rPr>
        <w:t xml:space="preserve">be </w:t>
      </w:r>
      <w:r>
        <w:rPr>
          <w:rFonts w:asciiTheme="majorHAnsi" w:hAnsiTheme="majorHAnsi"/>
          <w:sz w:val="24"/>
          <w:szCs w:val="24"/>
        </w:rPr>
        <w:t xml:space="preserve">allowed and that the arbitral </w:t>
      </w:r>
    </w:p>
    <w:p w:rsidR="0024175C" w:rsidRDefault="0024175C" w:rsidP="0024175C">
      <w:pPr>
        <w:spacing w:after="0" w:line="360" w:lineRule="auto"/>
        <w:jc w:val="both"/>
        <w:rPr>
          <w:rFonts w:asciiTheme="majorHAnsi" w:hAnsiTheme="majorHAnsi"/>
          <w:sz w:val="24"/>
          <w:szCs w:val="24"/>
        </w:rPr>
      </w:pPr>
      <w:r w:rsidRPr="0024175C">
        <w:rPr>
          <w:rFonts w:asciiTheme="majorHAnsi" w:hAnsiTheme="majorHAnsi"/>
          <w:sz w:val="24"/>
          <w:szCs w:val="24"/>
        </w:rPr>
        <w:t>award be set aside and sub</w:t>
      </w:r>
      <w:r w:rsidR="00082BB1">
        <w:rPr>
          <w:rFonts w:asciiTheme="majorHAnsi" w:hAnsiTheme="majorHAnsi"/>
          <w:sz w:val="24"/>
          <w:szCs w:val="24"/>
        </w:rPr>
        <w:t>stitu</w:t>
      </w:r>
      <w:r w:rsidRPr="0024175C">
        <w:rPr>
          <w:rFonts w:asciiTheme="majorHAnsi" w:hAnsiTheme="majorHAnsi"/>
          <w:sz w:val="24"/>
          <w:szCs w:val="24"/>
        </w:rPr>
        <w:t>ted with an order that the appellant did not commit any unfair labour practice against the respondents and that the respondents are not entitled to an acting allowance or substantive appointment to grade 9.  It also prayed that each party be made to bear its own costs.  In response to the appeal the respondents maintained that:</w:t>
      </w:r>
    </w:p>
    <w:p w:rsidR="0024175C" w:rsidRDefault="0024175C" w:rsidP="0024175C">
      <w:pPr>
        <w:pStyle w:val="ListParagraph"/>
        <w:numPr>
          <w:ilvl w:val="0"/>
          <w:numId w:val="2"/>
        </w:numPr>
        <w:spacing w:after="0" w:line="360" w:lineRule="auto"/>
        <w:jc w:val="both"/>
        <w:rPr>
          <w:rFonts w:asciiTheme="majorHAnsi" w:hAnsiTheme="majorHAnsi"/>
          <w:sz w:val="20"/>
          <w:szCs w:val="20"/>
        </w:rPr>
      </w:pPr>
      <w:r>
        <w:rPr>
          <w:rFonts w:asciiTheme="majorHAnsi" w:hAnsiTheme="majorHAnsi"/>
          <w:sz w:val="20"/>
          <w:szCs w:val="20"/>
        </w:rPr>
        <w:t xml:space="preserve"> Appellant is raising factual issues against an arbitral award and that is contrary to the spirit of Section 98 (10) of the Labour Act which stipulates that appeals against arbitral decisions </w:t>
      </w:r>
      <w:r w:rsidR="00082BB1">
        <w:rPr>
          <w:rFonts w:asciiTheme="majorHAnsi" w:hAnsiTheme="majorHAnsi"/>
          <w:sz w:val="20"/>
          <w:szCs w:val="20"/>
        </w:rPr>
        <w:t>can only</w:t>
      </w:r>
      <w:r>
        <w:rPr>
          <w:rFonts w:asciiTheme="majorHAnsi" w:hAnsiTheme="majorHAnsi"/>
          <w:sz w:val="20"/>
          <w:szCs w:val="20"/>
        </w:rPr>
        <w:t xml:space="preserve"> be on a question of law.  To that extent there is no proper appeal before the court.</w:t>
      </w:r>
    </w:p>
    <w:p w:rsidR="0024175C" w:rsidRDefault="0024175C" w:rsidP="0024175C">
      <w:pPr>
        <w:pStyle w:val="ListParagraph"/>
        <w:numPr>
          <w:ilvl w:val="0"/>
          <w:numId w:val="2"/>
        </w:numPr>
        <w:spacing w:after="0" w:line="360" w:lineRule="auto"/>
        <w:jc w:val="both"/>
        <w:rPr>
          <w:rFonts w:asciiTheme="majorHAnsi" w:hAnsiTheme="majorHAnsi"/>
          <w:sz w:val="20"/>
          <w:szCs w:val="20"/>
        </w:rPr>
      </w:pPr>
      <w:r>
        <w:rPr>
          <w:rFonts w:asciiTheme="majorHAnsi" w:hAnsiTheme="majorHAnsi"/>
          <w:sz w:val="20"/>
          <w:szCs w:val="20"/>
        </w:rPr>
        <w:t>The findings of fact and law made by the arbitrator are unassailable.  In the result the respondents prayed that the appeal be dismissed with costs on a legal practitioner basis.</w:t>
      </w:r>
    </w:p>
    <w:p w:rsidR="0024175C" w:rsidRDefault="0024175C" w:rsidP="0024175C">
      <w:pPr>
        <w:pStyle w:val="ListParagraph"/>
        <w:spacing w:after="0" w:line="360" w:lineRule="auto"/>
        <w:jc w:val="both"/>
        <w:rPr>
          <w:rFonts w:asciiTheme="majorHAnsi" w:hAnsiTheme="majorHAnsi"/>
          <w:sz w:val="20"/>
          <w:szCs w:val="20"/>
        </w:rPr>
      </w:pPr>
    </w:p>
    <w:p w:rsidR="0024175C" w:rsidRDefault="0024175C" w:rsidP="0024175C">
      <w:pPr>
        <w:pStyle w:val="ListParagraph"/>
        <w:spacing w:after="0" w:line="360" w:lineRule="auto"/>
        <w:jc w:val="both"/>
        <w:rPr>
          <w:rFonts w:asciiTheme="majorHAnsi" w:hAnsiTheme="majorHAnsi"/>
          <w:sz w:val="24"/>
          <w:szCs w:val="24"/>
        </w:rPr>
      </w:pPr>
      <w:r>
        <w:rPr>
          <w:rFonts w:asciiTheme="majorHAnsi" w:hAnsiTheme="majorHAnsi"/>
          <w:sz w:val="24"/>
          <w:szCs w:val="24"/>
        </w:rPr>
        <w:t xml:space="preserve">Before delving into the merits of the appeal it is pertinent that the court disposes </w:t>
      </w:r>
    </w:p>
    <w:p w:rsidR="008260E9" w:rsidRDefault="0024175C" w:rsidP="0024175C">
      <w:pPr>
        <w:spacing w:after="0" w:line="360" w:lineRule="auto"/>
        <w:jc w:val="both"/>
        <w:rPr>
          <w:rFonts w:asciiTheme="majorHAnsi" w:hAnsiTheme="majorHAnsi"/>
          <w:sz w:val="24"/>
          <w:szCs w:val="24"/>
        </w:rPr>
      </w:pPr>
      <w:proofErr w:type="gramStart"/>
      <w:r>
        <w:rPr>
          <w:rFonts w:asciiTheme="majorHAnsi" w:hAnsiTheme="majorHAnsi"/>
          <w:sz w:val="24"/>
          <w:szCs w:val="24"/>
        </w:rPr>
        <w:t>of</w:t>
      </w:r>
      <w:proofErr w:type="gramEnd"/>
      <w:r>
        <w:rPr>
          <w:rFonts w:asciiTheme="majorHAnsi" w:hAnsiTheme="majorHAnsi"/>
          <w:sz w:val="24"/>
          <w:szCs w:val="24"/>
        </w:rPr>
        <w:t xml:space="preserve"> the points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i/>
          <w:sz w:val="24"/>
          <w:szCs w:val="24"/>
        </w:rPr>
        <w:t xml:space="preserve"> </w:t>
      </w:r>
      <w:r>
        <w:rPr>
          <w:rFonts w:asciiTheme="majorHAnsi" w:hAnsiTheme="majorHAnsi"/>
          <w:sz w:val="24"/>
          <w:szCs w:val="24"/>
        </w:rPr>
        <w:t>which beset the appeal.  To start off with there was argument that the appeal was no</w:t>
      </w:r>
      <w:r w:rsidR="00082BB1">
        <w:rPr>
          <w:rFonts w:asciiTheme="majorHAnsi" w:hAnsiTheme="majorHAnsi"/>
          <w:sz w:val="24"/>
          <w:szCs w:val="24"/>
        </w:rPr>
        <w:t>t</w:t>
      </w:r>
      <w:r>
        <w:rPr>
          <w:rFonts w:asciiTheme="majorHAnsi" w:hAnsiTheme="majorHAnsi"/>
          <w:sz w:val="24"/>
          <w:szCs w:val="24"/>
        </w:rPr>
        <w:t xml:space="preserve"> properly before the court since it had not been lodged by a legal </w:t>
      </w:r>
      <w:r w:rsidR="00082BB1">
        <w:rPr>
          <w:rFonts w:asciiTheme="majorHAnsi" w:hAnsiTheme="majorHAnsi"/>
          <w:sz w:val="24"/>
          <w:szCs w:val="24"/>
        </w:rPr>
        <w:t>practitioner as defined by the Legal P</w:t>
      </w:r>
      <w:r>
        <w:rPr>
          <w:rFonts w:asciiTheme="majorHAnsi" w:hAnsiTheme="majorHAnsi"/>
          <w:sz w:val="24"/>
          <w:szCs w:val="24"/>
        </w:rPr>
        <w:t>ractitioners Act</w:t>
      </w:r>
      <w:r w:rsidR="008260E9">
        <w:rPr>
          <w:rFonts w:asciiTheme="majorHAnsi" w:hAnsiTheme="majorHAnsi"/>
          <w:sz w:val="24"/>
          <w:szCs w:val="24"/>
        </w:rPr>
        <w:t xml:space="preserve">.  A similar argument had been raised in a related case and this court had ruled that such argument was ill founded.  </w:t>
      </w:r>
    </w:p>
    <w:p w:rsidR="008260E9" w:rsidRDefault="008260E9" w:rsidP="0024175C">
      <w:pPr>
        <w:spacing w:after="0" w:line="360" w:lineRule="auto"/>
        <w:jc w:val="both"/>
        <w:rPr>
          <w:rFonts w:asciiTheme="majorHAnsi" w:hAnsiTheme="majorHAnsi"/>
          <w:sz w:val="24"/>
          <w:szCs w:val="24"/>
        </w:rPr>
      </w:pPr>
    </w:p>
    <w:p w:rsidR="008260E9" w:rsidRDefault="008260E9" w:rsidP="008260E9">
      <w:pPr>
        <w:spacing w:after="0" w:line="360" w:lineRule="auto"/>
        <w:ind w:firstLine="720"/>
        <w:jc w:val="both"/>
        <w:rPr>
          <w:rFonts w:asciiTheme="majorHAnsi" w:hAnsiTheme="majorHAnsi"/>
          <w:sz w:val="24"/>
          <w:szCs w:val="24"/>
        </w:rPr>
      </w:pPr>
      <w:r>
        <w:rPr>
          <w:rFonts w:asciiTheme="majorHAnsi" w:hAnsiTheme="majorHAnsi"/>
          <w:sz w:val="24"/>
          <w:szCs w:val="24"/>
        </w:rPr>
        <w:t>The parties took guidance from that decision and decided to abandon the said point since it had already been settled.  What it therefore effectively meant was that the appeal was properly before the court wh</w:t>
      </w:r>
      <w:r w:rsidR="00082BB1">
        <w:rPr>
          <w:rFonts w:asciiTheme="majorHAnsi" w:hAnsiTheme="majorHAnsi"/>
          <w:sz w:val="24"/>
          <w:szCs w:val="24"/>
        </w:rPr>
        <w:t>en taken in the context of the Legal P</w:t>
      </w:r>
      <w:r>
        <w:rPr>
          <w:rFonts w:asciiTheme="majorHAnsi" w:hAnsiTheme="majorHAnsi"/>
          <w:sz w:val="24"/>
          <w:szCs w:val="24"/>
        </w:rPr>
        <w:t>ractitioner argument.  The 2</w:t>
      </w:r>
      <w:r w:rsidRPr="008260E9">
        <w:rPr>
          <w:rFonts w:asciiTheme="majorHAnsi" w:hAnsiTheme="majorHAnsi"/>
          <w:sz w:val="24"/>
          <w:szCs w:val="24"/>
          <w:vertAlign w:val="superscript"/>
        </w:rPr>
        <w:t>nd</w:t>
      </w:r>
      <w:r>
        <w:rPr>
          <w:rFonts w:asciiTheme="majorHAnsi" w:hAnsiTheme="majorHAnsi"/>
          <w:sz w:val="24"/>
          <w:szCs w:val="24"/>
        </w:rPr>
        <w:t xml:space="preserve"> point which was taken was that the appeal was improperly before the court as it raised issues of fact and not law.  After the parties made submissions on </w:t>
      </w:r>
      <w:r>
        <w:rPr>
          <w:rFonts w:asciiTheme="majorHAnsi" w:hAnsiTheme="majorHAnsi"/>
          <w:sz w:val="24"/>
          <w:szCs w:val="24"/>
        </w:rPr>
        <w:lastRenderedPageBreak/>
        <w:t>that point the court ruled that the point was ill placed and stated that reasons for such a decision would follow the main judgment.  These are the reasons;</w:t>
      </w:r>
    </w:p>
    <w:p w:rsidR="008260E9" w:rsidRDefault="008260E9" w:rsidP="008260E9">
      <w:pPr>
        <w:spacing w:after="0" w:line="360" w:lineRule="auto"/>
        <w:jc w:val="both"/>
        <w:rPr>
          <w:rFonts w:asciiTheme="majorHAnsi" w:hAnsiTheme="majorHAnsi"/>
          <w:sz w:val="24"/>
          <w:szCs w:val="24"/>
        </w:rPr>
      </w:pPr>
      <w:r>
        <w:rPr>
          <w:rFonts w:asciiTheme="majorHAnsi" w:hAnsiTheme="majorHAnsi"/>
          <w:sz w:val="24"/>
          <w:szCs w:val="24"/>
        </w:rPr>
        <w:t xml:space="preserve">The law is settled as to </w:t>
      </w:r>
      <w:r w:rsidRPr="00082BB1">
        <w:rPr>
          <w:rFonts w:asciiTheme="majorHAnsi" w:hAnsiTheme="majorHAnsi"/>
          <w:sz w:val="24"/>
          <w:szCs w:val="24"/>
        </w:rPr>
        <w:t xml:space="preserve">what </w:t>
      </w:r>
      <w:proofErr w:type="gramStart"/>
      <w:r w:rsidRPr="00082BB1">
        <w:rPr>
          <w:rFonts w:asciiTheme="majorHAnsi" w:hAnsiTheme="majorHAnsi"/>
          <w:sz w:val="24"/>
          <w:szCs w:val="24"/>
        </w:rPr>
        <w:t>is a point of law</w:t>
      </w:r>
      <w:proofErr w:type="gramEnd"/>
      <w:r w:rsidRPr="00082BB1">
        <w:rPr>
          <w:rFonts w:asciiTheme="majorHAnsi" w:hAnsiTheme="majorHAnsi"/>
          <w:sz w:val="24"/>
          <w:szCs w:val="24"/>
        </w:rPr>
        <w:t xml:space="preserve"> and what is a point of fact (See </w:t>
      </w:r>
      <w:proofErr w:type="spellStart"/>
      <w:r w:rsidR="00082BB1" w:rsidRPr="00082BB1">
        <w:rPr>
          <w:rFonts w:asciiTheme="majorHAnsi" w:hAnsiTheme="majorHAnsi"/>
          <w:i/>
          <w:sz w:val="24"/>
          <w:szCs w:val="24"/>
        </w:rPr>
        <w:t>Matsuta</w:t>
      </w:r>
      <w:proofErr w:type="spellEnd"/>
      <w:r w:rsidR="00082BB1" w:rsidRPr="00082BB1">
        <w:rPr>
          <w:rFonts w:asciiTheme="majorHAnsi" w:hAnsiTheme="majorHAnsi"/>
          <w:sz w:val="24"/>
          <w:szCs w:val="24"/>
        </w:rPr>
        <w:t xml:space="preserve">…. </w:t>
      </w:r>
      <w:proofErr w:type="spellStart"/>
      <w:proofErr w:type="gramStart"/>
      <w:r w:rsidR="00082BB1" w:rsidRPr="008E3954">
        <w:rPr>
          <w:rFonts w:asciiTheme="majorHAnsi" w:hAnsiTheme="majorHAnsi"/>
          <w:i/>
          <w:sz w:val="24"/>
          <w:szCs w:val="24"/>
        </w:rPr>
        <w:t>Katsande</w:t>
      </w:r>
      <w:proofErr w:type="spellEnd"/>
      <w:r w:rsidR="00082BB1" w:rsidRPr="00082BB1">
        <w:rPr>
          <w:rFonts w:asciiTheme="majorHAnsi" w:hAnsiTheme="majorHAnsi"/>
          <w:sz w:val="24"/>
          <w:szCs w:val="24"/>
        </w:rPr>
        <w:t xml:space="preserve"> v</w:t>
      </w:r>
      <w:r w:rsidR="00082BB1">
        <w:rPr>
          <w:rFonts w:asciiTheme="majorHAnsi" w:hAnsiTheme="majorHAnsi"/>
          <w:sz w:val="24"/>
          <w:szCs w:val="24"/>
        </w:rPr>
        <w:t xml:space="preserve"> </w:t>
      </w:r>
      <w:proofErr w:type="spellStart"/>
      <w:r w:rsidR="00082BB1" w:rsidRPr="00082BB1">
        <w:rPr>
          <w:rFonts w:asciiTheme="majorHAnsi" w:hAnsiTheme="majorHAnsi"/>
          <w:i/>
          <w:sz w:val="24"/>
          <w:szCs w:val="24"/>
        </w:rPr>
        <w:t>Cargar</w:t>
      </w:r>
      <w:proofErr w:type="spellEnd"/>
      <w:r w:rsidR="00082BB1" w:rsidRPr="00082BB1">
        <w:rPr>
          <w:rFonts w:asciiTheme="majorHAnsi" w:hAnsiTheme="majorHAnsi"/>
          <w:i/>
          <w:sz w:val="24"/>
          <w:szCs w:val="24"/>
        </w:rPr>
        <w:t xml:space="preserve"> (Pvt) Ltd</w:t>
      </w:r>
      <w:r w:rsidR="00082BB1">
        <w:rPr>
          <w:rFonts w:asciiTheme="majorHAnsi" w:hAnsiTheme="majorHAnsi"/>
          <w:sz w:val="24"/>
          <w:szCs w:val="24"/>
        </w:rPr>
        <w:t xml:space="preserve"> SC-47-09</w:t>
      </w:r>
      <w:r>
        <w:rPr>
          <w:rFonts w:asciiTheme="majorHAnsi" w:hAnsiTheme="majorHAnsi"/>
          <w:sz w:val="24"/>
          <w:szCs w:val="24"/>
        </w:rPr>
        <w:t>)</w:t>
      </w:r>
      <w:r w:rsidR="00082BB1">
        <w:rPr>
          <w:rFonts w:asciiTheme="majorHAnsi" w:hAnsiTheme="majorHAnsi"/>
          <w:sz w:val="24"/>
          <w:szCs w:val="24"/>
        </w:rPr>
        <w:t>.</w:t>
      </w:r>
      <w:proofErr w:type="gramEnd"/>
    </w:p>
    <w:p w:rsidR="008260E9" w:rsidRDefault="008260E9" w:rsidP="008260E9">
      <w:pPr>
        <w:spacing w:after="0" w:line="360" w:lineRule="auto"/>
        <w:jc w:val="both"/>
        <w:rPr>
          <w:rFonts w:asciiTheme="majorHAnsi" w:hAnsiTheme="majorHAnsi"/>
          <w:sz w:val="24"/>
          <w:szCs w:val="24"/>
        </w:rPr>
      </w:pPr>
    </w:p>
    <w:p w:rsidR="00E66790" w:rsidRDefault="008260E9" w:rsidP="00E66790">
      <w:pPr>
        <w:spacing w:after="0" w:line="360" w:lineRule="auto"/>
        <w:rPr>
          <w:rFonts w:asciiTheme="majorHAnsi" w:hAnsiTheme="majorHAnsi"/>
          <w:sz w:val="24"/>
          <w:szCs w:val="24"/>
        </w:rPr>
      </w:pPr>
      <w:r>
        <w:rPr>
          <w:rFonts w:asciiTheme="majorHAnsi" w:hAnsiTheme="majorHAnsi"/>
          <w:sz w:val="24"/>
          <w:szCs w:val="24"/>
        </w:rPr>
        <w:tab/>
        <w:t xml:space="preserve">It is clear from the definition that where a gross misdirection on the facts is alleged that can be </w:t>
      </w:r>
      <w:r w:rsidR="00082BB1">
        <w:rPr>
          <w:rFonts w:asciiTheme="majorHAnsi" w:hAnsiTheme="majorHAnsi"/>
          <w:sz w:val="24"/>
          <w:szCs w:val="24"/>
        </w:rPr>
        <w:t xml:space="preserve">elevated </w:t>
      </w:r>
      <w:r>
        <w:rPr>
          <w:rFonts w:asciiTheme="majorHAnsi" w:hAnsiTheme="majorHAnsi"/>
          <w:sz w:val="24"/>
          <w:szCs w:val="24"/>
        </w:rPr>
        <w:t xml:space="preserve">to a point of law.  See </w:t>
      </w:r>
      <w:r>
        <w:rPr>
          <w:rFonts w:asciiTheme="majorHAnsi" w:hAnsiTheme="majorHAnsi"/>
          <w:i/>
          <w:sz w:val="24"/>
          <w:szCs w:val="24"/>
        </w:rPr>
        <w:t xml:space="preserve">Hama </w:t>
      </w:r>
      <w:r>
        <w:rPr>
          <w:rFonts w:asciiTheme="majorHAnsi" w:hAnsiTheme="majorHAnsi"/>
          <w:sz w:val="24"/>
          <w:szCs w:val="24"/>
        </w:rPr>
        <w:t xml:space="preserve">v </w:t>
      </w:r>
      <w:r>
        <w:rPr>
          <w:rFonts w:asciiTheme="majorHAnsi" w:hAnsiTheme="majorHAnsi"/>
          <w:i/>
          <w:sz w:val="24"/>
          <w:szCs w:val="24"/>
        </w:rPr>
        <w:t xml:space="preserve">NRZ.  </w:t>
      </w:r>
      <w:r>
        <w:rPr>
          <w:rFonts w:asciiTheme="majorHAnsi" w:hAnsiTheme="majorHAnsi"/>
          <w:sz w:val="24"/>
          <w:szCs w:val="24"/>
        </w:rPr>
        <w:t xml:space="preserve">Applying the legal principles in the cases quoted above it is worth noting that the appellant attached the arbitrator’s findings on a strict legal basis that is as far as his construction of the issue of appointments and allowances for acting in a higher grade are concerned.  To the extent of his interpretation that </w:t>
      </w:r>
      <w:r w:rsidR="00082BB1">
        <w:rPr>
          <w:rFonts w:asciiTheme="majorHAnsi" w:hAnsiTheme="majorHAnsi"/>
          <w:sz w:val="24"/>
          <w:szCs w:val="24"/>
        </w:rPr>
        <w:t>founded</w:t>
      </w:r>
      <w:r>
        <w:rPr>
          <w:rFonts w:asciiTheme="majorHAnsi" w:hAnsiTheme="majorHAnsi"/>
          <w:sz w:val="24"/>
          <w:szCs w:val="24"/>
        </w:rPr>
        <w:t xml:space="preserve"> a point of law.  On the factual plane the allegation that his factual finding</w:t>
      </w:r>
      <w:r w:rsidR="00082BB1">
        <w:rPr>
          <w:rFonts w:asciiTheme="majorHAnsi" w:hAnsiTheme="majorHAnsi"/>
          <w:sz w:val="24"/>
          <w:szCs w:val="24"/>
        </w:rPr>
        <w:t>s fle</w:t>
      </w:r>
      <w:r>
        <w:rPr>
          <w:rFonts w:asciiTheme="majorHAnsi" w:hAnsiTheme="majorHAnsi"/>
          <w:sz w:val="24"/>
          <w:szCs w:val="24"/>
        </w:rPr>
        <w:t>w in the face of evidence</w:t>
      </w:r>
      <w:r w:rsidR="00E66790">
        <w:rPr>
          <w:rFonts w:asciiTheme="majorHAnsi" w:hAnsiTheme="majorHAnsi"/>
          <w:sz w:val="24"/>
          <w:szCs w:val="24"/>
        </w:rPr>
        <w:t xml:space="preserve"> in a gross manner also suff</w:t>
      </w:r>
      <w:r w:rsidR="00082BB1">
        <w:rPr>
          <w:rFonts w:asciiTheme="majorHAnsi" w:hAnsiTheme="majorHAnsi"/>
          <w:sz w:val="24"/>
          <w:szCs w:val="24"/>
        </w:rPr>
        <w:t>ice</w:t>
      </w:r>
      <w:r w:rsidR="00E66790">
        <w:rPr>
          <w:rFonts w:asciiTheme="majorHAnsi" w:hAnsiTheme="majorHAnsi"/>
          <w:sz w:val="24"/>
          <w:szCs w:val="24"/>
        </w:rPr>
        <w:t xml:space="preserve">d to </w:t>
      </w:r>
      <w:r w:rsidR="00082BB1">
        <w:rPr>
          <w:rFonts w:asciiTheme="majorHAnsi" w:hAnsiTheme="majorHAnsi"/>
          <w:sz w:val="24"/>
          <w:szCs w:val="24"/>
        </w:rPr>
        <w:t>found</w:t>
      </w:r>
      <w:r w:rsidR="008E3954">
        <w:rPr>
          <w:rFonts w:asciiTheme="majorHAnsi" w:hAnsiTheme="majorHAnsi"/>
          <w:sz w:val="24"/>
          <w:szCs w:val="24"/>
        </w:rPr>
        <w:t xml:space="preserve"> </w:t>
      </w:r>
      <w:r w:rsidR="00E66790">
        <w:rPr>
          <w:rFonts w:asciiTheme="majorHAnsi" w:hAnsiTheme="majorHAnsi"/>
          <w:sz w:val="24"/>
          <w:szCs w:val="24"/>
        </w:rPr>
        <w:t xml:space="preserve">the point of fact that can be elevated to a point.  It is for the above reasoning that the court dismissed the point </w:t>
      </w:r>
      <w:r w:rsidR="00E66790">
        <w:rPr>
          <w:rFonts w:asciiTheme="majorHAnsi" w:hAnsiTheme="majorHAnsi"/>
          <w:i/>
          <w:sz w:val="24"/>
          <w:szCs w:val="24"/>
        </w:rPr>
        <w:t xml:space="preserve">in </w:t>
      </w:r>
      <w:proofErr w:type="spellStart"/>
      <w:r w:rsidR="00E66790">
        <w:rPr>
          <w:rFonts w:asciiTheme="majorHAnsi" w:hAnsiTheme="majorHAnsi"/>
          <w:i/>
          <w:sz w:val="24"/>
          <w:szCs w:val="24"/>
        </w:rPr>
        <w:t>lim</w:t>
      </w:r>
      <w:r w:rsidR="00E66790" w:rsidRPr="00E66790">
        <w:rPr>
          <w:rFonts w:asciiTheme="majorHAnsi" w:hAnsiTheme="majorHAnsi"/>
          <w:i/>
          <w:sz w:val="24"/>
          <w:szCs w:val="24"/>
        </w:rPr>
        <w:t>ine</w:t>
      </w:r>
      <w:proofErr w:type="spellEnd"/>
      <w:r w:rsidR="00E66790">
        <w:rPr>
          <w:rFonts w:asciiTheme="majorHAnsi" w:hAnsiTheme="majorHAnsi"/>
          <w:i/>
          <w:sz w:val="24"/>
          <w:szCs w:val="24"/>
        </w:rPr>
        <w:t xml:space="preserve"> </w:t>
      </w:r>
      <w:r w:rsidR="00E66790">
        <w:rPr>
          <w:rFonts w:asciiTheme="majorHAnsi" w:hAnsiTheme="majorHAnsi"/>
          <w:sz w:val="24"/>
          <w:szCs w:val="24"/>
        </w:rPr>
        <w:t xml:space="preserve">that the case at </w:t>
      </w:r>
      <w:r w:rsidR="00082BB1">
        <w:rPr>
          <w:rFonts w:asciiTheme="majorHAnsi" w:hAnsiTheme="majorHAnsi"/>
          <w:sz w:val="24"/>
          <w:szCs w:val="24"/>
        </w:rPr>
        <w:t xml:space="preserve">hand </w:t>
      </w:r>
      <w:r w:rsidR="00E66790">
        <w:rPr>
          <w:rFonts w:asciiTheme="majorHAnsi" w:hAnsiTheme="majorHAnsi"/>
          <w:sz w:val="24"/>
          <w:szCs w:val="24"/>
        </w:rPr>
        <w:t>does not raise points of law as envisaged by Section 98 (10) Labour Act.  Turning now to the merits of the case each of the grounds is addressed in turn:</w:t>
      </w:r>
    </w:p>
    <w:p w:rsidR="005C3BBF" w:rsidRDefault="005C3BBF" w:rsidP="00E66790">
      <w:pPr>
        <w:spacing w:after="0" w:line="360" w:lineRule="auto"/>
        <w:rPr>
          <w:rFonts w:asciiTheme="majorHAnsi" w:hAnsiTheme="majorHAnsi"/>
          <w:sz w:val="24"/>
          <w:szCs w:val="24"/>
        </w:rPr>
      </w:pPr>
    </w:p>
    <w:p w:rsidR="005C3BBF" w:rsidRDefault="005C3BBF" w:rsidP="00E66790">
      <w:pPr>
        <w:spacing w:after="0" w:line="360" w:lineRule="auto"/>
        <w:rPr>
          <w:rFonts w:asciiTheme="majorHAnsi" w:hAnsiTheme="majorHAnsi"/>
          <w:sz w:val="24"/>
          <w:szCs w:val="24"/>
          <w:u w:val="single"/>
        </w:rPr>
      </w:pPr>
      <w:r>
        <w:rPr>
          <w:rFonts w:asciiTheme="majorHAnsi" w:hAnsiTheme="majorHAnsi"/>
          <w:sz w:val="24"/>
          <w:szCs w:val="24"/>
          <w:u w:val="single"/>
        </w:rPr>
        <w:t>Ground 1</w:t>
      </w:r>
    </w:p>
    <w:p w:rsidR="005C3BBF" w:rsidRDefault="005C3BBF" w:rsidP="00E66790">
      <w:pPr>
        <w:spacing w:after="0" w:line="360" w:lineRule="auto"/>
        <w:rPr>
          <w:rFonts w:asciiTheme="majorHAnsi" w:hAnsiTheme="majorHAnsi"/>
          <w:sz w:val="24"/>
          <w:szCs w:val="24"/>
        </w:rPr>
      </w:pPr>
      <w:r>
        <w:rPr>
          <w:rFonts w:asciiTheme="majorHAnsi" w:hAnsiTheme="majorHAnsi"/>
          <w:sz w:val="24"/>
          <w:szCs w:val="24"/>
        </w:rPr>
        <w:tab/>
        <w:t>Section</w:t>
      </w:r>
      <w:r w:rsidR="008E3954">
        <w:rPr>
          <w:rFonts w:asciiTheme="majorHAnsi" w:hAnsiTheme="majorHAnsi"/>
          <w:sz w:val="24"/>
          <w:szCs w:val="24"/>
        </w:rPr>
        <w:t xml:space="preserve"> </w:t>
      </w:r>
      <w:r>
        <w:rPr>
          <w:rFonts w:asciiTheme="majorHAnsi" w:hAnsiTheme="majorHAnsi"/>
          <w:sz w:val="24"/>
          <w:szCs w:val="24"/>
        </w:rPr>
        <w:t>(8) of the Labour Act singles out all the conduct classified as unfair labou</w:t>
      </w:r>
      <w:r w:rsidR="00082BB1">
        <w:rPr>
          <w:rFonts w:asciiTheme="majorHAnsi" w:hAnsiTheme="majorHAnsi"/>
          <w:sz w:val="24"/>
          <w:szCs w:val="24"/>
        </w:rPr>
        <w:t>r practices.  Failure to pay a</w:t>
      </w:r>
      <w:r>
        <w:rPr>
          <w:rFonts w:asciiTheme="majorHAnsi" w:hAnsiTheme="majorHAnsi"/>
          <w:sz w:val="24"/>
          <w:szCs w:val="24"/>
        </w:rPr>
        <w:t xml:space="preserve">n acting allowance or to promote a person who has acted in a position higher than his </w:t>
      </w:r>
      <w:r w:rsidR="00082BB1">
        <w:rPr>
          <w:rFonts w:asciiTheme="majorHAnsi" w:hAnsiTheme="majorHAnsi"/>
          <w:sz w:val="24"/>
          <w:szCs w:val="24"/>
        </w:rPr>
        <w:t>own</w:t>
      </w:r>
      <w:r w:rsidR="008E3954">
        <w:rPr>
          <w:rFonts w:asciiTheme="majorHAnsi" w:hAnsiTheme="majorHAnsi"/>
          <w:sz w:val="24"/>
          <w:szCs w:val="24"/>
        </w:rPr>
        <w:t xml:space="preserve"> </w:t>
      </w:r>
      <w:r>
        <w:rPr>
          <w:rFonts w:asciiTheme="majorHAnsi" w:hAnsiTheme="majorHAnsi"/>
          <w:sz w:val="24"/>
          <w:szCs w:val="24"/>
        </w:rPr>
        <w:t>is certainly not listed as such.  The court is therefore persuaded by the appellant’s argument that the arbitrator’s interpretation was to that extent flawed and the award needs to vacated on account of this ground.</w:t>
      </w:r>
    </w:p>
    <w:p w:rsidR="005C3BBF" w:rsidRDefault="005C3BBF" w:rsidP="00E66790">
      <w:pPr>
        <w:spacing w:after="0" w:line="360" w:lineRule="auto"/>
        <w:rPr>
          <w:rFonts w:asciiTheme="majorHAnsi" w:hAnsiTheme="majorHAnsi"/>
          <w:sz w:val="24"/>
          <w:szCs w:val="24"/>
        </w:rPr>
      </w:pPr>
    </w:p>
    <w:p w:rsidR="005C3BBF" w:rsidRDefault="005C3BBF" w:rsidP="00E66790">
      <w:pPr>
        <w:spacing w:after="0" w:line="360" w:lineRule="auto"/>
        <w:rPr>
          <w:rFonts w:asciiTheme="majorHAnsi" w:hAnsiTheme="majorHAnsi"/>
          <w:sz w:val="24"/>
          <w:szCs w:val="24"/>
          <w:u w:val="single"/>
        </w:rPr>
      </w:pPr>
      <w:r w:rsidRPr="005C3BBF">
        <w:rPr>
          <w:rFonts w:asciiTheme="majorHAnsi" w:hAnsiTheme="majorHAnsi"/>
          <w:sz w:val="24"/>
          <w:szCs w:val="24"/>
          <w:u w:val="single"/>
        </w:rPr>
        <w:t>Ground 2</w:t>
      </w:r>
    </w:p>
    <w:p w:rsidR="005C3BBF" w:rsidRDefault="005C3BBF" w:rsidP="00E66790">
      <w:pPr>
        <w:spacing w:after="0" w:line="360" w:lineRule="auto"/>
        <w:rPr>
          <w:rFonts w:asciiTheme="majorHAnsi" w:hAnsiTheme="majorHAnsi"/>
          <w:sz w:val="24"/>
          <w:szCs w:val="24"/>
        </w:rPr>
      </w:pPr>
      <w:r>
        <w:rPr>
          <w:rFonts w:asciiTheme="majorHAnsi" w:hAnsiTheme="majorHAnsi"/>
          <w:sz w:val="24"/>
          <w:szCs w:val="24"/>
        </w:rPr>
        <w:tab/>
        <w:t>The facts which were presented at arbitrat</w:t>
      </w:r>
      <w:r w:rsidR="00082BB1">
        <w:rPr>
          <w:rFonts w:asciiTheme="majorHAnsi" w:hAnsiTheme="majorHAnsi"/>
          <w:sz w:val="24"/>
          <w:szCs w:val="24"/>
        </w:rPr>
        <w:t>ion</w:t>
      </w:r>
      <w:r>
        <w:rPr>
          <w:rFonts w:asciiTheme="majorHAnsi" w:hAnsiTheme="majorHAnsi"/>
          <w:sz w:val="24"/>
          <w:szCs w:val="24"/>
        </w:rPr>
        <w:t xml:space="preserve"> as is </w:t>
      </w:r>
      <w:r w:rsidR="00082BB1">
        <w:rPr>
          <w:rFonts w:asciiTheme="majorHAnsi" w:hAnsiTheme="majorHAnsi"/>
          <w:sz w:val="24"/>
          <w:szCs w:val="24"/>
        </w:rPr>
        <w:t xml:space="preserve">apparent from </w:t>
      </w:r>
      <w:r>
        <w:rPr>
          <w:rFonts w:asciiTheme="majorHAnsi" w:hAnsiTheme="majorHAnsi"/>
          <w:sz w:val="24"/>
          <w:szCs w:val="24"/>
        </w:rPr>
        <w:t xml:space="preserve">the record </w:t>
      </w:r>
      <w:r w:rsidR="00082BB1">
        <w:rPr>
          <w:rFonts w:asciiTheme="majorHAnsi" w:hAnsiTheme="majorHAnsi"/>
          <w:sz w:val="24"/>
          <w:szCs w:val="24"/>
        </w:rPr>
        <w:t>show clearly that nowhere i</w:t>
      </w:r>
      <w:r>
        <w:rPr>
          <w:rFonts w:asciiTheme="majorHAnsi" w:hAnsiTheme="majorHAnsi"/>
          <w:sz w:val="24"/>
          <w:szCs w:val="24"/>
        </w:rPr>
        <w:t>n the record was it esta</w:t>
      </w:r>
      <w:r w:rsidR="00082BB1">
        <w:rPr>
          <w:rFonts w:asciiTheme="majorHAnsi" w:hAnsiTheme="majorHAnsi"/>
          <w:sz w:val="24"/>
          <w:szCs w:val="24"/>
        </w:rPr>
        <w:t>blished that respondents acted i</w:t>
      </w:r>
      <w:r>
        <w:rPr>
          <w:rFonts w:asciiTheme="majorHAnsi" w:hAnsiTheme="majorHAnsi"/>
          <w:sz w:val="24"/>
          <w:szCs w:val="24"/>
        </w:rPr>
        <w:t xml:space="preserve">n grade 9.  As stated clearly in </w:t>
      </w:r>
      <w:proofErr w:type="gramStart"/>
      <w:r>
        <w:rPr>
          <w:rFonts w:asciiTheme="majorHAnsi" w:hAnsiTheme="majorHAnsi"/>
          <w:sz w:val="24"/>
          <w:szCs w:val="24"/>
        </w:rPr>
        <w:t>appellant’s</w:t>
      </w:r>
      <w:proofErr w:type="gramEnd"/>
      <w:r>
        <w:rPr>
          <w:rFonts w:asciiTheme="majorHAnsi" w:hAnsiTheme="majorHAnsi"/>
          <w:sz w:val="24"/>
          <w:szCs w:val="24"/>
        </w:rPr>
        <w:t xml:space="preserve"> heads evidence on record points to acting in grades </w:t>
      </w:r>
      <w:r w:rsidR="00082BB1">
        <w:rPr>
          <w:rFonts w:asciiTheme="majorHAnsi" w:hAnsiTheme="majorHAnsi"/>
          <w:sz w:val="24"/>
          <w:szCs w:val="24"/>
        </w:rPr>
        <w:t>other t</w:t>
      </w:r>
      <w:r>
        <w:rPr>
          <w:rFonts w:asciiTheme="majorHAnsi" w:hAnsiTheme="majorHAnsi"/>
          <w:sz w:val="24"/>
          <w:szCs w:val="24"/>
        </w:rPr>
        <w:t>han grade 9.</w:t>
      </w:r>
    </w:p>
    <w:p w:rsidR="005C3BBF" w:rsidRDefault="005C3BBF" w:rsidP="00E66790">
      <w:pPr>
        <w:spacing w:after="0" w:line="360" w:lineRule="auto"/>
        <w:rPr>
          <w:rFonts w:asciiTheme="majorHAnsi" w:hAnsiTheme="majorHAnsi"/>
          <w:sz w:val="24"/>
          <w:szCs w:val="24"/>
        </w:rPr>
      </w:pPr>
      <w:r>
        <w:rPr>
          <w:rFonts w:asciiTheme="majorHAnsi" w:hAnsiTheme="majorHAnsi"/>
          <w:sz w:val="24"/>
          <w:szCs w:val="24"/>
        </w:rPr>
        <w:t>Besides</w:t>
      </w:r>
      <w:r w:rsidR="00082BB1">
        <w:rPr>
          <w:rFonts w:asciiTheme="majorHAnsi" w:hAnsiTheme="majorHAnsi"/>
          <w:sz w:val="24"/>
          <w:szCs w:val="24"/>
        </w:rPr>
        <w:t xml:space="preserve">, </w:t>
      </w:r>
      <w:r>
        <w:rPr>
          <w:rFonts w:asciiTheme="majorHAnsi" w:hAnsiTheme="majorHAnsi"/>
          <w:sz w:val="24"/>
          <w:szCs w:val="24"/>
        </w:rPr>
        <w:t>as indicated by the cases cited by appellant where the same iss</w:t>
      </w:r>
      <w:r w:rsidR="00082BB1">
        <w:rPr>
          <w:rFonts w:asciiTheme="majorHAnsi" w:hAnsiTheme="majorHAnsi"/>
          <w:sz w:val="24"/>
          <w:szCs w:val="24"/>
        </w:rPr>
        <w:t>ue arose in other cases, it</w:t>
      </w:r>
      <w:r>
        <w:rPr>
          <w:rFonts w:asciiTheme="majorHAnsi" w:hAnsiTheme="majorHAnsi"/>
          <w:sz w:val="24"/>
          <w:szCs w:val="24"/>
        </w:rPr>
        <w:t xml:space="preserve"> is clear that the appointment process was governed by certain stipulates within the industry concerned.  It was not an automatic action.  For the arbitrator to </w:t>
      </w:r>
      <w:r w:rsidR="00082BB1">
        <w:rPr>
          <w:rFonts w:asciiTheme="majorHAnsi" w:hAnsiTheme="majorHAnsi"/>
          <w:sz w:val="24"/>
          <w:szCs w:val="24"/>
        </w:rPr>
        <w:t>then r</w:t>
      </w:r>
      <w:r>
        <w:rPr>
          <w:rFonts w:asciiTheme="majorHAnsi" w:hAnsiTheme="majorHAnsi"/>
          <w:sz w:val="24"/>
          <w:szCs w:val="24"/>
        </w:rPr>
        <w:t xml:space="preserve">ule </w:t>
      </w:r>
      <w:r>
        <w:rPr>
          <w:rFonts w:asciiTheme="majorHAnsi" w:hAnsiTheme="majorHAnsi"/>
          <w:sz w:val="24"/>
          <w:szCs w:val="24"/>
        </w:rPr>
        <w:lastRenderedPageBreak/>
        <w:t xml:space="preserve">against all that evidence </w:t>
      </w:r>
      <w:r w:rsidR="00082BB1">
        <w:rPr>
          <w:rFonts w:asciiTheme="majorHAnsi" w:hAnsiTheme="majorHAnsi"/>
          <w:sz w:val="24"/>
          <w:szCs w:val="24"/>
        </w:rPr>
        <w:t>fortified t</w:t>
      </w:r>
      <w:r>
        <w:rPr>
          <w:rFonts w:asciiTheme="majorHAnsi" w:hAnsiTheme="majorHAnsi"/>
          <w:sz w:val="24"/>
          <w:szCs w:val="24"/>
        </w:rPr>
        <w:t>he fact that his award was a serious error at law.  It should therefore be vacated on account of this ground.</w:t>
      </w:r>
    </w:p>
    <w:p w:rsidR="00E81EFB" w:rsidRDefault="00E81EFB" w:rsidP="00E66790">
      <w:pPr>
        <w:spacing w:after="0" w:line="360" w:lineRule="auto"/>
        <w:rPr>
          <w:rFonts w:asciiTheme="majorHAnsi" w:hAnsiTheme="majorHAnsi"/>
          <w:sz w:val="24"/>
          <w:szCs w:val="24"/>
        </w:rPr>
      </w:pPr>
    </w:p>
    <w:p w:rsidR="005C3BBF" w:rsidRDefault="005C3BBF" w:rsidP="00E66790">
      <w:pPr>
        <w:spacing w:after="0" w:line="360" w:lineRule="auto"/>
        <w:rPr>
          <w:rFonts w:asciiTheme="majorHAnsi" w:hAnsiTheme="majorHAnsi"/>
          <w:sz w:val="24"/>
          <w:szCs w:val="24"/>
          <w:u w:val="single"/>
        </w:rPr>
      </w:pPr>
      <w:r>
        <w:rPr>
          <w:rFonts w:asciiTheme="majorHAnsi" w:hAnsiTheme="majorHAnsi"/>
          <w:sz w:val="24"/>
          <w:szCs w:val="24"/>
          <w:u w:val="single"/>
        </w:rPr>
        <w:t>Ground 3</w:t>
      </w:r>
    </w:p>
    <w:p w:rsidR="005C3BBF" w:rsidRDefault="00082BB1" w:rsidP="00E66790">
      <w:pPr>
        <w:spacing w:after="0" w:line="360" w:lineRule="auto"/>
        <w:rPr>
          <w:rFonts w:asciiTheme="majorHAnsi" w:hAnsiTheme="majorHAnsi"/>
          <w:sz w:val="24"/>
          <w:szCs w:val="24"/>
        </w:rPr>
      </w:pPr>
      <w:r>
        <w:rPr>
          <w:rFonts w:asciiTheme="majorHAnsi" w:hAnsiTheme="majorHAnsi"/>
          <w:sz w:val="24"/>
          <w:szCs w:val="24"/>
        </w:rPr>
        <w:tab/>
        <w:t>This ground is a mere re-</w:t>
      </w:r>
      <w:r w:rsidR="005C3BBF">
        <w:rPr>
          <w:rFonts w:asciiTheme="majorHAnsi" w:hAnsiTheme="majorHAnsi"/>
          <w:sz w:val="24"/>
          <w:szCs w:val="24"/>
        </w:rPr>
        <w:t xml:space="preserve">statement of grounds one and 2. </w:t>
      </w:r>
      <w:r>
        <w:rPr>
          <w:rFonts w:asciiTheme="majorHAnsi" w:hAnsiTheme="majorHAnsi"/>
          <w:sz w:val="24"/>
          <w:szCs w:val="24"/>
        </w:rPr>
        <w:t xml:space="preserve">  Sentiments already expressed in</w:t>
      </w:r>
      <w:r w:rsidR="005C3BBF">
        <w:rPr>
          <w:rFonts w:asciiTheme="majorHAnsi" w:hAnsiTheme="majorHAnsi"/>
          <w:sz w:val="24"/>
          <w:szCs w:val="24"/>
        </w:rPr>
        <w:t xml:space="preserve"> 1 and 2 above apply to this ground with equal force.  These sentiments deserve no repetition.  In the ultimate it is clear that all the appeal grounds are </w:t>
      </w:r>
      <w:r>
        <w:rPr>
          <w:rFonts w:asciiTheme="majorHAnsi" w:hAnsiTheme="majorHAnsi"/>
          <w:sz w:val="24"/>
          <w:szCs w:val="24"/>
        </w:rPr>
        <w:t>merited. T</w:t>
      </w:r>
      <w:r w:rsidR="005C3BBF">
        <w:rPr>
          <w:rFonts w:asciiTheme="majorHAnsi" w:hAnsiTheme="majorHAnsi"/>
          <w:sz w:val="24"/>
          <w:szCs w:val="24"/>
        </w:rPr>
        <w:t>he appeal should therefore succeed in its entirety.</w:t>
      </w:r>
    </w:p>
    <w:p w:rsidR="005C3BBF" w:rsidRDefault="005C3BBF" w:rsidP="00E66790">
      <w:pPr>
        <w:spacing w:after="0" w:line="360" w:lineRule="auto"/>
        <w:rPr>
          <w:rFonts w:asciiTheme="majorHAnsi" w:hAnsiTheme="majorHAnsi"/>
          <w:sz w:val="24"/>
          <w:szCs w:val="24"/>
        </w:rPr>
      </w:pPr>
    </w:p>
    <w:p w:rsidR="005C3BBF" w:rsidRDefault="005C3BBF" w:rsidP="00E66790">
      <w:pPr>
        <w:spacing w:after="0" w:line="360" w:lineRule="auto"/>
        <w:rPr>
          <w:rFonts w:asciiTheme="majorHAnsi" w:hAnsiTheme="majorHAnsi"/>
          <w:sz w:val="24"/>
          <w:szCs w:val="24"/>
        </w:rPr>
      </w:pPr>
      <w:r>
        <w:rPr>
          <w:rFonts w:asciiTheme="majorHAnsi" w:hAnsiTheme="majorHAnsi"/>
          <w:sz w:val="24"/>
          <w:szCs w:val="24"/>
        </w:rPr>
        <w:t>IT IS ORDERED THAT</w:t>
      </w:r>
    </w:p>
    <w:p w:rsidR="00082BB1" w:rsidRDefault="00082BB1" w:rsidP="00E66790">
      <w:pPr>
        <w:spacing w:after="0" w:line="360" w:lineRule="auto"/>
        <w:rPr>
          <w:rFonts w:asciiTheme="majorHAnsi" w:hAnsiTheme="majorHAnsi"/>
          <w:sz w:val="24"/>
          <w:szCs w:val="24"/>
        </w:rPr>
      </w:pPr>
    </w:p>
    <w:p w:rsidR="005C3BBF" w:rsidRDefault="005C3BBF" w:rsidP="00E66790">
      <w:pPr>
        <w:spacing w:after="0" w:line="360" w:lineRule="auto"/>
        <w:rPr>
          <w:rFonts w:asciiTheme="majorHAnsi" w:hAnsiTheme="majorHAnsi"/>
          <w:sz w:val="24"/>
          <w:szCs w:val="24"/>
        </w:rPr>
      </w:pPr>
      <w:r>
        <w:rPr>
          <w:rFonts w:asciiTheme="majorHAnsi" w:hAnsiTheme="majorHAnsi"/>
          <w:sz w:val="24"/>
          <w:szCs w:val="24"/>
        </w:rPr>
        <w:t>Appeal being merited in its entirety it be and is hereby allowed.</w:t>
      </w:r>
    </w:p>
    <w:p w:rsidR="005C3BBF" w:rsidRDefault="005C3BBF" w:rsidP="00E66790">
      <w:pPr>
        <w:spacing w:after="0" w:line="360" w:lineRule="auto"/>
        <w:rPr>
          <w:rFonts w:asciiTheme="majorHAnsi" w:hAnsiTheme="majorHAnsi"/>
          <w:sz w:val="24"/>
          <w:szCs w:val="24"/>
        </w:rPr>
      </w:pPr>
      <w:proofErr w:type="gramStart"/>
      <w:r>
        <w:rPr>
          <w:rFonts w:asciiTheme="majorHAnsi" w:hAnsiTheme="majorHAnsi"/>
          <w:sz w:val="24"/>
          <w:szCs w:val="24"/>
        </w:rPr>
        <w:t>Each party to bear own costs.</w:t>
      </w:r>
      <w:proofErr w:type="gramEnd"/>
    </w:p>
    <w:p w:rsidR="005C3BBF" w:rsidRDefault="005C3BBF" w:rsidP="00E66790">
      <w:pPr>
        <w:spacing w:after="0" w:line="360" w:lineRule="auto"/>
        <w:rPr>
          <w:rFonts w:asciiTheme="majorHAnsi" w:hAnsiTheme="majorHAnsi"/>
          <w:sz w:val="24"/>
          <w:szCs w:val="24"/>
        </w:rPr>
      </w:pPr>
    </w:p>
    <w:p w:rsidR="005C3BBF" w:rsidRDefault="005C3BBF" w:rsidP="00E66790">
      <w:pPr>
        <w:spacing w:after="0" w:line="360" w:lineRule="auto"/>
        <w:rPr>
          <w:rFonts w:asciiTheme="majorHAnsi" w:hAnsiTheme="majorHAnsi"/>
          <w:sz w:val="24"/>
          <w:szCs w:val="24"/>
        </w:rPr>
      </w:pPr>
    </w:p>
    <w:p w:rsidR="005C3BBF" w:rsidRDefault="005C3BBF" w:rsidP="00E66790">
      <w:pPr>
        <w:spacing w:after="0" w:line="360" w:lineRule="auto"/>
        <w:rPr>
          <w:rFonts w:asciiTheme="majorHAnsi" w:hAnsiTheme="majorHAnsi"/>
          <w:sz w:val="24"/>
          <w:szCs w:val="24"/>
        </w:rPr>
      </w:pPr>
    </w:p>
    <w:p w:rsidR="005C3BBF" w:rsidRPr="00257D31" w:rsidRDefault="00D568FA" w:rsidP="00257D31">
      <w:pPr>
        <w:spacing w:after="0" w:line="240" w:lineRule="auto"/>
        <w:rPr>
          <w:rFonts w:asciiTheme="majorHAnsi" w:hAnsiTheme="majorHAnsi"/>
          <w:sz w:val="20"/>
          <w:szCs w:val="20"/>
        </w:rPr>
      </w:pPr>
      <w:proofErr w:type="spellStart"/>
      <w:r w:rsidRPr="00257D31">
        <w:rPr>
          <w:rFonts w:asciiTheme="majorHAnsi" w:hAnsiTheme="majorHAnsi"/>
          <w:i/>
          <w:sz w:val="20"/>
          <w:szCs w:val="20"/>
        </w:rPr>
        <w:t>Mbidzo</w:t>
      </w:r>
      <w:proofErr w:type="spellEnd"/>
      <w:r w:rsidRPr="00257D31">
        <w:rPr>
          <w:rFonts w:asciiTheme="majorHAnsi" w:hAnsiTheme="majorHAnsi"/>
          <w:i/>
          <w:sz w:val="20"/>
          <w:szCs w:val="20"/>
        </w:rPr>
        <w:t xml:space="preserve">, </w:t>
      </w:r>
      <w:proofErr w:type="spellStart"/>
      <w:r w:rsidRPr="00257D31">
        <w:rPr>
          <w:rFonts w:asciiTheme="majorHAnsi" w:hAnsiTheme="majorHAnsi"/>
          <w:i/>
          <w:sz w:val="20"/>
          <w:szCs w:val="20"/>
        </w:rPr>
        <w:t>Muchadehama</w:t>
      </w:r>
      <w:proofErr w:type="spellEnd"/>
      <w:r w:rsidRPr="00257D31">
        <w:rPr>
          <w:rFonts w:asciiTheme="majorHAnsi" w:hAnsiTheme="majorHAnsi"/>
          <w:i/>
          <w:sz w:val="20"/>
          <w:szCs w:val="20"/>
        </w:rPr>
        <w:t xml:space="preserve"> &amp; </w:t>
      </w:r>
      <w:proofErr w:type="spellStart"/>
      <w:r w:rsidRPr="00257D31">
        <w:rPr>
          <w:rFonts w:asciiTheme="majorHAnsi" w:hAnsiTheme="majorHAnsi"/>
          <w:i/>
          <w:sz w:val="20"/>
          <w:szCs w:val="20"/>
        </w:rPr>
        <w:t>Makoni</w:t>
      </w:r>
      <w:proofErr w:type="spellEnd"/>
      <w:r w:rsidRPr="00257D31">
        <w:rPr>
          <w:rFonts w:asciiTheme="majorHAnsi" w:hAnsiTheme="majorHAnsi"/>
          <w:i/>
          <w:sz w:val="20"/>
          <w:szCs w:val="20"/>
        </w:rPr>
        <w:t xml:space="preserve">, </w:t>
      </w:r>
      <w:r w:rsidRPr="00257D31">
        <w:rPr>
          <w:rFonts w:asciiTheme="majorHAnsi" w:hAnsiTheme="majorHAnsi"/>
          <w:sz w:val="20"/>
          <w:szCs w:val="20"/>
        </w:rPr>
        <w:t>appellant’s legal practitioners</w:t>
      </w:r>
    </w:p>
    <w:p w:rsidR="00257D31" w:rsidRPr="00257D31" w:rsidRDefault="00D568FA" w:rsidP="00257D31">
      <w:pPr>
        <w:spacing w:after="0" w:line="240" w:lineRule="auto"/>
        <w:rPr>
          <w:rFonts w:asciiTheme="majorHAnsi" w:hAnsiTheme="majorHAnsi"/>
          <w:sz w:val="20"/>
          <w:szCs w:val="20"/>
        </w:rPr>
      </w:pPr>
      <w:proofErr w:type="spellStart"/>
      <w:r w:rsidRPr="00257D31">
        <w:rPr>
          <w:rFonts w:asciiTheme="majorHAnsi" w:hAnsiTheme="majorHAnsi"/>
          <w:i/>
          <w:sz w:val="20"/>
          <w:szCs w:val="20"/>
        </w:rPr>
        <w:t>Wintertons</w:t>
      </w:r>
      <w:proofErr w:type="spellEnd"/>
      <w:r w:rsidRPr="00257D31">
        <w:rPr>
          <w:rFonts w:asciiTheme="majorHAnsi" w:hAnsiTheme="majorHAnsi"/>
          <w:i/>
          <w:sz w:val="20"/>
          <w:szCs w:val="20"/>
        </w:rPr>
        <w:t xml:space="preserve"> , </w:t>
      </w:r>
      <w:r w:rsidR="00257D31" w:rsidRPr="00257D31">
        <w:rPr>
          <w:rFonts w:asciiTheme="majorHAnsi" w:hAnsiTheme="majorHAnsi"/>
          <w:sz w:val="20"/>
          <w:szCs w:val="20"/>
        </w:rPr>
        <w:t>respondents’ legal practitioners</w:t>
      </w:r>
    </w:p>
    <w:p w:rsidR="005C3BBF" w:rsidRPr="005C3BBF" w:rsidRDefault="005C3BBF" w:rsidP="00257D31">
      <w:pPr>
        <w:spacing w:after="0" w:line="240" w:lineRule="auto"/>
        <w:rPr>
          <w:rFonts w:asciiTheme="majorHAnsi" w:hAnsiTheme="majorHAnsi"/>
          <w:sz w:val="24"/>
          <w:szCs w:val="24"/>
        </w:rPr>
      </w:pPr>
      <w:r>
        <w:rPr>
          <w:rFonts w:asciiTheme="majorHAnsi" w:hAnsiTheme="majorHAnsi"/>
          <w:sz w:val="24"/>
          <w:szCs w:val="24"/>
        </w:rPr>
        <w:tab/>
      </w:r>
    </w:p>
    <w:p w:rsidR="008260E9" w:rsidRPr="008260E9" w:rsidRDefault="008260E9" w:rsidP="008260E9">
      <w:pPr>
        <w:spacing w:after="0" w:line="360" w:lineRule="auto"/>
        <w:jc w:val="both"/>
        <w:rPr>
          <w:rFonts w:asciiTheme="majorHAnsi" w:hAnsiTheme="majorHAnsi"/>
          <w:i/>
          <w:sz w:val="24"/>
          <w:szCs w:val="24"/>
        </w:rPr>
      </w:pPr>
    </w:p>
    <w:p w:rsidR="0024175C" w:rsidRPr="0024175C" w:rsidRDefault="0024175C" w:rsidP="0024175C">
      <w:pPr>
        <w:spacing w:line="360" w:lineRule="auto"/>
        <w:jc w:val="both"/>
        <w:rPr>
          <w:rFonts w:asciiTheme="majorHAnsi" w:hAnsiTheme="majorHAnsi"/>
          <w:sz w:val="24"/>
          <w:szCs w:val="24"/>
        </w:rPr>
      </w:pPr>
    </w:p>
    <w:p w:rsidR="00A94B4A" w:rsidRPr="000F5992" w:rsidRDefault="00A94B4A" w:rsidP="000F5992">
      <w:pPr>
        <w:spacing w:line="360" w:lineRule="auto"/>
        <w:jc w:val="both"/>
        <w:rPr>
          <w:rFonts w:asciiTheme="majorHAnsi" w:hAnsiTheme="majorHAnsi"/>
          <w:sz w:val="24"/>
          <w:szCs w:val="24"/>
        </w:rPr>
      </w:pPr>
      <w:r>
        <w:rPr>
          <w:rFonts w:asciiTheme="majorHAnsi" w:hAnsiTheme="majorHAnsi"/>
          <w:sz w:val="24"/>
          <w:szCs w:val="24"/>
        </w:rPr>
        <w:tab/>
      </w:r>
    </w:p>
    <w:sectPr w:rsidR="00A94B4A" w:rsidRPr="000F5992" w:rsidSect="0024175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A01" w:rsidRDefault="00AC5A01" w:rsidP="0024175C">
      <w:pPr>
        <w:spacing w:after="0" w:line="240" w:lineRule="auto"/>
      </w:pPr>
      <w:r>
        <w:separator/>
      </w:r>
    </w:p>
  </w:endnote>
  <w:endnote w:type="continuationSeparator" w:id="0">
    <w:p w:rsidR="00AC5A01" w:rsidRDefault="00AC5A01" w:rsidP="0024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745440"/>
      <w:docPartObj>
        <w:docPartGallery w:val="Page Numbers (Bottom of Page)"/>
        <w:docPartUnique/>
      </w:docPartObj>
    </w:sdtPr>
    <w:sdtEndPr>
      <w:rPr>
        <w:noProof/>
      </w:rPr>
    </w:sdtEndPr>
    <w:sdtContent>
      <w:p w:rsidR="00D568FA" w:rsidRDefault="00D568FA">
        <w:pPr>
          <w:pStyle w:val="Footer"/>
          <w:jc w:val="right"/>
        </w:pPr>
        <w:r>
          <w:fldChar w:fldCharType="begin"/>
        </w:r>
        <w:r>
          <w:instrText xml:space="preserve"> PAGE   \* MERGEFORMAT </w:instrText>
        </w:r>
        <w:r>
          <w:fldChar w:fldCharType="separate"/>
        </w:r>
        <w:r w:rsidR="00C52158">
          <w:rPr>
            <w:noProof/>
          </w:rPr>
          <w:t>2</w:t>
        </w:r>
        <w:r>
          <w:rPr>
            <w:noProof/>
          </w:rPr>
          <w:fldChar w:fldCharType="end"/>
        </w:r>
      </w:p>
    </w:sdtContent>
  </w:sdt>
  <w:p w:rsidR="00D568FA" w:rsidRDefault="00D56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A01" w:rsidRDefault="00AC5A01" w:rsidP="0024175C">
      <w:pPr>
        <w:spacing w:after="0" w:line="240" w:lineRule="auto"/>
      </w:pPr>
      <w:r>
        <w:separator/>
      </w:r>
    </w:p>
  </w:footnote>
  <w:footnote w:type="continuationSeparator" w:id="0">
    <w:p w:rsidR="00AC5A01" w:rsidRDefault="00AC5A01" w:rsidP="00241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75C" w:rsidRDefault="0024175C" w:rsidP="0024175C">
    <w:pPr>
      <w:spacing w:line="360" w:lineRule="auto"/>
      <w:ind w:left="5760"/>
      <w:jc w:val="both"/>
      <w:rPr>
        <w:rFonts w:asciiTheme="majorHAnsi" w:hAnsiTheme="majorHAnsi"/>
        <w:b/>
        <w:sz w:val="24"/>
        <w:szCs w:val="24"/>
      </w:rPr>
    </w:pPr>
    <w:r>
      <w:rPr>
        <w:rFonts w:asciiTheme="majorHAnsi" w:hAnsiTheme="majorHAnsi"/>
        <w:b/>
        <w:sz w:val="24"/>
        <w:szCs w:val="24"/>
      </w:rPr>
      <w:t>JUDGMENT NO LC/H/</w:t>
    </w:r>
    <w:r w:rsidR="00C52158">
      <w:rPr>
        <w:rFonts w:asciiTheme="majorHAnsi" w:hAnsiTheme="majorHAnsi"/>
        <w:b/>
        <w:sz w:val="24"/>
        <w:szCs w:val="24"/>
      </w:rPr>
      <w:t>776</w:t>
    </w:r>
    <w:r>
      <w:rPr>
        <w:rFonts w:asciiTheme="majorHAnsi" w:hAnsiTheme="majorHAnsi"/>
        <w:b/>
        <w:sz w:val="24"/>
        <w:szCs w:val="24"/>
      </w:rPr>
      <w:t>/16</w:t>
    </w:r>
  </w:p>
  <w:p w:rsidR="0024175C" w:rsidRDefault="00241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0141C"/>
    <w:multiLevelType w:val="hybridMultilevel"/>
    <w:tmpl w:val="C17640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E860E6D"/>
    <w:multiLevelType w:val="hybridMultilevel"/>
    <w:tmpl w:val="B17430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92"/>
    <w:rsid w:val="00082BB1"/>
    <w:rsid w:val="000B4700"/>
    <w:rsid w:val="000F5992"/>
    <w:rsid w:val="0024175C"/>
    <w:rsid w:val="00257D31"/>
    <w:rsid w:val="005C3BBF"/>
    <w:rsid w:val="006525E7"/>
    <w:rsid w:val="008260E9"/>
    <w:rsid w:val="008535EC"/>
    <w:rsid w:val="008E3954"/>
    <w:rsid w:val="00A60C76"/>
    <w:rsid w:val="00A94B4A"/>
    <w:rsid w:val="00AC5A01"/>
    <w:rsid w:val="00C52158"/>
    <w:rsid w:val="00CC7C51"/>
    <w:rsid w:val="00D568FA"/>
    <w:rsid w:val="00E66790"/>
    <w:rsid w:val="00E81E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4A"/>
    <w:pPr>
      <w:ind w:left="720"/>
      <w:contextualSpacing/>
    </w:pPr>
  </w:style>
  <w:style w:type="paragraph" w:styleId="Header">
    <w:name w:val="header"/>
    <w:basedOn w:val="Normal"/>
    <w:link w:val="HeaderChar"/>
    <w:uiPriority w:val="99"/>
    <w:unhideWhenUsed/>
    <w:rsid w:val="00241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75C"/>
  </w:style>
  <w:style w:type="paragraph" w:styleId="Footer">
    <w:name w:val="footer"/>
    <w:basedOn w:val="Normal"/>
    <w:link w:val="FooterChar"/>
    <w:uiPriority w:val="99"/>
    <w:unhideWhenUsed/>
    <w:rsid w:val="00241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4A"/>
    <w:pPr>
      <w:ind w:left="720"/>
      <w:contextualSpacing/>
    </w:pPr>
  </w:style>
  <w:style w:type="paragraph" w:styleId="Header">
    <w:name w:val="header"/>
    <w:basedOn w:val="Normal"/>
    <w:link w:val="HeaderChar"/>
    <w:uiPriority w:val="99"/>
    <w:unhideWhenUsed/>
    <w:rsid w:val="00241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75C"/>
  </w:style>
  <w:style w:type="paragraph" w:styleId="Footer">
    <w:name w:val="footer"/>
    <w:basedOn w:val="Normal"/>
    <w:link w:val="FooterChar"/>
    <w:uiPriority w:val="99"/>
    <w:unhideWhenUsed/>
    <w:rsid w:val="00241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9</cp:revision>
  <dcterms:created xsi:type="dcterms:W3CDTF">2016-11-23T07:20:00Z</dcterms:created>
  <dcterms:modified xsi:type="dcterms:W3CDTF">2016-11-30T14:16:00Z</dcterms:modified>
</cp:coreProperties>
</file>