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790E" w:rsidRPr="00B540E8" w:rsidRDefault="00F919DE" w:rsidP="00BA790E">
      <w:pPr>
        <w:spacing w:line="360" w:lineRule="auto"/>
        <w:rPr>
          <w:rFonts w:ascii="Times New Roman" w:hAnsi="Times New Roman" w:cs="Times New Roman"/>
          <w:b/>
          <w:sz w:val="24"/>
          <w:szCs w:val="24"/>
        </w:rPr>
      </w:pPr>
      <w:bookmarkStart w:id="0" w:name="_GoBack"/>
      <w:bookmarkEnd w:id="0"/>
      <w:r>
        <w:rPr>
          <w:rFonts w:ascii="Times New Roman" w:hAnsi="Times New Roman" w:cs="Times New Roman"/>
          <w:b/>
          <w:sz w:val="24"/>
          <w:szCs w:val="24"/>
          <w:u w:val="single"/>
        </w:rPr>
        <w:t xml:space="preserve"> </w:t>
      </w:r>
      <w:r w:rsidR="00BA790E" w:rsidRPr="003D07A7">
        <w:rPr>
          <w:rFonts w:ascii="Times New Roman" w:hAnsi="Times New Roman" w:cs="Times New Roman"/>
          <w:b/>
          <w:sz w:val="24"/>
          <w:szCs w:val="24"/>
          <w:u w:val="single"/>
        </w:rPr>
        <w:t>REPORTABLE</w:t>
      </w:r>
      <w:r w:rsidR="00BA790E">
        <w:rPr>
          <w:rFonts w:ascii="Times New Roman" w:hAnsi="Times New Roman" w:cs="Times New Roman"/>
          <w:b/>
          <w:sz w:val="24"/>
          <w:szCs w:val="24"/>
        </w:rPr>
        <w:tab/>
        <w:t>(15)</w:t>
      </w:r>
    </w:p>
    <w:p w:rsidR="00C73A5E" w:rsidRPr="00373C82" w:rsidRDefault="00C73A5E" w:rsidP="00BA790E">
      <w:pPr>
        <w:spacing w:after="200" w:line="360" w:lineRule="auto"/>
        <w:rPr>
          <w:rFonts w:ascii="Times New Roman" w:eastAsia="Calibri" w:hAnsi="Times New Roman" w:cs="Times New Roman"/>
          <w:b/>
          <w:sz w:val="28"/>
          <w:szCs w:val="28"/>
          <w:u w:val="single"/>
          <w:lang w:val="en-ZA"/>
        </w:rPr>
      </w:pPr>
    </w:p>
    <w:p w:rsidR="00C73A5E" w:rsidRPr="00373C82" w:rsidRDefault="001D11DC" w:rsidP="00E65626">
      <w:pPr>
        <w:spacing w:after="0" w:line="240" w:lineRule="auto"/>
        <w:jc w:val="center"/>
        <w:rPr>
          <w:rFonts w:ascii="Times New Roman" w:eastAsia="Calibri" w:hAnsi="Times New Roman" w:cs="Times New Roman"/>
          <w:b/>
          <w:sz w:val="24"/>
          <w:szCs w:val="24"/>
          <w:lang w:val="en-ZA"/>
        </w:rPr>
      </w:pPr>
      <w:r w:rsidRPr="00373C82">
        <w:rPr>
          <w:rFonts w:ascii="Times New Roman" w:eastAsia="Calibri" w:hAnsi="Times New Roman" w:cs="Times New Roman"/>
          <w:b/>
          <w:sz w:val="24"/>
          <w:szCs w:val="24"/>
          <w:lang w:val="en-ZA"/>
        </w:rPr>
        <w:t xml:space="preserve">CBZ     BANK     </w:t>
      </w:r>
      <w:r w:rsidR="00C73A5E" w:rsidRPr="00373C82">
        <w:rPr>
          <w:rFonts w:ascii="Times New Roman" w:eastAsia="Calibri" w:hAnsi="Times New Roman" w:cs="Times New Roman"/>
          <w:b/>
          <w:sz w:val="24"/>
          <w:szCs w:val="24"/>
          <w:lang w:val="en-ZA"/>
        </w:rPr>
        <w:t>LIMITED</w:t>
      </w:r>
    </w:p>
    <w:p w:rsidR="00C73A5E" w:rsidRPr="00373C82" w:rsidRDefault="00C73A5E" w:rsidP="009550ED">
      <w:pPr>
        <w:spacing w:after="0" w:line="240" w:lineRule="auto"/>
        <w:jc w:val="center"/>
        <w:rPr>
          <w:rFonts w:ascii="Times New Roman" w:eastAsia="Calibri" w:hAnsi="Times New Roman" w:cs="Times New Roman"/>
          <w:b/>
          <w:sz w:val="24"/>
          <w:szCs w:val="24"/>
          <w:lang w:val="en-ZA"/>
        </w:rPr>
      </w:pPr>
      <w:r w:rsidRPr="00373C82">
        <w:rPr>
          <w:rFonts w:ascii="Times New Roman" w:eastAsia="Calibri" w:hAnsi="Times New Roman" w:cs="Times New Roman"/>
          <w:b/>
          <w:sz w:val="24"/>
          <w:szCs w:val="24"/>
          <w:lang w:val="en-ZA"/>
        </w:rPr>
        <w:t>v</w:t>
      </w:r>
    </w:p>
    <w:p w:rsidR="00C73A5E" w:rsidRPr="00373C82" w:rsidRDefault="00C73A5E" w:rsidP="009550ED">
      <w:pPr>
        <w:pStyle w:val="ListParagraph"/>
        <w:numPr>
          <w:ilvl w:val="0"/>
          <w:numId w:val="4"/>
        </w:numPr>
        <w:spacing w:after="0" w:line="240" w:lineRule="auto"/>
        <w:ind w:left="0" w:firstLine="0"/>
        <w:jc w:val="center"/>
        <w:rPr>
          <w:rFonts w:ascii="Times New Roman" w:eastAsia="Calibri" w:hAnsi="Times New Roman" w:cs="Times New Roman"/>
          <w:b/>
          <w:sz w:val="24"/>
          <w:szCs w:val="24"/>
          <w:lang w:val="en-ZA"/>
        </w:rPr>
      </w:pPr>
      <w:r w:rsidRPr="00373C82">
        <w:rPr>
          <w:rFonts w:ascii="Times New Roman" w:eastAsia="Calibri" w:hAnsi="Times New Roman" w:cs="Times New Roman"/>
          <w:b/>
          <w:sz w:val="24"/>
          <w:szCs w:val="24"/>
          <w:lang w:val="en-ZA"/>
        </w:rPr>
        <w:t xml:space="preserve">DAVID </w:t>
      </w:r>
      <w:r w:rsidR="00331B50" w:rsidRPr="00373C82">
        <w:rPr>
          <w:rFonts w:ascii="Times New Roman" w:eastAsia="Calibri" w:hAnsi="Times New Roman" w:cs="Times New Roman"/>
          <w:b/>
          <w:sz w:val="24"/>
          <w:szCs w:val="24"/>
          <w:lang w:val="en-ZA"/>
        </w:rPr>
        <w:tab/>
      </w:r>
      <w:r w:rsidRPr="00373C82">
        <w:rPr>
          <w:rFonts w:ascii="Times New Roman" w:eastAsia="Calibri" w:hAnsi="Times New Roman" w:cs="Times New Roman"/>
          <w:b/>
          <w:sz w:val="24"/>
          <w:szCs w:val="24"/>
          <w:lang w:val="en-ZA"/>
        </w:rPr>
        <w:t>MOYO</w:t>
      </w:r>
      <w:r w:rsidR="00E65626" w:rsidRPr="00373C82">
        <w:rPr>
          <w:rFonts w:ascii="Times New Roman" w:eastAsia="Calibri" w:hAnsi="Times New Roman" w:cs="Times New Roman"/>
          <w:b/>
          <w:sz w:val="24"/>
          <w:szCs w:val="24"/>
          <w:lang w:val="en-ZA"/>
        </w:rPr>
        <w:t xml:space="preserve"> </w:t>
      </w:r>
      <w:r w:rsidR="00331B50" w:rsidRPr="00373C82">
        <w:rPr>
          <w:rFonts w:ascii="Times New Roman" w:eastAsia="Calibri" w:hAnsi="Times New Roman" w:cs="Times New Roman"/>
          <w:b/>
          <w:sz w:val="24"/>
          <w:szCs w:val="24"/>
          <w:lang w:val="en-ZA"/>
        </w:rPr>
        <w:tab/>
      </w:r>
      <w:r w:rsidR="00C1549C" w:rsidRPr="00373C82">
        <w:rPr>
          <w:rFonts w:ascii="Times New Roman" w:eastAsia="Calibri" w:hAnsi="Times New Roman" w:cs="Times New Roman"/>
          <w:b/>
          <w:sz w:val="24"/>
          <w:szCs w:val="24"/>
          <w:lang w:val="en-ZA"/>
        </w:rPr>
        <w:t xml:space="preserve">(2)    DEPUTY     </w:t>
      </w:r>
      <w:r w:rsidRPr="00373C82">
        <w:rPr>
          <w:rFonts w:ascii="Times New Roman" w:eastAsia="Calibri" w:hAnsi="Times New Roman" w:cs="Times New Roman"/>
          <w:b/>
          <w:sz w:val="24"/>
          <w:szCs w:val="24"/>
          <w:lang w:val="en-ZA"/>
        </w:rPr>
        <w:t xml:space="preserve">SHERIFF </w:t>
      </w:r>
      <w:r w:rsidR="00331B50" w:rsidRPr="00373C82">
        <w:rPr>
          <w:rFonts w:ascii="Times New Roman" w:eastAsia="Calibri" w:hAnsi="Times New Roman" w:cs="Times New Roman"/>
          <w:b/>
          <w:sz w:val="24"/>
          <w:szCs w:val="24"/>
          <w:lang w:val="en-ZA"/>
        </w:rPr>
        <w:tab/>
      </w:r>
      <w:r w:rsidRPr="00373C82">
        <w:rPr>
          <w:rFonts w:ascii="Times New Roman" w:eastAsia="Calibri" w:hAnsi="Times New Roman" w:cs="Times New Roman"/>
          <w:b/>
          <w:sz w:val="24"/>
          <w:szCs w:val="24"/>
          <w:lang w:val="en-ZA"/>
        </w:rPr>
        <w:t xml:space="preserve">HARARE </w:t>
      </w:r>
    </w:p>
    <w:p w:rsidR="00C73A5E" w:rsidRPr="00373C82" w:rsidRDefault="00C73A5E" w:rsidP="00C73A5E">
      <w:pPr>
        <w:spacing w:after="200" w:line="360" w:lineRule="auto"/>
        <w:jc w:val="center"/>
        <w:rPr>
          <w:rFonts w:ascii="Times New Roman" w:eastAsia="Calibri" w:hAnsi="Times New Roman" w:cs="Times New Roman"/>
          <w:b/>
          <w:sz w:val="24"/>
          <w:szCs w:val="24"/>
          <w:lang w:val="en-ZA"/>
        </w:rPr>
      </w:pPr>
    </w:p>
    <w:p w:rsidR="00206428" w:rsidRPr="00373C82" w:rsidRDefault="00206428" w:rsidP="00C73A5E">
      <w:pPr>
        <w:spacing w:after="200" w:line="360" w:lineRule="auto"/>
        <w:jc w:val="both"/>
        <w:rPr>
          <w:rFonts w:ascii="Times New Roman" w:eastAsia="Calibri" w:hAnsi="Times New Roman" w:cs="Times New Roman"/>
          <w:b/>
          <w:sz w:val="24"/>
          <w:szCs w:val="24"/>
          <w:lang w:val="en-ZA"/>
        </w:rPr>
      </w:pPr>
    </w:p>
    <w:p w:rsidR="00C73A5E" w:rsidRPr="00373C82" w:rsidRDefault="00C73A5E" w:rsidP="001D11DC">
      <w:pPr>
        <w:spacing w:after="0" w:line="240" w:lineRule="auto"/>
        <w:jc w:val="both"/>
        <w:rPr>
          <w:rFonts w:ascii="Times New Roman" w:eastAsia="Calibri" w:hAnsi="Times New Roman" w:cs="Times New Roman"/>
          <w:b/>
          <w:sz w:val="24"/>
          <w:szCs w:val="24"/>
          <w:lang w:val="en-ZA"/>
        </w:rPr>
      </w:pPr>
      <w:r w:rsidRPr="00373C82">
        <w:rPr>
          <w:rFonts w:ascii="Times New Roman" w:eastAsia="Calibri" w:hAnsi="Times New Roman" w:cs="Times New Roman"/>
          <w:b/>
          <w:sz w:val="24"/>
          <w:szCs w:val="24"/>
          <w:lang w:val="en-ZA"/>
        </w:rPr>
        <w:t>SUPREME COURT OF ZIMBABWE</w:t>
      </w:r>
    </w:p>
    <w:p w:rsidR="00C73A5E" w:rsidRPr="00373C82" w:rsidRDefault="00C73A5E" w:rsidP="001D11DC">
      <w:pPr>
        <w:spacing w:after="0" w:line="240" w:lineRule="auto"/>
        <w:jc w:val="both"/>
        <w:rPr>
          <w:rFonts w:ascii="Times New Roman" w:eastAsia="Calibri" w:hAnsi="Times New Roman" w:cs="Times New Roman"/>
          <w:b/>
          <w:sz w:val="24"/>
          <w:szCs w:val="24"/>
          <w:lang w:val="en-ZA"/>
        </w:rPr>
      </w:pPr>
      <w:r w:rsidRPr="00373C82">
        <w:rPr>
          <w:rFonts w:ascii="Times New Roman" w:eastAsia="Calibri" w:hAnsi="Times New Roman" w:cs="Times New Roman"/>
          <w:b/>
          <w:sz w:val="24"/>
          <w:szCs w:val="24"/>
          <w:lang w:val="en-ZA"/>
        </w:rPr>
        <w:t xml:space="preserve">BEFORE: </w:t>
      </w:r>
      <w:r w:rsidR="007277D7" w:rsidRPr="00373C82">
        <w:rPr>
          <w:rFonts w:ascii="Times New Roman" w:eastAsia="Calibri" w:hAnsi="Times New Roman" w:cs="Times New Roman"/>
          <w:b/>
          <w:sz w:val="24"/>
          <w:szCs w:val="24"/>
          <w:lang w:val="en-ZA"/>
        </w:rPr>
        <w:t>PATEL JA, MAVANGIRA JA &amp; UCHENA JA</w:t>
      </w:r>
    </w:p>
    <w:p w:rsidR="00C73A5E" w:rsidRPr="00373C82" w:rsidRDefault="009758ED" w:rsidP="001D11DC">
      <w:pPr>
        <w:spacing w:after="0" w:line="240" w:lineRule="auto"/>
        <w:jc w:val="both"/>
        <w:rPr>
          <w:rFonts w:ascii="Times New Roman" w:eastAsia="Calibri" w:hAnsi="Times New Roman" w:cs="Times New Roman"/>
          <w:b/>
          <w:sz w:val="24"/>
          <w:szCs w:val="24"/>
          <w:lang w:val="en-ZA"/>
        </w:rPr>
      </w:pPr>
      <w:r>
        <w:rPr>
          <w:rFonts w:ascii="Times New Roman" w:eastAsia="Calibri" w:hAnsi="Times New Roman" w:cs="Times New Roman"/>
          <w:b/>
          <w:sz w:val="24"/>
          <w:szCs w:val="24"/>
          <w:lang w:val="en-ZA"/>
        </w:rPr>
        <w:t xml:space="preserve">HARARE, </w:t>
      </w:r>
      <w:r w:rsidR="007277D7" w:rsidRPr="00373C82">
        <w:rPr>
          <w:rFonts w:ascii="Times New Roman" w:eastAsia="Calibri" w:hAnsi="Times New Roman" w:cs="Times New Roman"/>
          <w:b/>
          <w:sz w:val="24"/>
          <w:szCs w:val="24"/>
          <w:lang w:val="en-ZA"/>
        </w:rPr>
        <w:t xml:space="preserve">JULY </w:t>
      </w:r>
      <w:r>
        <w:rPr>
          <w:rFonts w:ascii="Times New Roman" w:eastAsia="Calibri" w:hAnsi="Times New Roman" w:cs="Times New Roman"/>
          <w:b/>
          <w:sz w:val="24"/>
          <w:szCs w:val="24"/>
          <w:lang w:val="en-ZA"/>
        </w:rPr>
        <w:t>27</w:t>
      </w:r>
      <w:r w:rsidR="00514046">
        <w:rPr>
          <w:rFonts w:ascii="Times New Roman" w:eastAsia="Calibri" w:hAnsi="Times New Roman" w:cs="Times New Roman"/>
          <w:b/>
          <w:sz w:val="24"/>
          <w:szCs w:val="24"/>
          <w:lang w:val="en-ZA"/>
        </w:rPr>
        <w:t>, 2017</w:t>
      </w:r>
      <w:r w:rsidR="006731D1">
        <w:rPr>
          <w:rFonts w:ascii="Times New Roman" w:eastAsia="Calibri" w:hAnsi="Times New Roman" w:cs="Times New Roman"/>
          <w:b/>
          <w:sz w:val="24"/>
          <w:szCs w:val="24"/>
          <w:lang w:val="en-ZA"/>
        </w:rPr>
        <w:t xml:space="preserve"> &amp; MARCH 8, 2018</w:t>
      </w:r>
    </w:p>
    <w:p w:rsidR="00F524F7" w:rsidRPr="00373C82" w:rsidRDefault="00F524F7" w:rsidP="00C73A5E">
      <w:pPr>
        <w:spacing w:after="200" w:line="360" w:lineRule="auto"/>
        <w:jc w:val="both"/>
        <w:rPr>
          <w:rFonts w:ascii="Times New Roman" w:eastAsia="Calibri" w:hAnsi="Times New Roman" w:cs="Times New Roman"/>
          <w:b/>
          <w:sz w:val="24"/>
          <w:szCs w:val="24"/>
          <w:lang w:val="en-ZA"/>
        </w:rPr>
      </w:pPr>
    </w:p>
    <w:p w:rsidR="001D11DC" w:rsidRPr="00373C82" w:rsidRDefault="001D11DC" w:rsidP="00C73A5E">
      <w:pPr>
        <w:spacing w:after="200" w:line="360" w:lineRule="auto"/>
        <w:jc w:val="both"/>
        <w:rPr>
          <w:rFonts w:ascii="Times New Roman" w:eastAsia="Calibri" w:hAnsi="Times New Roman" w:cs="Times New Roman"/>
          <w:b/>
          <w:sz w:val="24"/>
          <w:szCs w:val="24"/>
          <w:lang w:val="en-ZA"/>
        </w:rPr>
      </w:pPr>
    </w:p>
    <w:p w:rsidR="00755D43" w:rsidRPr="00373C82" w:rsidRDefault="00755D43" w:rsidP="00C73A5E">
      <w:pPr>
        <w:spacing w:after="200" w:line="360" w:lineRule="auto"/>
        <w:jc w:val="both"/>
        <w:rPr>
          <w:rFonts w:ascii="Times New Roman" w:eastAsia="Calibri" w:hAnsi="Times New Roman" w:cs="Times New Roman"/>
          <w:i/>
          <w:sz w:val="24"/>
          <w:szCs w:val="24"/>
          <w:lang w:val="en-ZA"/>
        </w:rPr>
      </w:pPr>
      <w:r w:rsidRPr="00373C82">
        <w:rPr>
          <w:rFonts w:ascii="Times New Roman" w:eastAsia="Calibri" w:hAnsi="Times New Roman" w:cs="Times New Roman"/>
          <w:i/>
          <w:sz w:val="24"/>
          <w:szCs w:val="24"/>
          <w:lang w:val="en-ZA"/>
        </w:rPr>
        <w:t>S</w:t>
      </w:r>
      <w:r w:rsidR="00F101ED" w:rsidRPr="00373C82">
        <w:rPr>
          <w:rFonts w:ascii="Times New Roman" w:eastAsia="Calibri" w:hAnsi="Times New Roman" w:cs="Times New Roman"/>
          <w:i/>
          <w:sz w:val="24"/>
          <w:szCs w:val="24"/>
          <w:lang w:val="en-ZA"/>
        </w:rPr>
        <w:t>.</w:t>
      </w:r>
      <w:r w:rsidRPr="00373C82">
        <w:rPr>
          <w:rFonts w:ascii="Times New Roman" w:eastAsia="Calibri" w:hAnsi="Times New Roman" w:cs="Times New Roman"/>
          <w:i/>
          <w:sz w:val="24"/>
          <w:szCs w:val="24"/>
          <w:lang w:val="en-ZA"/>
        </w:rPr>
        <w:t xml:space="preserve">M. Hashiti </w:t>
      </w:r>
      <w:r w:rsidRPr="00373C82">
        <w:rPr>
          <w:rFonts w:ascii="Times New Roman" w:eastAsia="Calibri" w:hAnsi="Times New Roman" w:cs="Times New Roman"/>
          <w:sz w:val="24"/>
          <w:szCs w:val="24"/>
          <w:lang w:val="en-ZA"/>
        </w:rPr>
        <w:t xml:space="preserve">and </w:t>
      </w:r>
      <w:r w:rsidRPr="00373C82">
        <w:rPr>
          <w:rFonts w:ascii="Times New Roman" w:eastAsia="Calibri" w:hAnsi="Times New Roman" w:cs="Times New Roman"/>
          <w:i/>
          <w:sz w:val="24"/>
          <w:szCs w:val="24"/>
          <w:lang w:val="en-ZA"/>
        </w:rPr>
        <w:t>C Malaba,</w:t>
      </w:r>
      <w:r w:rsidR="001D11DC" w:rsidRPr="00373C82">
        <w:rPr>
          <w:rFonts w:ascii="Times New Roman" w:eastAsia="Calibri" w:hAnsi="Times New Roman" w:cs="Times New Roman"/>
          <w:i/>
          <w:sz w:val="24"/>
          <w:szCs w:val="24"/>
          <w:lang w:val="en-ZA"/>
        </w:rPr>
        <w:t xml:space="preserve"> </w:t>
      </w:r>
      <w:r w:rsidR="001D11DC" w:rsidRPr="00373C82">
        <w:rPr>
          <w:rFonts w:ascii="Times New Roman" w:eastAsia="Calibri" w:hAnsi="Times New Roman" w:cs="Times New Roman"/>
          <w:sz w:val="24"/>
          <w:szCs w:val="24"/>
          <w:lang w:val="en-ZA"/>
        </w:rPr>
        <w:t>for the a</w:t>
      </w:r>
      <w:r w:rsidR="00C73A5E" w:rsidRPr="00373C82">
        <w:rPr>
          <w:rFonts w:ascii="Times New Roman" w:eastAsia="Calibri" w:hAnsi="Times New Roman" w:cs="Times New Roman"/>
          <w:sz w:val="24"/>
          <w:szCs w:val="24"/>
          <w:lang w:val="en-ZA"/>
        </w:rPr>
        <w:t>ppellant</w:t>
      </w:r>
    </w:p>
    <w:p w:rsidR="00C73A5E" w:rsidRPr="00373C82" w:rsidRDefault="00755D43" w:rsidP="00C73A5E">
      <w:pPr>
        <w:spacing w:after="200" w:line="360" w:lineRule="auto"/>
        <w:jc w:val="both"/>
        <w:rPr>
          <w:rFonts w:ascii="Times New Roman" w:eastAsia="Calibri" w:hAnsi="Times New Roman" w:cs="Times New Roman"/>
          <w:sz w:val="24"/>
          <w:szCs w:val="24"/>
          <w:lang w:val="en-ZA"/>
        </w:rPr>
      </w:pPr>
      <w:r w:rsidRPr="00373C82">
        <w:rPr>
          <w:rFonts w:ascii="Times New Roman" w:eastAsia="Calibri" w:hAnsi="Times New Roman" w:cs="Times New Roman"/>
          <w:i/>
          <w:sz w:val="24"/>
          <w:szCs w:val="24"/>
          <w:lang w:val="en-ZA"/>
        </w:rPr>
        <w:t>S</w:t>
      </w:r>
      <w:r w:rsidR="00F101ED" w:rsidRPr="00373C82">
        <w:rPr>
          <w:rFonts w:ascii="Times New Roman" w:eastAsia="Calibri" w:hAnsi="Times New Roman" w:cs="Times New Roman"/>
          <w:i/>
          <w:sz w:val="24"/>
          <w:szCs w:val="24"/>
          <w:lang w:val="en-ZA"/>
        </w:rPr>
        <w:t>.</w:t>
      </w:r>
      <w:r w:rsidRPr="00373C82">
        <w:rPr>
          <w:rFonts w:ascii="Times New Roman" w:eastAsia="Calibri" w:hAnsi="Times New Roman" w:cs="Times New Roman"/>
          <w:i/>
          <w:sz w:val="24"/>
          <w:szCs w:val="24"/>
          <w:lang w:val="en-ZA"/>
        </w:rPr>
        <w:t xml:space="preserve"> Evans</w:t>
      </w:r>
      <w:r w:rsidR="007277D7" w:rsidRPr="00373C82">
        <w:rPr>
          <w:rFonts w:ascii="Times New Roman" w:eastAsia="Calibri" w:hAnsi="Times New Roman" w:cs="Times New Roman"/>
          <w:i/>
          <w:sz w:val="24"/>
          <w:szCs w:val="24"/>
          <w:lang w:val="en-ZA"/>
        </w:rPr>
        <w:t xml:space="preserve">, </w:t>
      </w:r>
      <w:r w:rsidR="00C73A5E" w:rsidRPr="00373C82">
        <w:rPr>
          <w:rFonts w:ascii="Times New Roman" w:eastAsia="Calibri" w:hAnsi="Times New Roman" w:cs="Times New Roman"/>
          <w:sz w:val="24"/>
          <w:szCs w:val="24"/>
          <w:lang w:val="en-ZA"/>
        </w:rPr>
        <w:t>for the</w:t>
      </w:r>
      <w:r w:rsidR="00357ED6" w:rsidRPr="00373C82">
        <w:rPr>
          <w:rFonts w:ascii="Times New Roman" w:eastAsia="Calibri" w:hAnsi="Times New Roman" w:cs="Times New Roman"/>
          <w:sz w:val="24"/>
          <w:szCs w:val="24"/>
          <w:lang w:val="en-ZA"/>
        </w:rPr>
        <w:t xml:space="preserve"> </w:t>
      </w:r>
      <w:r w:rsidR="00E65626" w:rsidRPr="00373C82">
        <w:rPr>
          <w:rFonts w:ascii="Times New Roman" w:eastAsia="Calibri" w:hAnsi="Times New Roman" w:cs="Times New Roman"/>
          <w:sz w:val="24"/>
          <w:szCs w:val="24"/>
          <w:lang w:val="en-ZA"/>
        </w:rPr>
        <w:t>first</w:t>
      </w:r>
      <w:r w:rsidR="001D11DC" w:rsidRPr="00373C82">
        <w:rPr>
          <w:rFonts w:ascii="Times New Roman" w:eastAsia="Calibri" w:hAnsi="Times New Roman" w:cs="Times New Roman"/>
          <w:sz w:val="24"/>
          <w:szCs w:val="24"/>
          <w:lang w:val="en-ZA"/>
        </w:rPr>
        <w:t xml:space="preserve"> r</w:t>
      </w:r>
      <w:r w:rsidR="00C73A5E" w:rsidRPr="00373C82">
        <w:rPr>
          <w:rFonts w:ascii="Times New Roman" w:eastAsia="Calibri" w:hAnsi="Times New Roman" w:cs="Times New Roman"/>
          <w:sz w:val="24"/>
          <w:szCs w:val="24"/>
          <w:lang w:val="en-ZA"/>
        </w:rPr>
        <w:t>espondent</w:t>
      </w:r>
    </w:p>
    <w:p w:rsidR="00F524F7" w:rsidRPr="00373C82" w:rsidRDefault="00F524F7" w:rsidP="00C73A5E">
      <w:pPr>
        <w:spacing w:after="200" w:line="360" w:lineRule="auto"/>
        <w:jc w:val="both"/>
        <w:rPr>
          <w:rFonts w:ascii="Times New Roman" w:eastAsia="Calibri" w:hAnsi="Times New Roman" w:cs="Times New Roman"/>
          <w:i/>
          <w:sz w:val="24"/>
          <w:szCs w:val="24"/>
          <w:lang w:val="en-ZA"/>
        </w:rPr>
      </w:pPr>
    </w:p>
    <w:p w:rsidR="00C73A5E" w:rsidRPr="00373C82" w:rsidRDefault="001D11DC" w:rsidP="00B32078">
      <w:pPr>
        <w:spacing w:after="200" w:line="360" w:lineRule="auto"/>
        <w:jc w:val="both"/>
        <w:rPr>
          <w:rFonts w:ascii="Times New Roman" w:eastAsia="Calibri" w:hAnsi="Times New Roman" w:cs="Times New Roman"/>
          <w:sz w:val="24"/>
          <w:szCs w:val="24"/>
          <w:lang w:val="en-ZA"/>
        </w:rPr>
      </w:pPr>
      <w:r w:rsidRPr="00373C82">
        <w:rPr>
          <w:rFonts w:ascii="Times New Roman" w:eastAsia="Calibri" w:hAnsi="Times New Roman" w:cs="Times New Roman"/>
          <w:i/>
          <w:sz w:val="24"/>
          <w:szCs w:val="24"/>
          <w:lang w:val="en-ZA"/>
        </w:rPr>
        <w:t xml:space="preserve">       </w:t>
      </w:r>
      <w:r w:rsidR="00C73A5E" w:rsidRPr="00373C82">
        <w:rPr>
          <w:rFonts w:ascii="Times New Roman" w:eastAsia="Calibri" w:hAnsi="Times New Roman" w:cs="Times New Roman"/>
          <w:i/>
          <w:sz w:val="24"/>
          <w:szCs w:val="24"/>
          <w:lang w:val="en-ZA"/>
        </w:rPr>
        <w:t xml:space="preserve"> </w:t>
      </w:r>
      <w:r w:rsidR="007277D7" w:rsidRPr="00373C82">
        <w:rPr>
          <w:rFonts w:ascii="Times New Roman" w:eastAsia="Calibri" w:hAnsi="Times New Roman" w:cs="Times New Roman"/>
          <w:b/>
          <w:sz w:val="24"/>
          <w:szCs w:val="24"/>
          <w:lang w:val="en-ZA"/>
        </w:rPr>
        <w:t>UCHENA</w:t>
      </w:r>
      <w:r w:rsidR="00C73A5E" w:rsidRPr="00373C82">
        <w:rPr>
          <w:rFonts w:ascii="Times New Roman" w:eastAsia="Calibri" w:hAnsi="Times New Roman" w:cs="Times New Roman"/>
          <w:b/>
          <w:sz w:val="24"/>
          <w:szCs w:val="24"/>
          <w:lang w:val="en-ZA"/>
        </w:rPr>
        <w:t xml:space="preserve"> JA: </w:t>
      </w:r>
      <w:r w:rsidR="00C73A5E" w:rsidRPr="00373C82">
        <w:rPr>
          <w:rFonts w:ascii="Times New Roman" w:eastAsia="Calibri" w:hAnsi="Times New Roman" w:cs="Times New Roman"/>
          <w:sz w:val="24"/>
          <w:szCs w:val="24"/>
          <w:lang w:val="en-ZA"/>
        </w:rPr>
        <w:t xml:space="preserve">This is an appeal against the whole judgement of the High Court. </w:t>
      </w:r>
    </w:p>
    <w:p w:rsidR="001D11DC" w:rsidRPr="00373C82" w:rsidRDefault="001D11DC" w:rsidP="00B32078">
      <w:pPr>
        <w:spacing w:after="200" w:line="360" w:lineRule="auto"/>
        <w:jc w:val="both"/>
        <w:rPr>
          <w:rFonts w:ascii="Times New Roman" w:eastAsia="Calibri" w:hAnsi="Times New Roman" w:cs="Times New Roman"/>
          <w:b/>
          <w:sz w:val="24"/>
          <w:szCs w:val="24"/>
          <w:lang w:val="en-ZA"/>
        </w:rPr>
      </w:pPr>
    </w:p>
    <w:p w:rsidR="00C73A5E" w:rsidRPr="00373C82" w:rsidRDefault="00C73A5E" w:rsidP="001D11DC">
      <w:pPr>
        <w:spacing w:after="200" w:line="360" w:lineRule="auto"/>
        <w:ind w:firstLine="1134"/>
        <w:jc w:val="both"/>
        <w:rPr>
          <w:rFonts w:ascii="Times New Roman" w:eastAsia="Calibri" w:hAnsi="Times New Roman" w:cs="Times New Roman"/>
          <w:sz w:val="24"/>
          <w:szCs w:val="24"/>
          <w:lang w:val="en-ZA"/>
        </w:rPr>
      </w:pPr>
      <w:r w:rsidRPr="00373C82">
        <w:rPr>
          <w:rFonts w:ascii="Times New Roman" w:eastAsia="Calibri" w:hAnsi="Times New Roman" w:cs="Times New Roman"/>
          <w:sz w:val="24"/>
          <w:szCs w:val="24"/>
          <w:lang w:val="en-ZA"/>
        </w:rPr>
        <w:t>The facts o</w:t>
      </w:r>
      <w:r w:rsidR="00997893" w:rsidRPr="00373C82">
        <w:rPr>
          <w:rFonts w:ascii="Times New Roman" w:eastAsia="Calibri" w:hAnsi="Times New Roman" w:cs="Times New Roman"/>
          <w:sz w:val="24"/>
          <w:szCs w:val="24"/>
          <w:lang w:val="en-ZA"/>
        </w:rPr>
        <w:t>f</w:t>
      </w:r>
      <w:r w:rsidRPr="00373C82">
        <w:rPr>
          <w:rFonts w:ascii="Times New Roman" w:eastAsia="Calibri" w:hAnsi="Times New Roman" w:cs="Times New Roman"/>
          <w:sz w:val="24"/>
          <w:szCs w:val="24"/>
          <w:lang w:val="en-ZA"/>
        </w:rPr>
        <w:t xml:space="preserve"> th</w:t>
      </w:r>
      <w:r w:rsidR="003D7685" w:rsidRPr="00373C82">
        <w:rPr>
          <w:rFonts w:ascii="Times New Roman" w:eastAsia="Calibri" w:hAnsi="Times New Roman" w:cs="Times New Roman"/>
          <w:sz w:val="24"/>
          <w:szCs w:val="24"/>
          <w:lang w:val="en-ZA"/>
        </w:rPr>
        <w:t xml:space="preserve">is </w:t>
      </w:r>
      <w:r w:rsidR="00997893" w:rsidRPr="00373C82">
        <w:rPr>
          <w:rFonts w:ascii="Times New Roman" w:eastAsia="Calibri" w:hAnsi="Times New Roman" w:cs="Times New Roman"/>
          <w:sz w:val="24"/>
          <w:szCs w:val="24"/>
          <w:lang w:val="en-ZA"/>
        </w:rPr>
        <w:t>c</w:t>
      </w:r>
      <w:r w:rsidRPr="00373C82">
        <w:rPr>
          <w:rFonts w:ascii="Times New Roman" w:eastAsia="Calibri" w:hAnsi="Times New Roman" w:cs="Times New Roman"/>
          <w:sz w:val="24"/>
          <w:szCs w:val="24"/>
          <w:lang w:val="en-ZA"/>
        </w:rPr>
        <w:t>a</w:t>
      </w:r>
      <w:r w:rsidR="00997893" w:rsidRPr="00373C82">
        <w:rPr>
          <w:rFonts w:ascii="Times New Roman" w:eastAsia="Calibri" w:hAnsi="Times New Roman" w:cs="Times New Roman"/>
          <w:sz w:val="24"/>
          <w:szCs w:val="24"/>
          <w:lang w:val="en-ZA"/>
        </w:rPr>
        <w:t>se</w:t>
      </w:r>
      <w:r w:rsidRPr="00373C82">
        <w:rPr>
          <w:rFonts w:ascii="Times New Roman" w:eastAsia="Calibri" w:hAnsi="Times New Roman" w:cs="Times New Roman"/>
          <w:sz w:val="24"/>
          <w:szCs w:val="24"/>
          <w:lang w:val="en-ZA"/>
        </w:rPr>
        <w:t xml:space="preserve"> are </w:t>
      </w:r>
      <w:r w:rsidR="00B32078" w:rsidRPr="00373C82">
        <w:rPr>
          <w:rFonts w:ascii="Times New Roman" w:eastAsia="Calibri" w:hAnsi="Times New Roman" w:cs="Times New Roman"/>
          <w:sz w:val="24"/>
          <w:szCs w:val="24"/>
          <w:lang w:val="en-ZA"/>
        </w:rPr>
        <w:t>common cause.</w:t>
      </w:r>
      <w:r w:rsidRPr="00373C82">
        <w:rPr>
          <w:rFonts w:ascii="Times New Roman" w:eastAsia="Calibri" w:hAnsi="Times New Roman" w:cs="Times New Roman"/>
          <w:sz w:val="24"/>
          <w:szCs w:val="24"/>
          <w:lang w:val="en-ZA"/>
        </w:rPr>
        <w:t xml:space="preserve"> </w:t>
      </w:r>
    </w:p>
    <w:p w:rsidR="001D11DC" w:rsidRPr="00373C82" w:rsidRDefault="001D11DC" w:rsidP="001D11DC">
      <w:pPr>
        <w:spacing w:after="200" w:line="360" w:lineRule="auto"/>
        <w:ind w:firstLine="1134"/>
        <w:jc w:val="both"/>
        <w:rPr>
          <w:rFonts w:ascii="Times New Roman" w:eastAsia="Calibri" w:hAnsi="Times New Roman" w:cs="Times New Roman"/>
          <w:sz w:val="24"/>
          <w:szCs w:val="24"/>
          <w:lang w:val="en-ZA"/>
        </w:rPr>
      </w:pPr>
    </w:p>
    <w:p w:rsidR="001D11DC" w:rsidRDefault="00E339F1" w:rsidP="00566643">
      <w:pPr>
        <w:spacing w:after="0" w:line="480" w:lineRule="auto"/>
        <w:ind w:firstLine="1134"/>
        <w:jc w:val="both"/>
        <w:rPr>
          <w:rFonts w:ascii="Times New Roman" w:eastAsia="Calibri" w:hAnsi="Times New Roman" w:cs="Times New Roman"/>
          <w:sz w:val="24"/>
          <w:szCs w:val="24"/>
          <w:lang w:val="en-ZA"/>
        </w:rPr>
      </w:pPr>
      <w:r w:rsidRPr="00373C82">
        <w:rPr>
          <w:rFonts w:ascii="Times New Roman" w:eastAsia="Calibri" w:hAnsi="Times New Roman" w:cs="Times New Roman"/>
          <w:sz w:val="24"/>
          <w:szCs w:val="24"/>
          <w:lang w:val="en-ZA"/>
        </w:rPr>
        <w:t>On</w:t>
      </w:r>
      <w:r w:rsidR="0054691A" w:rsidRPr="00373C82">
        <w:rPr>
          <w:rFonts w:ascii="Times New Roman" w:eastAsia="Calibri" w:hAnsi="Times New Roman" w:cs="Times New Roman"/>
          <w:sz w:val="24"/>
          <w:szCs w:val="24"/>
          <w:lang w:val="en-ZA"/>
        </w:rPr>
        <w:t xml:space="preserve"> </w:t>
      </w:r>
      <w:r w:rsidRPr="00373C82">
        <w:rPr>
          <w:rFonts w:ascii="Times New Roman" w:eastAsia="Calibri" w:hAnsi="Times New Roman" w:cs="Times New Roman"/>
          <w:sz w:val="24"/>
          <w:szCs w:val="24"/>
          <w:lang w:val="en-ZA"/>
        </w:rPr>
        <w:t>28</w:t>
      </w:r>
      <w:r w:rsidR="0054691A" w:rsidRPr="00373C82">
        <w:rPr>
          <w:rFonts w:ascii="Times New Roman" w:eastAsia="Calibri" w:hAnsi="Times New Roman" w:cs="Times New Roman"/>
          <w:sz w:val="24"/>
          <w:szCs w:val="24"/>
          <w:lang w:val="en-ZA"/>
        </w:rPr>
        <w:t xml:space="preserve"> </w:t>
      </w:r>
      <w:r w:rsidRPr="00373C82">
        <w:rPr>
          <w:rFonts w:ascii="Times New Roman" w:eastAsia="Calibri" w:hAnsi="Times New Roman" w:cs="Times New Roman"/>
          <w:sz w:val="24"/>
          <w:szCs w:val="24"/>
          <w:lang w:val="en-ZA"/>
        </w:rPr>
        <w:t>November 2011, t</w:t>
      </w:r>
      <w:r w:rsidR="006724FF" w:rsidRPr="00373C82">
        <w:rPr>
          <w:rFonts w:ascii="Times New Roman" w:eastAsia="Calibri" w:hAnsi="Times New Roman" w:cs="Times New Roman"/>
          <w:sz w:val="24"/>
          <w:szCs w:val="24"/>
          <w:lang w:val="en-ZA"/>
        </w:rPr>
        <w:t xml:space="preserve">he Deputy Sheriff </w:t>
      </w:r>
      <w:r w:rsidRPr="00373C82">
        <w:rPr>
          <w:rFonts w:ascii="Times New Roman" w:eastAsia="Calibri" w:hAnsi="Times New Roman" w:cs="Times New Roman"/>
          <w:sz w:val="24"/>
          <w:szCs w:val="24"/>
          <w:lang w:val="en-ZA"/>
        </w:rPr>
        <w:t>attac</w:t>
      </w:r>
      <w:r w:rsidR="00D75DC2" w:rsidRPr="00373C82">
        <w:rPr>
          <w:rFonts w:ascii="Times New Roman" w:eastAsia="Calibri" w:hAnsi="Times New Roman" w:cs="Times New Roman"/>
          <w:sz w:val="24"/>
          <w:szCs w:val="24"/>
          <w:lang w:val="en-ZA"/>
        </w:rPr>
        <w:t>h</w:t>
      </w:r>
      <w:r w:rsidR="003D7685" w:rsidRPr="00373C82">
        <w:rPr>
          <w:rFonts w:ascii="Times New Roman" w:eastAsia="Calibri" w:hAnsi="Times New Roman" w:cs="Times New Roman"/>
          <w:sz w:val="24"/>
          <w:szCs w:val="24"/>
          <w:lang w:val="en-ZA"/>
        </w:rPr>
        <w:t>ed</w:t>
      </w:r>
      <w:r w:rsidRPr="00373C82">
        <w:rPr>
          <w:rFonts w:ascii="Times New Roman" w:eastAsia="Calibri" w:hAnsi="Times New Roman" w:cs="Times New Roman"/>
          <w:sz w:val="24"/>
          <w:szCs w:val="24"/>
          <w:lang w:val="en-ZA"/>
        </w:rPr>
        <w:t xml:space="preserve"> immovable property known as stand number 1301 Tynwald South Township of Stand 1042 Tynwald South measuring 383m</w:t>
      </w:r>
      <w:r w:rsidRPr="00373C82">
        <w:rPr>
          <w:rFonts w:ascii="Times New Roman" w:eastAsia="Calibri" w:hAnsi="Times New Roman" w:cs="Times New Roman"/>
          <w:szCs w:val="24"/>
          <w:vertAlign w:val="superscript"/>
          <w:lang w:val="en-ZA"/>
        </w:rPr>
        <w:t>2</w:t>
      </w:r>
      <w:r w:rsidR="00571BE2" w:rsidRPr="00373C82">
        <w:rPr>
          <w:rFonts w:ascii="Times New Roman" w:eastAsia="Calibri" w:hAnsi="Times New Roman" w:cs="Times New Roman"/>
          <w:sz w:val="24"/>
          <w:szCs w:val="24"/>
          <w:lang w:val="en-ZA"/>
        </w:rPr>
        <w:t xml:space="preserve">, </w:t>
      </w:r>
      <w:r w:rsidRPr="00373C82">
        <w:rPr>
          <w:rFonts w:ascii="Times New Roman" w:eastAsia="Calibri" w:hAnsi="Times New Roman" w:cs="Times New Roman"/>
          <w:sz w:val="24"/>
          <w:szCs w:val="24"/>
          <w:lang w:val="en-ZA"/>
        </w:rPr>
        <w:t xml:space="preserve">registered under Deed of Transfer No. 9072/2008 (hereinafter referred to as the property). </w:t>
      </w:r>
      <w:r w:rsidR="00590378" w:rsidRPr="00373C82">
        <w:rPr>
          <w:rFonts w:ascii="Times New Roman" w:eastAsia="Calibri" w:hAnsi="Times New Roman" w:cs="Times New Roman"/>
          <w:sz w:val="24"/>
          <w:szCs w:val="24"/>
          <w:lang w:val="en-ZA"/>
        </w:rPr>
        <w:t>T</w:t>
      </w:r>
      <w:r w:rsidR="007B4436" w:rsidRPr="00373C82">
        <w:rPr>
          <w:rFonts w:ascii="Times New Roman" w:eastAsia="Calibri" w:hAnsi="Times New Roman" w:cs="Times New Roman"/>
          <w:sz w:val="24"/>
          <w:szCs w:val="24"/>
          <w:lang w:val="en-ZA"/>
        </w:rPr>
        <w:t>he</w:t>
      </w:r>
      <w:r w:rsidR="003A634C" w:rsidRPr="00373C82">
        <w:rPr>
          <w:rFonts w:ascii="Times New Roman" w:eastAsia="Calibri" w:hAnsi="Times New Roman" w:cs="Times New Roman"/>
          <w:sz w:val="24"/>
          <w:szCs w:val="24"/>
          <w:lang w:val="en-ZA"/>
        </w:rPr>
        <w:t xml:space="preserve"> attachment was pursuant to a writ of execution issued in favour of </w:t>
      </w:r>
      <w:r w:rsidR="00304891" w:rsidRPr="00373C82">
        <w:rPr>
          <w:rFonts w:ascii="Times New Roman" w:eastAsia="Calibri" w:hAnsi="Times New Roman" w:cs="Times New Roman"/>
          <w:sz w:val="24"/>
          <w:szCs w:val="24"/>
          <w:lang w:val="en-ZA"/>
        </w:rPr>
        <w:t>the appellant</w:t>
      </w:r>
      <w:r w:rsidR="003A634C" w:rsidRPr="00373C82">
        <w:rPr>
          <w:rFonts w:ascii="Times New Roman" w:eastAsia="Calibri" w:hAnsi="Times New Roman" w:cs="Times New Roman"/>
          <w:sz w:val="24"/>
          <w:szCs w:val="24"/>
          <w:lang w:val="en-ZA"/>
        </w:rPr>
        <w:t xml:space="preserve"> </w:t>
      </w:r>
      <w:r w:rsidR="00C55540" w:rsidRPr="00373C82">
        <w:rPr>
          <w:rFonts w:ascii="Times New Roman" w:eastAsia="Calibri" w:hAnsi="Times New Roman" w:cs="Times New Roman"/>
          <w:sz w:val="24"/>
          <w:szCs w:val="24"/>
          <w:lang w:val="en-ZA"/>
        </w:rPr>
        <w:t>(</w:t>
      </w:r>
      <w:r w:rsidR="003A634C" w:rsidRPr="00373C82">
        <w:rPr>
          <w:rFonts w:ascii="Times New Roman" w:eastAsia="Calibri" w:hAnsi="Times New Roman" w:cs="Times New Roman"/>
          <w:sz w:val="24"/>
          <w:szCs w:val="24"/>
          <w:lang w:val="en-ZA"/>
        </w:rPr>
        <w:t xml:space="preserve">the judgment creditor </w:t>
      </w:r>
      <w:r w:rsidR="003A634C" w:rsidRPr="00373C82">
        <w:rPr>
          <w:rFonts w:ascii="Times New Roman" w:eastAsia="Calibri" w:hAnsi="Times New Roman" w:cs="Times New Roman"/>
          <w:i/>
          <w:sz w:val="24"/>
          <w:szCs w:val="24"/>
          <w:lang w:val="en-ZA"/>
        </w:rPr>
        <w:t>a quo</w:t>
      </w:r>
      <w:r w:rsidR="00C55540" w:rsidRPr="00373C82">
        <w:rPr>
          <w:rFonts w:ascii="Times New Roman" w:eastAsia="Calibri" w:hAnsi="Times New Roman" w:cs="Times New Roman"/>
          <w:i/>
          <w:sz w:val="24"/>
          <w:szCs w:val="24"/>
          <w:lang w:val="en-ZA"/>
        </w:rPr>
        <w:t>)</w:t>
      </w:r>
      <w:r w:rsidR="003A634C" w:rsidRPr="00373C82">
        <w:rPr>
          <w:rFonts w:ascii="Times New Roman" w:eastAsia="Calibri" w:hAnsi="Times New Roman" w:cs="Times New Roman"/>
          <w:sz w:val="24"/>
          <w:szCs w:val="24"/>
          <w:lang w:val="en-ZA"/>
        </w:rPr>
        <w:t xml:space="preserve">. </w:t>
      </w:r>
      <w:r w:rsidR="00304891" w:rsidRPr="00373C82">
        <w:rPr>
          <w:rFonts w:ascii="Times New Roman" w:eastAsia="Calibri" w:hAnsi="Times New Roman" w:cs="Times New Roman"/>
          <w:sz w:val="24"/>
          <w:szCs w:val="24"/>
          <w:lang w:val="en-ZA"/>
        </w:rPr>
        <w:t>The appellant</w:t>
      </w:r>
      <w:r w:rsidR="00500FE0" w:rsidRPr="00373C82">
        <w:rPr>
          <w:rFonts w:ascii="Times New Roman" w:eastAsia="Calibri" w:hAnsi="Times New Roman" w:cs="Times New Roman"/>
          <w:sz w:val="24"/>
          <w:szCs w:val="24"/>
          <w:lang w:val="en-ZA"/>
        </w:rPr>
        <w:t xml:space="preserve"> had obtained judgment against one Nompiliso Maphosa in case number HC 6553/11. </w:t>
      </w:r>
    </w:p>
    <w:p w:rsidR="00373C82" w:rsidRPr="00373C82" w:rsidRDefault="00373C82" w:rsidP="00566643">
      <w:pPr>
        <w:spacing w:after="0" w:line="480" w:lineRule="auto"/>
        <w:ind w:firstLine="1134"/>
        <w:jc w:val="both"/>
        <w:rPr>
          <w:rFonts w:ascii="Times New Roman" w:eastAsia="Calibri" w:hAnsi="Times New Roman" w:cs="Times New Roman"/>
          <w:sz w:val="24"/>
          <w:szCs w:val="24"/>
          <w:lang w:val="en-ZA"/>
        </w:rPr>
      </w:pPr>
    </w:p>
    <w:p w:rsidR="00FB31EE" w:rsidRPr="00373C82" w:rsidRDefault="004F761E" w:rsidP="00E65626">
      <w:pPr>
        <w:spacing w:after="0" w:line="480" w:lineRule="auto"/>
        <w:ind w:firstLine="1134"/>
        <w:jc w:val="both"/>
        <w:rPr>
          <w:rFonts w:ascii="Times New Roman" w:eastAsia="Calibri" w:hAnsi="Times New Roman" w:cs="Times New Roman"/>
          <w:i/>
          <w:sz w:val="24"/>
          <w:szCs w:val="24"/>
          <w:lang w:val="en-ZA"/>
        </w:rPr>
      </w:pPr>
      <w:r w:rsidRPr="00373C82">
        <w:rPr>
          <w:rFonts w:ascii="Times New Roman" w:eastAsia="Calibri" w:hAnsi="Times New Roman" w:cs="Times New Roman"/>
          <w:sz w:val="24"/>
          <w:szCs w:val="24"/>
          <w:lang w:val="en-ZA"/>
        </w:rPr>
        <w:lastRenderedPageBreak/>
        <w:t xml:space="preserve">The </w:t>
      </w:r>
      <w:r w:rsidR="00E65626" w:rsidRPr="00373C82">
        <w:rPr>
          <w:rFonts w:ascii="Times New Roman" w:eastAsia="Calibri" w:hAnsi="Times New Roman" w:cs="Times New Roman"/>
          <w:sz w:val="24"/>
          <w:szCs w:val="24"/>
          <w:lang w:val="en-ZA"/>
        </w:rPr>
        <w:t>first</w:t>
      </w:r>
      <w:r w:rsidRPr="00373C82">
        <w:rPr>
          <w:rFonts w:ascii="Times New Roman" w:eastAsia="Calibri" w:hAnsi="Times New Roman" w:cs="Times New Roman"/>
          <w:sz w:val="24"/>
          <w:szCs w:val="24"/>
          <w:lang w:val="en-ZA"/>
        </w:rPr>
        <w:t xml:space="preserve"> respondent </w:t>
      </w:r>
      <w:r w:rsidR="003D7685" w:rsidRPr="00373C82">
        <w:rPr>
          <w:rFonts w:ascii="Times New Roman" w:eastAsia="Calibri" w:hAnsi="Times New Roman" w:cs="Times New Roman"/>
          <w:sz w:val="24"/>
          <w:szCs w:val="24"/>
          <w:lang w:val="en-ZA"/>
        </w:rPr>
        <w:t xml:space="preserve">challenged </w:t>
      </w:r>
      <w:r w:rsidRPr="00373C82">
        <w:rPr>
          <w:rFonts w:ascii="Times New Roman" w:eastAsia="Calibri" w:hAnsi="Times New Roman" w:cs="Times New Roman"/>
          <w:sz w:val="24"/>
          <w:szCs w:val="24"/>
          <w:lang w:val="en-ZA"/>
        </w:rPr>
        <w:t>the attachment. He</w:t>
      </w:r>
      <w:r w:rsidR="009859E6" w:rsidRPr="00373C82">
        <w:rPr>
          <w:rFonts w:ascii="Times New Roman" w:eastAsia="Calibri" w:hAnsi="Times New Roman" w:cs="Times New Roman"/>
          <w:sz w:val="24"/>
          <w:szCs w:val="24"/>
          <w:lang w:val="en-ZA"/>
        </w:rPr>
        <w:t xml:space="preserve"> claimed</w:t>
      </w:r>
      <w:r w:rsidR="003D7685" w:rsidRPr="00373C82">
        <w:rPr>
          <w:rFonts w:ascii="Times New Roman" w:eastAsia="Calibri" w:hAnsi="Times New Roman" w:cs="Times New Roman"/>
          <w:sz w:val="24"/>
          <w:szCs w:val="24"/>
          <w:lang w:val="en-ZA"/>
        </w:rPr>
        <w:t xml:space="preserve"> that</w:t>
      </w:r>
      <w:r w:rsidR="00386D59" w:rsidRPr="00373C82">
        <w:rPr>
          <w:rFonts w:ascii="Times New Roman" w:eastAsia="Calibri" w:hAnsi="Times New Roman" w:cs="Times New Roman"/>
          <w:sz w:val="24"/>
          <w:szCs w:val="24"/>
          <w:lang w:val="en-ZA"/>
        </w:rPr>
        <w:t xml:space="preserve"> he purchased</w:t>
      </w:r>
      <w:r w:rsidR="009859E6" w:rsidRPr="00373C82">
        <w:rPr>
          <w:rFonts w:ascii="Times New Roman" w:eastAsia="Calibri" w:hAnsi="Times New Roman" w:cs="Times New Roman"/>
          <w:sz w:val="24"/>
          <w:szCs w:val="24"/>
          <w:lang w:val="en-ZA"/>
        </w:rPr>
        <w:t xml:space="preserve"> the property </w:t>
      </w:r>
      <w:r w:rsidRPr="00373C82">
        <w:rPr>
          <w:rFonts w:ascii="Times New Roman" w:eastAsia="Calibri" w:hAnsi="Times New Roman" w:cs="Times New Roman"/>
          <w:sz w:val="24"/>
          <w:szCs w:val="24"/>
          <w:lang w:val="en-ZA"/>
        </w:rPr>
        <w:t xml:space="preserve">from Nompiliso Maphosa and Tarisai Matsveru </w:t>
      </w:r>
      <w:r w:rsidR="00386D59" w:rsidRPr="00373C82">
        <w:rPr>
          <w:rFonts w:ascii="Times New Roman" w:eastAsia="Calibri" w:hAnsi="Times New Roman" w:cs="Times New Roman"/>
          <w:sz w:val="24"/>
          <w:szCs w:val="24"/>
          <w:lang w:val="en-ZA"/>
        </w:rPr>
        <w:t>in August 2010,</w:t>
      </w:r>
      <w:r w:rsidR="00B32078" w:rsidRPr="00373C82">
        <w:rPr>
          <w:rFonts w:ascii="Times New Roman" w:eastAsia="Calibri" w:hAnsi="Times New Roman" w:cs="Times New Roman"/>
          <w:sz w:val="24"/>
          <w:szCs w:val="24"/>
          <w:lang w:val="en-ZA"/>
        </w:rPr>
        <w:t xml:space="preserve"> </w:t>
      </w:r>
      <w:r w:rsidR="00386D59" w:rsidRPr="00373C82">
        <w:rPr>
          <w:rFonts w:ascii="Times New Roman" w:eastAsia="Calibri" w:hAnsi="Times New Roman" w:cs="Times New Roman"/>
          <w:sz w:val="24"/>
          <w:szCs w:val="24"/>
          <w:lang w:val="en-ZA"/>
        </w:rPr>
        <w:t>long before</w:t>
      </w:r>
      <w:r w:rsidR="009E77B8" w:rsidRPr="00373C82">
        <w:rPr>
          <w:rFonts w:ascii="Times New Roman" w:eastAsia="Calibri" w:hAnsi="Times New Roman" w:cs="Times New Roman"/>
          <w:sz w:val="24"/>
          <w:szCs w:val="24"/>
          <w:lang w:val="en-ZA"/>
        </w:rPr>
        <w:t xml:space="preserve"> the appellant was granted</w:t>
      </w:r>
      <w:r w:rsidR="00386D59" w:rsidRPr="00373C82">
        <w:rPr>
          <w:rFonts w:ascii="Times New Roman" w:eastAsia="Calibri" w:hAnsi="Times New Roman" w:cs="Times New Roman"/>
          <w:sz w:val="24"/>
          <w:szCs w:val="24"/>
          <w:lang w:val="en-ZA"/>
        </w:rPr>
        <w:t xml:space="preserve"> the judgment for which </w:t>
      </w:r>
      <w:r w:rsidRPr="00373C82">
        <w:rPr>
          <w:rFonts w:ascii="Times New Roman" w:eastAsia="Calibri" w:hAnsi="Times New Roman" w:cs="Times New Roman"/>
          <w:sz w:val="24"/>
          <w:szCs w:val="24"/>
          <w:lang w:val="en-ZA"/>
        </w:rPr>
        <w:t>i</w:t>
      </w:r>
      <w:r w:rsidR="00386D59" w:rsidRPr="00373C82">
        <w:rPr>
          <w:rFonts w:ascii="Times New Roman" w:eastAsia="Calibri" w:hAnsi="Times New Roman" w:cs="Times New Roman"/>
          <w:sz w:val="24"/>
          <w:szCs w:val="24"/>
          <w:lang w:val="en-ZA"/>
        </w:rPr>
        <w:t>t was attached.</w:t>
      </w:r>
      <w:r w:rsidR="009859E6" w:rsidRPr="00373C82">
        <w:rPr>
          <w:rFonts w:ascii="Times New Roman" w:eastAsia="Calibri" w:hAnsi="Times New Roman" w:cs="Times New Roman"/>
          <w:sz w:val="24"/>
          <w:szCs w:val="24"/>
          <w:lang w:val="en-ZA"/>
        </w:rPr>
        <w:t xml:space="preserve"> </w:t>
      </w:r>
      <w:r w:rsidR="00386D59" w:rsidRPr="00373C82">
        <w:rPr>
          <w:rFonts w:ascii="Times New Roman" w:eastAsia="Calibri" w:hAnsi="Times New Roman" w:cs="Times New Roman"/>
          <w:sz w:val="24"/>
          <w:szCs w:val="24"/>
          <w:lang w:val="en-ZA"/>
        </w:rPr>
        <w:t xml:space="preserve">In view of the </w:t>
      </w:r>
      <w:r w:rsidR="00E65626" w:rsidRPr="00373C82">
        <w:rPr>
          <w:rFonts w:ascii="Times New Roman" w:eastAsia="Calibri" w:hAnsi="Times New Roman" w:cs="Times New Roman"/>
          <w:sz w:val="24"/>
          <w:szCs w:val="24"/>
          <w:lang w:val="en-ZA"/>
        </w:rPr>
        <w:t>first</w:t>
      </w:r>
      <w:r w:rsidR="00B32078" w:rsidRPr="00373C82">
        <w:rPr>
          <w:rFonts w:ascii="Times New Roman" w:eastAsia="Calibri" w:hAnsi="Times New Roman" w:cs="Times New Roman"/>
          <w:sz w:val="24"/>
          <w:szCs w:val="24"/>
          <w:lang w:val="en-ZA"/>
        </w:rPr>
        <w:t xml:space="preserve"> respondent’s cl</w:t>
      </w:r>
      <w:r w:rsidR="00386D59" w:rsidRPr="00373C82">
        <w:rPr>
          <w:rFonts w:ascii="Times New Roman" w:eastAsia="Calibri" w:hAnsi="Times New Roman" w:cs="Times New Roman"/>
          <w:sz w:val="24"/>
          <w:szCs w:val="24"/>
          <w:lang w:val="en-ZA"/>
        </w:rPr>
        <w:t>aim</w:t>
      </w:r>
      <w:r w:rsidR="00F33750" w:rsidRPr="00373C82">
        <w:rPr>
          <w:rFonts w:ascii="Times New Roman" w:eastAsia="Calibri" w:hAnsi="Times New Roman" w:cs="Times New Roman"/>
          <w:sz w:val="24"/>
          <w:szCs w:val="24"/>
          <w:lang w:val="en-ZA"/>
        </w:rPr>
        <w:t xml:space="preserve"> the Deputy Sheriff file</w:t>
      </w:r>
      <w:r w:rsidR="00386D59" w:rsidRPr="00373C82">
        <w:rPr>
          <w:rFonts w:ascii="Times New Roman" w:eastAsia="Calibri" w:hAnsi="Times New Roman" w:cs="Times New Roman"/>
          <w:sz w:val="24"/>
          <w:szCs w:val="24"/>
          <w:lang w:val="en-ZA"/>
        </w:rPr>
        <w:t>d</w:t>
      </w:r>
      <w:r w:rsidR="00F33750" w:rsidRPr="00373C82">
        <w:rPr>
          <w:rFonts w:ascii="Times New Roman" w:eastAsia="Calibri" w:hAnsi="Times New Roman" w:cs="Times New Roman"/>
          <w:sz w:val="24"/>
          <w:szCs w:val="24"/>
          <w:lang w:val="en-ZA"/>
        </w:rPr>
        <w:t xml:space="preserve"> an interpleader application </w:t>
      </w:r>
      <w:r w:rsidR="00386D59" w:rsidRPr="00373C82">
        <w:rPr>
          <w:rFonts w:ascii="Times New Roman" w:eastAsia="Calibri" w:hAnsi="Times New Roman" w:cs="Times New Roman"/>
          <w:sz w:val="24"/>
          <w:szCs w:val="24"/>
          <w:lang w:val="en-ZA"/>
        </w:rPr>
        <w:t>before</w:t>
      </w:r>
      <w:r w:rsidR="00F33750" w:rsidRPr="00373C82">
        <w:rPr>
          <w:rFonts w:ascii="Times New Roman" w:eastAsia="Calibri" w:hAnsi="Times New Roman" w:cs="Times New Roman"/>
          <w:sz w:val="24"/>
          <w:szCs w:val="24"/>
          <w:lang w:val="en-ZA"/>
        </w:rPr>
        <w:t xml:space="preserve"> the court </w:t>
      </w:r>
      <w:r w:rsidR="00F33750" w:rsidRPr="00373C82">
        <w:rPr>
          <w:rFonts w:ascii="Times New Roman" w:eastAsia="Calibri" w:hAnsi="Times New Roman" w:cs="Times New Roman"/>
          <w:i/>
          <w:sz w:val="24"/>
          <w:szCs w:val="24"/>
          <w:lang w:val="en-ZA"/>
        </w:rPr>
        <w:t>a quo</w:t>
      </w:r>
      <w:r w:rsidR="00386D59" w:rsidRPr="00373C82">
        <w:rPr>
          <w:rFonts w:ascii="Times New Roman" w:eastAsia="Calibri" w:hAnsi="Times New Roman" w:cs="Times New Roman"/>
          <w:i/>
          <w:sz w:val="24"/>
          <w:szCs w:val="24"/>
          <w:lang w:val="en-ZA"/>
        </w:rPr>
        <w:t>.</w:t>
      </w:r>
    </w:p>
    <w:p w:rsidR="001D11DC" w:rsidRPr="00373C82" w:rsidRDefault="001D11DC" w:rsidP="001D11DC">
      <w:pPr>
        <w:spacing w:after="200" w:line="360" w:lineRule="auto"/>
        <w:ind w:firstLine="1134"/>
        <w:jc w:val="both"/>
        <w:rPr>
          <w:rFonts w:ascii="Times New Roman" w:eastAsia="Calibri" w:hAnsi="Times New Roman" w:cs="Times New Roman"/>
          <w:sz w:val="24"/>
          <w:szCs w:val="24"/>
          <w:lang w:val="en-ZA"/>
        </w:rPr>
      </w:pPr>
    </w:p>
    <w:p w:rsidR="008E5322" w:rsidRPr="00373C82" w:rsidRDefault="00334652" w:rsidP="00E65626">
      <w:pPr>
        <w:spacing w:after="0" w:line="480" w:lineRule="auto"/>
        <w:ind w:firstLine="1134"/>
        <w:jc w:val="both"/>
        <w:rPr>
          <w:rFonts w:ascii="Times New Roman" w:eastAsia="Calibri" w:hAnsi="Times New Roman" w:cs="Times New Roman"/>
          <w:sz w:val="24"/>
          <w:szCs w:val="24"/>
          <w:lang w:val="en-ZA"/>
        </w:rPr>
      </w:pPr>
      <w:r w:rsidRPr="00373C82">
        <w:rPr>
          <w:rFonts w:ascii="Times New Roman" w:eastAsia="Calibri" w:hAnsi="Times New Roman" w:cs="Times New Roman"/>
          <w:sz w:val="24"/>
          <w:szCs w:val="24"/>
          <w:lang w:val="en-ZA"/>
        </w:rPr>
        <w:t xml:space="preserve">The full purchase price </w:t>
      </w:r>
      <w:r w:rsidR="00386D59" w:rsidRPr="00373C82">
        <w:rPr>
          <w:rFonts w:ascii="Times New Roman" w:eastAsia="Calibri" w:hAnsi="Times New Roman" w:cs="Times New Roman"/>
          <w:sz w:val="24"/>
          <w:szCs w:val="24"/>
          <w:lang w:val="en-ZA"/>
        </w:rPr>
        <w:t>was</w:t>
      </w:r>
      <w:r w:rsidRPr="00373C82">
        <w:rPr>
          <w:rFonts w:ascii="Times New Roman" w:eastAsia="Calibri" w:hAnsi="Times New Roman" w:cs="Times New Roman"/>
          <w:sz w:val="24"/>
          <w:szCs w:val="24"/>
          <w:lang w:val="en-ZA"/>
        </w:rPr>
        <w:t xml:space="preserve"> paid</w:t>
      </w:r>
      <w:r w:rsidR="00836B94" w:rsidRPr="00373C82">
        <w:rPr>
          <w:rFonts w:ascii="Times New Roman" w:eastAsia="Calibri" w:hAnsi="Times New Roman" w:cs="Times New Roman"/>
          <w:sz w:val="24"/>
          <w:szCs w:val="24"/>
          <w:lang w:val="en-ZA"/>
        </w:rPr>
        <w:t xml:space="preserve"> to the sellers in </w:t>
      </w:r>
      <w:r w:rsidRPr="00373C82">
        <w:rPr>
          <w:rFonts w:ascii="Times New Roman" w:eastAsia="Calibri" w:hAnsi="Times New Roman" w:cs="Times New Roman"/>
          <w:sz w:val="24"/>
          <w:szCs w:val="24"/>
          <w:lang w:val="en-ZA"/>
        </w:rPr>
        <w:t xml:space="preserve">August 2010. </w:t>
      </w:r>
      <w:r w:rsidR="003F7148" w:rsidRPr="00373C82">
        <w:rPr>
          <w:rFonts w:ascii="Times New Roman" w:eastAsia="Calibri" w:hAnsi="Times New Roman" w:cs="Times New Roman"/>
          <w:sz w:val="24"/>
          <w:szCs w:val="24"/>
          <w:lang w:val="en-ZA"/>
        </w:rPr>
        <w:t xml:space="preserve">Machekeche and Partners, the legal </w:t>
      </w:r>
      <w:r w:rsidR="00784E21" w:rsidRPr="00373C82">
        <w:rPr>
          <w:rFonts w:ascii="Times New Roman" w:eastAsia="Calibri" w:hAnsi="Times New Roman" w:cs="Times New Roman"/>
          <w:sz w:val="24"/>
          <w:szCs w:val="24"/>
          <w:lang w:val="en-ZA"/>
        </w:rPr>
        <w:t xml:space="preserve">firm </w:t>
      </w:r>
      <w:r w:rsidR="003F7148" w:rsidRPr="00373C82">
        <w:rPr>
          <w:rFonts w:ascii="Times New Roman" w:eastAsia="Calibri" w:hAnsi="Times New Roman" w:cs="Times New Roman"/>
          <w:sz w:val="24"/>
          <w:szCs w:val="24"/>
          <w:lang w:val="en-ZA"/>
        </w:rPr>
        <w:t xml:space="preserve">mandated </w:t>
      </w:r>
      <w:r w:rsidR="00D226D2" w:rsidRPr="00373C82">
        <w:rPr>
          <w:rFonts w:ascii="Times New Roman" w:eastAsia="Calibri" w:hAnsi="Times New Roman" w:cs="Times New Roman"/>
          <w:sz w:val="24"/>
          <w:szCs w:val="24"/>
          <w:lang w:val="en-ZA"/>
        </w:rPr>
        <w:t>to</w:t>
      </w:r>
      <w:r w:rsidR="003F7148" w:rsidRPr="00373C82">
        <w:rPr>
          <w:rFonts w:ascii="Times New Roman" w:eastAsia="Calibri" w:hAnsi="Times New Roman" w:cs="Times New Roman"/>
          <w:sz w:val="24"/>
          <w:szCs w:val="24"/>
          <w:lang w:val="en-ZA"/>
        </w:rPr>
        <w:t xml:space="preserve"> transfer the property to the </w:t>
      </w:r>
      <w:r w:rsidR="00E65626" w:rsidRPr="00373C82">
        <w:rPr>
          <w:rFonts w:ascii="Times New Roman" w:eastAsia="Calibri" w:hAnsi="Times New Roman" w:cs="Times New Roman"/>
          <w:sz w:val="24"/>
          <w:szCs w:val="24"/>
          <w:lang w:val="en-ZA"/>
        </w:rPr>
        <w:t>first</w:t>
      </w:r>
      <w:r w:rsidR="003F7148" w:rsidRPr="00373C82">
        <w:rPr>
          <w:rFonts w:ascii="Times New Roman" w:eastAsia="Calibri" w:hAnsi="Times New Roman" w:cs="Times New Roman"/>
          <w:sz w:val="24"/>
          <w:szCs w:val="24"/>
          <w:lang w:val="en-ZA"/>
        </w:rPr>
        <w:t xml:space="preserve"> respondent</w:t>
      </w:r>
      <w:r w:rsidR="00953B58" w:rsidRPr="00373C82">
        <w:rPr>
          <w:rFonts w:ascii="Times New Roman" w:eastAsia="Calibri" w:hAnsi="Times New Roman" w:cs="Times New Roman"/>
          <w:sz w:val="24"/>
          <w:szCs w:val="24"/>
          <w:lang w:val="en-ZA"/>
        </w:rPr>
        <w:t>,</w:t>
      </w:r>
      <w:r w:rsidR="003F7148" w:rsidRPr="00373C82">
        <w:rPr>
          <w:rFonts w:ascii="Times New Roman" w:eastAsia="Calibri" w:hAnsi="Times New Roman" w:cs="Times New Roman"/>
          <w:sz w:val="24"/>
          <w:szCs w:val="24"/>
          <w:lang w:val="en-ZA"/>
        </w:rPr>
        <w:t xml:space="preserve"> </w:t>
      </w:r>
      <w:r w:rsidR="00836B94" w:rsidRPr="00373C82">
        <w:rPr>
          <w:rFonts w:ascii="Times New Roman" w:eastAsia="Calibri" w:hAnsi="Times New Roman" w:cs="Times New Roman"/>
          <w:sz w:val="24"/>
          <w:szCs w:val="24"/>
          <w:lang w:val="en-ZA"/>
        </w:rPr>
        <w:t xml:space="preserve">had </w:t>
      </w:r>
      <w:r w:rsidR="003F7148" w:rsidRPr="00373C82">
        <w:rPr>
          <w:rFonts w:ascii="Times New Roman" w:eastAsia="Calibri" w:hAnsi="Times New Roman" w:cs="Times New Roman"/>
          <w:sz w:val="24"/>
          <w:szCs w:val="24"/>
          <w:lang w:val="en-ZA"/>
        </w:rPr>
        <w:t xml:space="preserve">obtained </w:t>
      </w:r>
      <w:r w:rsidR="00D226D2" w:rsidRPr="00373C82">
        <w:rPr>
          <w:rFonts w:ascii="Times New Roman" w:eastAsia="Calibri" w:hAnsi="Times New Roman" w:cs="Times New Roman"/>
          <w:sz w:val="24"/>
          <w:szCs w:val="24"/>
          <w:lang w:val="en-ZA"/>
        </w:rPr>
        <w:t>c</w:t>
      </w:r>
      <w:r w:rsidR="003F7148" w:rsidRPr="00373C82">
        <w:rPr>
          <w:rFonts w:ascii="Times New Roman" w:eastAsia="Calibri" w:hAnsi="Times New Roman" w:cs="Times New Roman"/>
          <w:sz w:val="24"/>
          <w:szCs w:val="24"/>
          <w:lang w:val="en-ZA"/>
        </w:rPr>
        <w:t xml:space="preserve">apital </w:t>
      </w:r>
      <w:r w:rsidR="00D226D2" w:rsidRPr="00373C82">
        <w:rPr>
          <w:rFonts w:ascii="Times New Roman" w:eastAsia="Calibri" w:hAnsi="Times New Roman" w:cs="Times New Roman"/>
          <w:sz w:val="24"/>
          <w:szCs w:val="24"/>
          <w:lang w:val="en-ZA"/>
        </w:rPr>
        <w:t>g</w:t>
      </w:r>
      <w:r w:rsidR="003F7148" w:rsidRPr="00373C82">
        <w:rPr>
          <w:rFonts w:ascii="Times New Roman" w:eastAsia="Calibri" w:hAnsi="Times New Roman" w:cs="Times New Roman"/>
          <w:sz w:val="24"/>
          <w:szCs w:val="24"/>
          <w:lang w:val="en-ZA"/>
        </w:rPr>
        <w:t xml:space="preserve">ains </w:t>
      </w:r>
      <w:r w:rsidR="00D226D2" w:rsidRPr="00373C82">
        <w:rPr>
          <w:rFonts w:ascii="Times New Roman" w:eastAsia="Calibri" w:hAnsi="Times New Roman" w:cs="Times New Roman"/>
          <w:sz w:val="24"/>
          <w:szCs w:val="24"/>
          <w:lang w:val="en-ZA"/>
        </w:rPr>
        <w:t>t</w:t>
      </w:r>
      <w:r w:rsidR="003F7148" w:rsidRPr="00373C82">
        <w:rPr>
          <w:rFonts w:ascii="Times New Roman" w:eastAsia="Calibri" w:hAnsi="Times New Roman" w:cs="Times New Roman"/>
          <w:sz w:val="24"/>
          <w:szCs w:val="24"/>
          <w:lang w:val="en-ZA"/>
        </w:rPr>
        <w:t xml:space="preserve">ax and </w:t>
      </w:r>
      <w:r w:rsidR="00D226D2" w:rsidRPr="00373C82">
        <w:rPr>
          <w:rFonts w:ascii="Times New Roman" w:eastAsia="Calibri" w:hAnsi="Times New Roman" w:cs="Times New Roman"/>
          <w:sz w:val="24"/>
          <w:szCs w:val="24"/>
          <w:lang w:val="en-ZA"/>
        </w:rPr>
        <w:t>r</w:t>
      </w:r>
      <w:r w:rsidR="003F7148" w:rsidRPr="00373C82">
        <w:rPr>
          <w:rFonts w:ascii="Times New Roman" w:eastAsia="Calibri" w:hAnsi="Times New Roman" w:cs="Times New Roman"/>
          <w:sz w:val="24"/>
          <w:szCs w:val="24"/>
          <w:lang w:val="en-ZA"/>
        </w:rPr>
        <w:t xml:space="preserve">ates </w:t>
      </w:r>
      <w:r w:rsidR="00D226D2" w:rsidRPr="00373C82">
        <w:rPr>
          <w:rFonts w:ascii="Times New Roman" w:eastAsia="Calibri" w:hAnsi="Times New Roman" w:cs="Times New Roman"/>
          <w:sz w:val="24"/>
          <w:szCs w:val="24"/>
          <w:lang w:val="en-ZA"/>
        </w:rPr>
        <w:t>c</w:t>
      </w:r>
      <w:r w:rsidR="003F7148" w:rsidRPr="00373C82">
        <w:rPr>
          <w:rFonts w:ascii="Times New Roman" w:eastAsia="Calibri" w:hAnsi="Times New Roman" w:cs="Times New Roman"/>
          <w:sz w:val="24"/>
          <w:szCs w:val="24"/>
          <w:lang w:val="en-ZA"/>
        </w:rPr>
        <w:t xml:space="preserve">learance </w:t>
      </w:r>
      <w:r w:rsidR="00D226D2" w:rsidRPr="00373C82">
        <w:rPr>
          <w:rFonts w:ascii="Times New Roman" w:eastAsia="Calibri" w:hAnsi="Times New Roman" w:cs="Times New Roman"/>
          <w:sz w:val="24"/>
          <w:szCs w:val="24"/>
          <w:lang w:val="en-ZA"/>
        </w:rPr>
        <w:t>c</w:t>
      </w:r>
      <w:r w:rsidR="003F7148" w:rsidRPr="00373C82">
        <w:rPr>
          <w:rFonts w:ascii="Times New Roman" w:eastAsia="Calibri" w:hAnsi="Times New Roman" w:cs="Times New Roman"/>
          <w:sz w:val="24"/>
          <w:szCs w:val="24"/>
          <w:lang w:val="en-ZA"/>
        </w:rPr>
        <w:t>ertificates</w:t>
      </w:r>
      <w:r w:rsidR="00D262BB" w:rsidRPr="00373C82">
        <w:rPr>
          <w:rFonts w:ascii="Times New Roman" w:eastAsia="Calibri" w:hAnsi="Times New Roman" w:cs="Times New Roman"/>
          <w:sz w:val="24"/>
          <w:szCs w:val="24"/>
          <w:lang w:val="en-ZA"/>
        </w:rPr>
        <w:t>,</w:t>
      </w:r>
      <w:r w:rsidR="003F7148" w:rsidRPr="00373C82">
        <w:rPr>
          <w:rFonts w:ascii="Times New Roman" w:eastAsia="Calibri" w:hAnsi="Times New Roman" w:cs="Times New Roman"/>
          <w:sz w:val="24"/>
          <w:szCs w:val="24"/>
          <w:lang w:val="en-ZA"/>
        </w:rPr>
        <w:t xml:space="preserve"> and</w:t>
      </w:r>
      <w:r w:rsidR="00D262BB" w:rsidRPr="00373C82">
        <w:rPr>
          <w:rFonts w:ascii="Times New Roman" w:eastAsia="Calibri" w:hAnsi="Times New Roman" w:cs="Times New Roman"/>
          <w:sz w:val="24"/>
          <w:szCs w:val="24"/>
          <w:lang w:val="en-ZA"/>
        </w:rPr>
        <w:t xml:space="preserve"> subsequently </w:t>
      </w:r>
      <w:r w:rsidR="003F7148" w:rsidRPr="00373C82">
        <w:rPr>
          <w:rFonts w:ascii="Times New Roman" w:eastAsia="Calibri" w:hAnsi="Times New Roman" w:cs="Times New Roman"/>
          <w:sz w:val="24"/>
          <w:szCs w:val="24"/>
          <w:lang w:val="en-ZA"/>
        </w:rPr>
        <w:t>l</w:t>
      </w:r>
      <w:r w:rsidR="00FF05DF" w:rsidRPr="00373C82">
        <w:rPr>
          <w:rFonts w:ascii="Times New Roman" w:eastAsia="Calibri" w:hAnsi="Times New Roman" w:cs="Times New Roman"/>
          <w:sz w:val="24"/>
          <w:szCs w:val="24"/>
          <w:lang w:val="en-ZA"/>
        </w:rPr>
        <w:t>odged transfer papers with the Registrar of Deeds on 20 December 2010.</w:t>
      </w:r>
    </w:p>
    <w:p w:rsidR="001D11DC" w:rsidRPr="00373C82" w:rsidRDefault="001D11DC" w:rsidP="001D11DC">
      <w:pPr>
        <w:spacing w:after="200" w:line="360" w:lineRule="auto"/>
        <w:ind w:firstLine="1134"/>
        <w:jc w:val="both"/>
        <w:rPr>
          <w:rFonts w:ascii="Times New Roman" w:eastAsia="Calibri" w:hAnsi="Times New Roman" w:cs="Times New Roman"/>
          <w:sz w:val="24"/>
          <w:szCs w:val="24"/>
          <w:lang w:val="en-ZA"/>
        </w:rPr>
      </w:pPr>
    </w:p>
    <w:p w:rsidR="001D11DC" w:rsidRDefault="00850B3A" w:rsidP="006D1ED8">
      <w:pPr>
        <w:spacing w:after="0" w:line="480" w:lineRule="auto"/>
        <w:ind w:firstLine="1134"/>
        <w:jc w:val="both"/>
        <w:rPr>
          <w:rFonts w:ascii="Times New Roman" w:eastAsia="Calibri" w:hAnsi="Times New Roman" w:cs="Times New Roman"/>
          <w:sz w:val="24"/>
          <w:szCs w:val="24"/>
          <w:lang w:val="en-ZA"/>
        </w:rPr>
      </w:pPr>
      <w:r w:rsidRPr="00373C82">
        <w:rPr>
          <w:rFonts w:ascii="Times New Roman" w:eastAsia="Calibri" w:hAnsi="Times New Roman" w:cs="Times New Roman"/>
          <w:sz w:val="24"/>
          <w:szCs w:val="24"/>
          <w:lang w:val="en-ZA"/>
        </w:rPr>
        <w:t>T</w:t>
      </w:r>
      <w:r w:rsidR="004A31C6" w:rsidRPr="00373C82">
        <w:rPr>
          <w:rFonts w:ascii="Times New Roman" w:eastAsia="Calibri" w:hAnsi="Times New Roman" w:cs="Times New Roman"/>
          <w:sz w:val="24"/>
          <w:szCs w:val="24"/>
          <w:lang w:val="en-ZA"/>
        </w:rPr>
        <w:t xml:space="preserve">ransfer of the </w:t>
      </w:r>
      <w:r w:rsidR="00FF05DF" w:rsidRPr="00373C82">
        <w:rPr>
          <w:rFonts w:ascii="Times New Roman" w:eastAsia="Calibri" w:hAnsi="Times New Roman" w:cs="Times New Roman"/>
          <w:sz w:val="24"/>
          <w:szCs w:val="24"/>
          <w:lang w:val="en-ZA"/>
        </w:rPr>
        <w:t>property</w:t>
      </w:r>
      <w:r w:rsidR="004A31C6" w:rsidRPr="00373C82">
        <w:rPr>
          <w:rFonts w:ascii="Times New Roman" w:eastAsia="Calibri" w:hAnsi="Times New Roman" w:cs="Times New Roman"/>
          <w:sz w:val="24"/>
          <w:szCs w:val="24"/>
          <w:lang w:val="en-ZA"/>
        </w:rPr>
        <w:t xml:space="preserve"> </w:t>
      </w:r>
      <w:r w:rsidR="00441886" w:rsidRPr="00373C82">
        <w:rPr>
          <w:rFonts w:ascii="Times New Roman" w:eastAsia="Calibri" w:hAnsi="Times New Roman" w:cs="Times New Roman"/>
          <w:sz w:val="24"/>
          <w:szCs w:val="24"/>
          <w:lang w:val="en-ZA"/>
        </w:rPr>
        <w:t>could not be</w:t>
      </w:r>
      <w:r w:rsidR="004A31C6" w:rsidRPr="00373C82">
        <w:rPr>
          <w:rFonts w:ascii="Times New Roman" w:eastAsia="Calibri" w:hAnsi="Times New Roman" w:cs="Times New Roman"/>
          <w:sz w:val="24"/>
          <w:szCs w:val="24"/>
          <w:lang w:val="en-ZA"/>
        </w:rPr>
        <w:t xml:space="preserve"> </w:t>
      </w:r>
      <w:r w:rsidR="00B32078" w:rsidRPr="00373C82">
        <w:rPr>
          <w:rFonts w:ascii="Times New Roman" w:eastAsia="Calibri" w:hAnsi="Times New Roman" w:cs="Times New Roman"/>
          <w:sz w:val="24"/>
          <w:szCs w:val="24"/>
          <w:lang w:val="en-ZA"/>
        </w:rPr>
        <w:t xml:space="preserve">registered, </w:t>
      </w:r>
      <w:r w:rsidR="004A31C6" w:rsidRPr="00373C82">
        <w:rPr>
          <w:rFonts w:ascii="Times New Roman" w:eastAsia="Calibri" w:hAnsi="Times New Roman" w:cs="Times New Roman"/>
          <w:sz w:val="24"/>
          <w:szCs w:val="24"/>
          <w:lang w:val="en-ZA"/>
        </w:rPr>
        <w:t xml:space="preserve">because Lizhibowa Real Estate (Pvt) Ltd had </w:t>
      </w:r>
      <w:r w:rsidRPr="00373C82">
        <w:rPr>
          <w:rFonts w:ascii="Times New Roman" w:eastAsia="Calibri" w:hAnsi="Times New Roman" w:cs="Times New Roman"/>
          <w:sz w:val="24"/>
          <w:szCs w:val="24"/>
          <w:lang w:val="en-ZA"/>
        </w:rPr>
        <w:t xml:space="preserve">on 15 December 2010 </w:t>
      </w:r>
      <w:r w:rsidR="004A31C6" w:rsidRPr="00373C82">
        <w:rPr>
          <w:rFonts w:ascii="Times New Roman" w:eastAsia="Calibri" w:hAnsi="Times New Roman" w:cs="Times New Roman"/>
          <w:sz w:val="24"/>
          <w:szCs w:val="24"/>
          <w:lang w:val="en-ZA"/>
        </w:rPr>
        <w:t xml:space="preserve">obtained </w:t>
      </w:r>
      <w:r w:rsidRPr="00373C82">
        <w:rPr>
          <w:rFonts w:ascii="Times New Roman" w:eastAsia="Calibri" w:hAnsi="Times New Roman" w:cs="Times New Roman"/>
          <w:sz w:val="24"/>
          <w:szCs w:val="24"/>
          <w:lang w:val="en-ZA"/>
        </w:rPr>
        <w:t xml:space="preserve">a </w:t>
      </w:r>
      <w:r w:rsidR="004A31C6" w:rsidRPr="00373C82">
        <w:rPr>
          <w:rFonts w:ascii="Times New Roman" w:eastAsia="Calibri" w:hAnsi="Times New Roman" w:cs="Times New Roman"/>
          <w:sz w:val="24"/>
          <w:szCs w:val="24"/>
          <w:lang w:val="en-ZA"/>
        </w:rPr>
        <w:t>provisional order from the High Court which enabled it to</w:t>
      </w:r>
      <w:r w:rsidR="00587AD0" w:rsidRPr="00373C82">
        <w:rPr>
          <w:rFonts w:ascii="Times New Roman" w:eastAsia="Calibri" w:hAnsi="Times New Roman" w:cs="Times New Roman"/>
          <w:sz w:val="24"/>
          <w:szCs w:val="24"/>
          <w:lang w:val="en-ZA"/>
        </w:rPr>
        <w:t xml:space="preserve"> subsequently</w:t>
      </w:r>
      <w:r w:rsidR="004A31C6" w:rsidRPr="00373C82">
        <w:rPr>
          <w:rFonts w:ascii="Times New Roman" w:eastAsia="Calibri" w:hAnsi="Times New Roman" w:cs="Times New Roman"/>
          <w:sz w:val="24"/>
          <w:szCs w:val="24"/>
          <w:lang w:val="en-ZA"/>
        </w:rPr>
        <w:t xml:space="preserve"> register a caveat against the property in dispute.  At the time this matter was heard in the cou</w:t>
      </w:r>
      <w:r w:rsidR="0029619B" w:rsidRPr="00373C82">
        <w:rPr>
          <w:rFonts w:ascii="Times New Roman" w:eastAsia="Calibri" w:hAnsi="Times New Roman" w:cs="Times New Roman"/>
          <w:sz w:val="24"/>
          <w:szCs w:val="24"/>
          <w:lang w:val="en-ZA"/>
        </w:rPr>
        <w:t xml:space="preserve">rt </w:t>
      </w:r>
      <w:r w:rsidR="0029619B" w:rsidRPr="00373C82">
        <w:rPr>
          <w:rFonts w:ascii="Times New Roman" w:eastAsia="Calibri" w:hAnsi="Times New Roman" w:cs="Times New Roman"/>
          <w:i/>
          <w:sz w:val="24"/>
          <w:szCs w:val="24"/>
          <w:lang w:val="en-ZA"/>
        </w:rPr>
        <w:t>a quo</w:t>
      </w:r>
      <w:r w:rsidR="00CF33AA" w:rsidRPr="00373C82">
        <w:rPr>
          <w:rFonts w:ascii="Times New Roman" w:eastAsia="Calibri" w:hAnsi="Times New Roman" w:cs="Times New Roman"/>
          <w:sz w:val="24"/>
          <w:szCs w:val="24"/>
          <w:lang w:val="en-ZA"/>
        </w:rPr>
        <w:t>, th</w:t>
      </w:r>
      <w:r w:rsidR="00C176F0" w:rsidRPr="00373C82">
        <w:rPr>
          <w:rFonts w:ascii="Times New Roman" w:eastAsia="Calibri" w:hAnsi="Times New Roman" w:cs="Times New Roman"/>
          <w:sz w:val="24"/>
          <w:szCs w:val="24"/>
          <w:lang w:val="en-ZA"/>
        </w:rPr>
        <w:t xml:space="preserve">at </w:t>
      </w:r>
      <w:r w:rsidR="00CF33AA" w:rsidRPr="00373C82">
        <w:rPr>
          <w:rFonts w:ascii="Times New Roman" w:eastAsia="Calibri" w:hAnsi="Times New Roman" w:cs="Times New Roman"/>
          <w:sz w:val="24"/>
          <w:szCs w:val="24"/>
          <w:lang w:val="en-ZA"/>
        </w:rPr>
        <w:t>order</w:t>
      </w:r>
      <w:r w:rsidR="004B1CB0" w:rsidRPr="00373C82">
        <w:rPr>
          <w:rFonts w:ascii="Times New Roman" w:eastAsia="Calibri" w:hAnsi="Times New Roman" w:cs="Times New Roman"/>
          <w:sz w:val="24"/>
          <w:szCs w:val="24"/>
          <w:lang w:val="en-ZA"/>
        </w:rPr>
        <w:t xml:space="preserve"> was</w:t>
      </w:r>
      <w:r w:rsidR="00CF33AA" w:rsidRPr="00373C82">
        <w:rPr>
          <w:rFonts w:ascii="Times New Roman" w:eastAsia="Calibri" w:hAnsi="Times New Roman" w:cs="Times New Roman"/>
          <w:sz w:val="24"/>
          <w:szCs w:val="24"/>
          <w:lang w:val="en-ZA"/>
        </w:rPr>
        <w:t xml:space="preserve"> </w:t>
      </w:r>
      <w:r w:rsidR="004A31C6" w:rsidRPr="00373C82">
        <w:rPr>
          <w:rFonts w:ascii="Times New Roman" w:eastAsia="Calibri" w:hAnsi="Times New Roman" w:cs="Times New Roman"/>
          <w:sz w:val="24"/>
          <w:szCs w:val="24"/>
          <w:lang w:val="en-ZA"/>
        </w:rPr>
        <w:t>still in force. At th</w:t>
      </w:r>
      <w:r w:rsidR="004A4EFA" w:rsidRPr="00373C82">
        <w:rPr>
          <w:rFonts w:ascii="Times New Roman" w:eastAsia="Calibri" w:hAnsi="Times New Roman" w:cs="Times New Roman"/>
          <w:sz w:val="24"/>
          <w:szCs w:val="24"/>
          <w:lang w:val="en-ZA"/>
        </w:rPr>
        <w:t>e time the caveat was registered</w:t>
      </w:r>
      <w:r w:rsidR="004A31C6" w:rsidRPr="00373C82">
        <w:rPr>
          <w:rFonts w:ascii="Times New Roman" w:eastAsia="Calibri" w:hAnsi="Times New Roman" w:cs="Times New Roman"/>
          <w:sz w:val="24"/>
          <w:szCs w:val="24"/>
          <w:lang w:val="en-ZA"/>
        </w:rPr>
        <w:t>, Lizhibowa Real Estate (Pvt) Ltd was the only known judgment creditor wh</w:t>
      </w:r>
      <w:r w:rsidR="00FB0A67" w:rsidRPr="00373C82">
        <w:rPr>
          <w:rFonts w:ascii="Times New Roman" w:eastAsia="Calibri" w:hAnsi="Times New Roman" w:cs="Times New Roman"/>
          <w:sz w:val="24"/>
          <w:szCs w:val="24"/>
          <w:lang w:val="en-ZA"/>
        </w:rPr>
        <w:t>ich</w:t>
      </w:r>
      <w:r w:rsidR="004A31C6" w:rsidRPr="00373C82">
        <w:rPr>
          <w:rFonts w:ascii="Times New Roman" w:eastAsia="Calibri" w:hAnsi="Times New Roman" w:cs="Times New Roman"/>
          <w:sz w:val="24"/>
          <w:szCs w:val="24"/>
          <w:lang w:val="en-ZA"/>
        </w:rPr>
        <w:t xml:space="preserve"> </w:t>
      </w:r>
      <w:r w:rsidR="00CF33AA" w:rsidRPr="00373C82">
        <w:rPr>
          <w:rFonts w:ascii="Times New Roman" w:eastAsia="Calibri" w:hAnsi="Times New Roman" w:cs="Times New Roman"/>
          <w:sz w:val="24"/>
          <w:szCs w:val="24"/>
          <w:lang w:val="en-ZA"/>
        </w:rPr>
        <w:t xml:space="preserve">had </w:t>
      </w:r>
      <w:r w:rsidR="004A31C6" w:rsidRPr="00373C82">
        <w:rPr>
          <w:rFonts w:ascii="Times New Roman" w:eastAsia="Calibri" w:hAnsi="Times New Roman" w:cs="Times New Roman"/>
          <w:sz w:val="24"/>
          <w:szCs w:val="24"/>
          <w:lang w:val="en-ZA"/>
        </w:rPr>
        <w:t>obtai</w:t>
      </w:r>
      <w:r w:rsidR="00742AB8" w:rsidRPr="00373C82">
        <w:rPr>
          <w:rFonts w:ascii="Times New Roman" w:eastAsia="Calibri" w:hAnsi="Times New Roman" w:cs="Times New Roman"/>
          <w:sz w:val="24"/>
          <w:szCs w:val="24"/>
          <w:lang w:val="en-ZA"/>
        </w:rPr>
        <w:t>ned an order against</w:t>
      </w:r>
      <w:r w:rsidR="00C054EC" w:rsidRPr="00373C82">
        <w:rPr>
          <w:rFonts w:ascii="Times New Roman" w:eastAsia="Calibri" w:hAnsi="Times New Roman" w:cs="Times New Roman"/>
          <w:sz w:val="24"/>
          <w:szCs w:val="24"/>
          <w:lang w:val="en-ZA"/>
        </w:rPr>
        <w:t xml:space="preserve"> one of the</w:t>
      </w:r>
      <w:r w:rsidR="00742AB8" w:rsidRPr="00373C82">
        <w:rPr>
          <w:rFonts w:ascii="Times New Roman" w:eastAsia="Calibri" w:hAnsi="Times New Roman" w:cs="Times New Roman"/>
          <w:sz w:val="24"/>
          <w:szCs w:val="24"/>
          <w:lang w:val="en-ZA"/>
        </w:rPr>
        <w:t xml:space="preserve"> seller</w:t>
      </w:r>
      <w:r w:rsidR="00C054EC" w:rsidRPr="00373C82">
        <w:rPr>
          <w:rFonts w:ascii="Times New Roman" w:eastAsia="Calibri" w:hAnsi="Times New Roman" w:cs="Times New Roman"/>
          <w:sz w:val="24"/>
          <w:szCs w:val="24"/>
          <w:lang w:val="en-ZA"/>
        </w:rPr>
        <w:t>s</w:t>
      </w:r>
      <w:r w:rsidR="004A31C6" w:rsidRPr="00373C82">
        <w:rPr>
          <w:rFonts w:ascii="Times New Roman" w:eastAsia="Calibri" w:hAnsi="Times New Roman" w:cs="Times New Roman"/>
          <w:sz w:val="24"/>
          <w:szCs w:val="24"/>
          <w:lang w:val="en-ZA"/>
        </w:rPr>
        <w:t>.</w:t>
      </w:r>
      <w:r w:rsidR="00FA6919" w:rsidRPr="00373C82">
        <w:rPr>
          <w:rFonts w:ascii="Times New Roman" w:eastAsia="Calibri" w:hAnsi="Times New Roman" w:cs="Times New Roman"/>
          <w:sz w:val="24"/>
          <w:szCs w:val="24"/>
          <w:lang w:val="en-ZA"/>
        </w:rPr>
        <w:t xml:space="preserve"> This was several months after the </w:t>
      </w:r>
      <w:r w:rsidR="00E65626" w:rsidRPr="00373C82">
        <w:rPr>
          <w:rFonts w:ascii="Times New Roman" w:eastAsia="Calibri" w:hAnsi="Times New Roman" w:cs="Times New Roman"/>
          <w:sz w:val="24"/>
          <w:szCs w:val="24"/>
          <w:lang w:val="en-ZA"/>
        </w:rPr>
        <w:t>first</w:t>
      </w:r>
      <w:r w:rsidR="00FA6919" w:rsidRPr="00373C82">
        <w:rPr>
          <w:rFonts w:ascii="Times New Roman" w:eastAsia="Calibri" w:hAnsi="Times New Roman" w:cs="Times New Roman"/>
          <w:sz w:val="24"/>
          <w:szCs w:val="24"/>
          <w:lang w:val="en-ZA"/>
        </w:rPr>
        <w:t xml:space="preserve"> respondent had innocently bought the property from the sellers.</w:t>
      </w:r>
    </w:p>
    <w:p w:rsidR="00373C82" w:rsidRPr="00373C82" w:rsidRDefault="00373C82" w:rsidP="006D1ED8">
      <w:pPr>
        <w:spacing w:after="0" w:line="480" w:lineRule="auto"/>
        <w:ind w:firstLine="1134"/>
        <w:jc w:val="both"/>
        <w:rPr>
          <w:rFonts w:ascii="Times New Roman" w:eastAsia="Calibri" w:hAnsi="Times New Roman" w:cs="Times New Roman"/>
          <w:sz w:val="24"/>
          <w:szCs w:val="24"/>
          <w:lang w:val="en-ZA"/>
        </w:rPr>
      </w:pPr>
    </w:p>
    <w:p w:rsidR="0029619B" w:rsidRPr="00373C82" w:rsidRDefault="004A31C6" w:rsidP="00E65626">
      <w:pPr>
        <w:spacing w:after="0" w:line="480" w:lineRule="auto"/>
        <w:ind w:firstLine="1134"/>
        <w:jc w:val="both"/>
        <w:rPr>
          <w:rFonts w:ascii="Times New Roman" w:eastAsia="Calibri" w:hAnsi="Times New Roman" w:cs="Times New Roman"/>
          <w:sz w:val="24"/>
          <w:szCs w:val="24"/>
          <w:lang w:val="en-ZA"/>
        </w:rPr>
      </w:pPr>
      <w:r w:rsidRPr="00373C82">
        <w:rPr>
          <w:rFonts w:ascii="Times New Roman" w:eastAsia="Calibri" w:hAnsi="Times New Roman" w:cs="Times New Roman"/>
          <w:sz w:val="24"/>
          <w:szCs w:val="24"/>
          <w:lang w:val="en-ZA"/>
        </w:rPr>
        <w:t xml:space="preserve">The </w:t>
      </w:r>
      <w:r w:rsidR="000C054C" w:rsidRPr="00373C82">
        <w:rPr>
          <w:rFonts w:ascii="Times New Roman" w:eastAsia="Calibri" w:hAnsi="Times New Roman" w:cs="Times New Roman"/>
          <w:sz w:val="24"/>
          <w:szCs w:val="24"/>
          <w:lang w:val="en-ZA"/>
        </w:rPr>
        <w:t>a</w:t>
      </w:r>
      <w:r w:rsidRPr="00373C82">
        <w:rPr>
          <w:rFonts w:ascii="Times New Roman" w:eastAsia="Calibri" w:hAnsi="Times New Roman" w:cs="Times New Roman"/>
          <w:sz w:val="24"/>
          <w:szCs w:val="24"/>
          <w:lang w:val="en-ZA"/>
        </w:rPr>
        <w:t>ppellant</w:t>
      </w:r>
      <w:r w:rsidR="0029619B" w:rsidRPr="00373C82">
        <w:rPr>
          <w:rFonts w:ascii="Times New Roman" w:eastAsia="Calibri" w:hAnsi="Times New Roman" w:cs="Times New Roman"/>
          <w:sz w:val="24"/>
          <w:szCs w:val="24"/>
          <w:lang w:val="en-ZA"/>
        </w:rPr>
        <w:t xml:space="preserve"> </w:t>
      </w:r>
      <w:r w:rsidRPr="00373C82">
        <w:rPr>
          <w:rFonts w:ascii="Times New Roman" w:eastAsia="Calibri" w:hAnsi="Times New Roman" w:cs="Times New Roman"/>
          <w:sz w:val="24"/>
          <w:szCs w:val="24"/>
          <w:lang w:val="en-ZA"/>
        </w:rPr>
        <w:t xml:space="preserve">issued summons against Nompiliso Maphosa on 17 August 2011 under case No. </w:t>
      </w:r>
      <w:r w:rsidR="001071B7" w:rsidRPr="00373C82">
        <w:rPr>
          <w:rFonts w:ascii="Times New Roman" w:eastAsia="Calibri" w:hAnsi="Times New Roman" w:cs="Times New Roman"/>
          <w:sz w:val="24"/>
          <w:szCs w:val="24"/>
          <w:lang w:val="en-ZA"/>
        </w:rPr>
        <w:t xml:space="preserve">HC </w:t>
      </w:r>
      <w:r w:rsidR="000C0158" w:rsidRPr="00373C82">
        <w:rPr>
          <w:rFonts w:ascii="Times New Roman" w:eastAsia="Calibri" w:hAnsi="Times New Roman" w:cs="Times New Roman"/>
          <w:sz w:val="24"/>
          <w:szCs w:val="24"/>
          <w:lang w:val="en-ZA"/>
        </w:rPr>
        <w:t>6553/11</w:t>
      </w:r>
      <w:r w:rsidR="00DA7198" w:rsidRPr="00373C82">
        <w:rPr>
          <w:rFonts w:ascii="Times New Roman" w:eastAsia="Calibri" w:hAnsi="Times New Roman" w:cs="Times New Roman"/>
          <w:sz w:val="24"/>
          <w:szCs w:val="24"/>
          <w:lang w:val="en-ZA"/>
        </w:rPr>
        <w:t xml:space="preserve">, </w:t>
      </w:r>
      <w:r w:rsidR="000C0158" w:rsidRPr="00373C82">
        <w:rPr>
          <w:rFonts w:ascii="Times New Roman" w:eastAsia="Calibri" w:hAnsi="Times New Roman" w:cs="Times New Roman"/>
          <w:sz w:val="24"/>
          <w:szCs w:val="24"/>
          <w:lang w:val="en-ZA"/>
        </w:rPr>
        <w:t>a</w:t>
      </w:r>
      <w:r w:rsidR="0029619B" w:rsidRPr="00373C82">
        <w:rPr>
          <w:rFonts w:ascii="Times New Roman" w:eastAsia="Calibri" w:hAnsi="Times New Roman" w:cs="Times New Roman"/>
          <w:sz w:val="24"/>
          <w:szCs w:val="24"/>
          <w:lang w:val="en-ZA"/>
        </w:rPr>
        <w:t xml:space="preserve"> year after the </w:t>
      </w:r>
      <w:r w:rsidR="00E65626" w:rsidRPr="00373C82">
        <w:rPr>
          <w:rFonts w:ascii="Times New Roman" w:eastAsia="Calibri" w:hAnsi="Times New Roman" w:cs="Times New Roman"/>
          <w:sz w:val="24"/>
          <w:szCs w:val="24"/>
          <w:lang w:val="en-ZA"/>
        </w:rPr>
        <w:t>first</w:t>
      </w:r>
      <w:r w:rsidR="000C0158" w:rsidRPr="00373C82">
        <w:rPr>
          <w:rFonts w:ascii="Times New Roman" w:eastAsia="Calibri" w:hAnsi="Times New Roman" w:cs="Times New Roman"/>
          <w:sz w:val="24"/>
          <w:szCs w:val="24"/>
          <w:lang w:val="en-ZA"/>
        </w:rPr>
        <w:t xml:space="preserve"> respondent had </w:t>
      </w:r>
      <w:r w:rsidR="0029619B" w:rsidRPr="00373C82">
        <w:rPr>
          <w:rFonts w:ascii="Times New Roman" w:eastAsia="Calibri" w:hAnsi="Times New Roman" w:cs="Times New Roman"/>
          <w:sz w:val="24"/>
          <w:szCs w:val="24"/>
          <w:lang w:val="en-ZA"/>
        </w:rPr>
        <w:t>purchase</w:t>
      </w:r>
      <w:r w:rsidR="000C0158" w:rsidRPr="00373C82">
        <w:rPr>
          <w:rFonts w:ascii="Times New Roman" w:eastAsia="Calibri" w:hAnsi="Times New Roman" w:cs="Times New Roman"/>
          <w:sz w:val="24"/>
          <w:szCs w:val="24"/>
          <w:lang w:val="en-ZA"/>
        </w:rPr>
        <w:t xml:space="preserve">d the property in question. </w:t>
      </w:r>
      <w:r w:rsidR="0029619B" w:rsidRPr="00373C82">
        <w:rPr>
          <w:rFonts w:ascii="Times New Roman" w:eastAsia="Calibri" w:hAnsi="Times New Roman" w:cs="Times New Roman"/>
          <w:sz w:val="24"/>
          <w:szCs w:val="24"/>
          <w:lang w:val="en-ZA"/>
        </w:rPr>
        <w:t xml:space="preserve"> The summons </w:t>
      </w:r>
      <w:r w:rsidR="00994EB0" w:rsidRPr="00373C82">
        <w:rPr>
          <w:rFonts w:ascii="Times New Roman" w:eastAsia="Calibri" w:hAnsi="Times New Roman" w:cs="Times New Roman"/>
          <w:sz w:val="24"/>
          <w:szCs w:val="24"/>
          <w:lang w:val="en-ZA"/>
        </w:rPr>
        <w:t>was</w:t>
      </w:r>
      <w:r w:rsidR="0029619B" w:rsidRPr="00373C82">
        <w:rPr>
          <w:rFonts w:ascii="Times New Roman" w:eastAsia="Calibri" w:hAnsi="Times New Roman" w:cs="Times New Roman"/>
          <w:sz w:val="24"/>
          <w:szCs w:val="24"/>
          <w:lang w:val="en-ZA"/>
        </w:rPr>
        <w:t xml:space="preserve"> served on the </w:t>
      </w:r>
      <w:r w:rsidR="00E65626" w:rsidRPr="00373C82">
        <w:rPr>
          <w:rFonts w:ascii="Times New Roman" w:eastAsia="Calibri" w:hAnsi="Times New Roman" w:cs="Times New Roman"/>
          <w:sz w:val="24"/>
          <w:szCs w:val="24"/>
          <w:lang w:val="en-ZA"/>
        </w:rPr>
        <w:t>first</w:t>
      </w:r>
      <w:r w:rsidR="0029619B" w:rsidRPr="00373C82">
        <w:rPr>
          <w:rFonts w:ascii="Times New Roman" w:eastAsia="Calibri" w:hAnsi="Times New Roman" w:cs="Times New Roman"/>
          <w:sz w:val="24"/>
          <w:szCs w:val="24"/>
          <w:lang w:val="en-ZA"/>
        </w:rPr>
        <w:t xml:space="preserve"> respondent</w:t>
      </w:r>
      <w:r w:rsidRPr="00373C82">
        <w:rPr>
          <w:rFonts w:ascii="Times New Roman" w:eastAsia="Calibri" w:hAnsi="Times New Roman" w:cs="Times New Roman"/>
          <w:sz w:val="24"/>
          <w:szCs w:val="24"/>
          <w:lang w:val="en-ZA"/>
        </w:rPr>
        <w:t xml:space="preserve"> who was already residing at the property </w:t>
      </w:r>
      <w:r w:rsidR="001071B7" w:rsidRPr="00373C82">
        <w:rPr>
          <w:rFonts w:ascii="Times New Roman" w:eastAsia="Calibri" w:hAnsi="Times New Roman" w:cs="Times New Roman"/>
          <w:sz w:val="24"/>
          <w:szCs w:val="24"/>
          <w:lang w:val="en-ZA"/>
        </w:rPr>
        <w:t>in que</w:t>
      </w:r>
      <w:r w:rsidR="00E20289" w:rsidRPr="00373C82">
        <w:rPr>
          <w:rFonts w:ascii="Times New Roman" w:eastAsia="Calibri" w:hAnsi="Times New Roman" w:cs="Times New Roman"/>
          <w:sz w:val="24"/>
          <w:szCs w:val="24"/>
          <w:lang w:val="en-ZA"/>
        </w:rPr>
        <w:t>s</w:t>
      </w:r>
      <w:r w:rsidR="001071B7" w:rsidRPr="00373C82">
        <w:rPr>
          <w:rFonts w:ascii="Times New Roman" w:eastAsia="Calibri" w:hAnsi="Times New Roman" w:cs="Times New Roman"/>
          <w:sz w:val="24"/>
          <w:szCs w:val="24"/>
          <w:lang w:val="en-ZA"/>
        </w:rPr>
        <w:t>tion.</w:t>
      </w:r>
      <w:r w:rsidRPr="00373C82">
        <w:rPr>
          <w:rFonts w:ascii="Times New Roman" w:eastAsia="Calibri" w:hAnsi="Times New Roman" w:cs="Times New Roman"/>
          <w:sz w:val="24"/>
          <w:szCs w:val="24"/>
          <w:lang w:val="en-ZA"/>
        </w:rPr>
        <w:t xml:space="preserve"> </w:t>
      </w:r>
    </w:p>
    <w:p w:rsidR="001D11DC" w:rsidRPr="00373C82" w:rsidRDefault="001D11DC" w:rsidP="001D11DC">
      <w:pPr>
        <w:spacing w:after="200" w:line="360" w:lineRule="auto"/>
        <w:ind w:firstLine="1134"/>
        <w:jc w:val="both"/>
        <w:rPr>
          <w:rFonts w:ascii="Times New Roman" w:eastAsia="Calibri" w:hAnsi="Times New Roman" w:cs="Times New Roman"/>
          <w:sz w:val="24"/>
          <w:szCs w:val="24"/>
          <w:lang w:val="en-ZA"/>
        </w:rPr>
      </w:pPr>
    </w:p>
    <w:p w:rsidR="00CF2047" w:rsidRPr="00373C82" w:rsidRDefault="00DA7198" w:rsidP="00E65626">
      <w:pPr>
        <w:spacing w:after="0" w:line="480" w:lineRule="auto"/>
        <w:ind w:firstLine="1134"/>
        <w:jc w:val="both"/>
        <w:rPr>
          <w:rFonts w:ascii="Times New Roman" w:eastAsia="Calibri" w:hAnsi="Times New Roman" w:cs="Times New Roman"/>
          <w:sz w:val="24"/>
          <w:szCs w:val="24"/>
          <w:lang w:val="en-ZA"/>
        </w:rPr>
      </w:pPr>
      <w:r w:rsidRPr="00373C82">
        <w:rPr>
          <w:rFonts w:ascii="Times New Roman" w:eastAsia="Calibri" w:hAnsi="Times New Roman" w:cs="Times New Roman"/>
          <w:sz w:val="24"/>
          <w:szCs w:val="24"/>
          <w:lang w:val="en-ZA"/>
        </w:rPr>
        <w:lastRenderedPageBreak/>
        <w:t>T</w:t>
      </w:r>
      <w:r w:rsidR="004A31C6" w:rsidRPr="00373C82">
        <w:rPr>
          <w:rFonts w:ascii="Times New Roman" w:eastAsia="Calibri" w:hAnsi="Times New Roman" w:cs="Times New Roman"/>
          <w:sz w:val="24"/>
          <w:szCs w:val="24"/>
          <w:lang w:val="en-ZA"/>
        </w:rPr>
        <w:t>he</w:t>
      </w:r>
      <w:r w:rsidR="001071B7" w:rsidRPr="00373C82">
        <w:rPr>
          <w:rFonts w:ascii="Times New Roman" w:eastAsia="Calibri" w:hAnsi="Times New Roman" w:cs="Times New Roman"/>
          <w:sz w:val="24"/>
          <w:szCs w:val="24"/>
          <w:lang w:val="en-ZA"/>
        </w:rPr>
        <w:t xml:space="preserve"> </w:t>
      </w:r>
      <w:r w:rsidR="00E65626" w:rsidRPr="00373C82">
        <w:rPr>
          <w:rFonts w:ascii="Times New Roman" w:eastAsia="Calibri" w:hAnsi="Times New Roman" w:cs="Times New Roman"/>
          <w:sz w:val="24"/>
          <w:szCs w:val="24"/>
          <w:lang w:val="en-ZA"/>
        </w:rPr>
        <w:t>first</w:t>
      </w:r>
      <w:r w:rsidR="004A31C6" w:rsidRPr="00373C82">
        <w:rPr>
          <w:rFonts w:ascii="Times New Roman" w:eastAsia="Calibri" w:hAnsi="Times New Roman" w:cs="Times New Roman"/>
          <w:sz w:val="24"/>
          <w:szCs w:val="24"/>
          <w:lang w:val="en-ZA"/>
        </w:rPr>
        <w:t xml:space="preserve"> </w:t>
      </w:r>
      <w:r w:rsidR="000C054C" w:rsidRPr="00373C82">
        <w:rPr>
          <w:rFonts w:ascii="Times New Roman" w:eastAsia="Calibri" w:hAnsi="Times New Roman" w:cs="Times New Roman"/>
          <w:sz w:val="24"/>
          <w:szCs w:val="24"/>
          <w:lang w:val="en-ZA"/>
        </w:rPr>
        <w:t>r</w:t>
      </w:r>
      <w:r w:rsidR="004A31C6" w:rsidRPr="00373C82">
        <w:rPr>
          <w:rFonts w:ascii="Times New Roman" w:eastAsia="Calibri" w:hAnsi="Times New Roman" w:cs="Times New Roman"/>
          <w:sz w:val="24"/>
          <w:szCs w:val="24"/>
          <w:lang w:val="en-ZA"/>
        </w:rPr>
        <w:t>espondent</w:t>
      </w:r>
      <w:r w:rsidR="000C054C" w:rsidRPr="00373C82">
        <w:rPr>
          <w:rFonts w:ascii="Times New Roman" w:eastAsia="Calibri" w:hAnsi="Times New Roman" w:cs="Times New Roman"/>
          <w:sz w:val="24"/>
          <w:szCs w:val="24"/>
          <w:lang w:val="en-ZA"/>
        </w:rPr>
        <w:t xml:space="preserve"> through his legal practitioners</w:t>
      </w:r>
      <w:r w:rsidR="004A31C6" w:rsidRPr="00373C82">
        <w:rPr>
          <w:rFonts w:ascii="Times New Roman" w:eastAsia="Calibri" w:hAnsi="Times New Roman" w:cs="Times New Roman"/>
          <w:sz w:val="24"/>
          <w:szCs w:val="24"/>
          <w:lang w:val="en-ZA"/>
        </w:rPr>
        <w:t xml:space="preserve"> </w:t>
      </w:r>
      <w:r w:rsidR="001F3802" w:rsidRPr="00373C82">
        <w:rPr>
          <w:rFonts w:ascii="Times New Roman" w:eastAsia="Calibri" w:hAnsi="Times New Roman" w:cs="Times New Roman"/>
          <w:sz w:val="24"/>
          <w:szCs w:val="24"/>
          <w:lang w:val="en-ZA"/>
        </w:rPr>
        <w:t>informed</w:t>
      </w:r>
      <w:r w:rsidR="004A31C6" w:rsidRPr="00373C82">
        <w:rPr>
          <w:rFonts w:ascii="Times New Roman" w:eastAsia="Calibri" w:hAnsi="Times New Roman" w:cs="Times New Roman"/>
          <w:sz w:val="24"/>
          <w:szCs w:val="24"/>
          <w:lang w:val="en-ZA"/>
        </w:rPr>
        <w:t xml:space="preserve"> the </w:t>
      </w:r>
      <w:r w:rsidR="000C054C" w:rsidRPr="00373C82">
        <w:rPr>
          <w:rFonts w:ascii="Times New Roman" w:eastAsia="Calibri" w:hAnsi="Times New Roman" w:cs="Times New Roman"/>
          <w:sz w:val="24"/>
          <w:szCs w:val="24"/>
          <w:lang w:val="en-ZA"/>
        </w:rPr>
        <w:t>a</w:t>
      </w:r>
      <w:r w:rsidR="004A31C6" w:rsidRPr="00373C82">
        <w:rPr>
          <w:rFonts w:ascii="Times New Roman" w:eastAsia="Calibri" w:hAnsi="Times New Roman" w:cs="Times New Roman"/>
          <w:sz w:val="24"/>
          <w:szCs w:val="24"/>
          <w:lang w:val="en-ZA"/>
        </w:rPr>
        <w:t xml:space="preserve">ppellant that he had purchased the property from </w:t>
      </w:r>
      <w:r w:rsidR="00A440BE" w:rsidRPr="00373C82">
        <w:rPr>
          <w:rFonts w:ascii="Times New Roman" w:eastAsia="Calibri" w:hAnsi="Times New Roman" w:cs="Times New Roman"/>
          <w:sz w:val="24"/>
          <w:szCs w:val="24"/>
          <w:lang w:val="en-ZA"/>
        </w:rPr>
        <w:t>the sellers</w:t>
      </w:r>
      <w:r w:rsidR="000C054C" w:rsidRPr="00373C82">
        <w:rPr>
          <w:rFonts w:ascii="Times New Roman" w:eastAsia="Calibri" w:hAnsi="Times New Roman" w:cs="Times New Roman"/>
          <w:sz w:val="24"/>
          <w:szCs w:val="24"/>
          <w:lang w:val="en-ZA"/>
        </w:rPr>
        <w:t xml:space="preserve"> and had taken possession</w:t>
      </w:r>
      <w:r w:rsidR="00A440BE" w:rsidRPr="00373C82">
        <w:rPr>
          <w:rFonts w:ascii="Times New Roman" w:eastAsia="Calibri" w:hAnsi="Times New Roman" w:cs="Times New Roman"/>
          <w:sz w:val="24"/>
          <w:szCs w:val="24"/>
          <w:lang w:val="en-ZA"/>
        </w:rPr>
        <w:t xml:space="preserve">. </w:t>
      </w:r>
      <w:r w:rsidR="004A31C6" w:rsidRPr="00373C82">
        <w:rPr>
          <w:rFonts w:ascii="Times New Roman" w:eastAsia="Calibri" w:hAnsi="Times New Roman" w:cs="Times New Roman"/>
          <w:sz w:val="24"/>
          <w:szCs w:val="24"/>
          <w:lang w:val="en-ZA"/>
        </w:rPr>
        <w:t>Undeterred by that</w:t>
      </w:r>
      <w:r w:rsidR="009F670E" w:rsidRPr="00373C82">
        <w:rPr>
          <w:rFonts w:ascii="Times New Roman" w:eastAsia="Calibri" w:hAnsi="Times New Roman" w:cs="Times New Roman"/>
          <w:sz w:val="24"/>
          <w:szCs w:val="24"/>
          <w:lang w:val="en-ZA"/>
        </w:rPr>
        <w:t xml:space="preserve"> information</w:t>
      </w:r>
      <w:r w:rsidR="004A31C6" w:rsidRPr="00373C82">
        <w:rPr>
          <w:rFonts w:ascii="Times New Roman" w:eastAsia="Calibri" w:hAnsi="Times New Roman" w:cs="Times New Roman"/>
          <w:sz w:val="24"/>
          <w:szCs w:val="24"/>
          <w:lang w:val="en-ZA"/>
        </w:rPr>
        <w:t xml:space="preserve">, </w:t>
      </w:r>
      <w:r w:rsidR="00D759B6" w:rsidRPr="00373C82">
        <w:rPr>
          <w:rFonts w:ascii="Times New Roman" w:eastAsia="Calibri" w:hAnsi="Times New Roman" w:cs="Times New Roman"/>
          <w:sz w:val="24"/>
          <w:szCs w:val="24"/>
          <w:lang w:val="en-ZA"/>
        </w:rPr>
        <w:t xml:space="preserve">the </w:t>
      </w:r>
      <w:r w:rsidR="004A31C6" w:rsidRPr="00373C82">
        <w:rPr>
          <w:rFonts w:ascii="Times New Roman" w:eastAsia="Calibri" w:hAnsi="Times New Roman" w:cs="Times New Roman"/>
          <w:sz w:val="24"/>
          <w:szCs w:val="24"/>
          <w:lang w:val="en-ZA"/>
        </w:rPr>
        <w:t>appellant obtained a default judgment against Nompiliso Maphosa</w:t>
      </w:r>
      <w:r w:rsidR="00A440BE" w:rsidRPr="00373C82">
        <w:rPr>
          <w:rFonts w:ascii="Times New Roman" w:eastAsia="Calibri" w:hAnsi="Times New Roman" w:cs="Times New Roman"/>
          <w:sz w:val="24"/>
          <w:szCs w:val="24"/>
          <w:lang w:val="en-ZA"/>
        </w:rPr>
        <w:t xml:space="preserve"> and</w:t>
      </w:r>
      <w:r w:rsidR="00453ED5" w:rsidRPr="00373C82">
        <w:rPr>
          <w:rFonts w:ascii="Times New Roman" w:eastAsia="Calibri" w:hAnsi="Times New Roman" w:cs="Times New Roman"/>
          <w:sz w:val="24"/>
          <w:szCs w:val="24"/>
          <w:lang w:val="en-ZA"/>
        </w:rPr>
        <w:t xml:space="preserve"> subsequently</w:t>
      </w:r>
      <w:r w:rsidR="00A440BE" w:rsidRPr="00373C82">
        <w:rPr>
          <w:rFonts w:ascii="Times New Roman" w:eastAsia="Calibri" w:hAnsi="Times New Roman" w:cs="Times New Roman"/>
          <w:sz w:val="24"/>
          <w:szCs w:val="24"/>
          <w:lang w:val="en-ZA"/>
        </w:rPr>
        <w:t xml:space="preserve"> sought and obtained a writ</w:t>
      </w:r>
      <w:r w:rsidR="004A31C6" w:rsidRPr="00373C82">
        <w:rPr>
          <w:rFonts w:ascii="Times New Roman" w:eastAsia="Calibri" w:hAnsi="Times New Roman" w:cs="Times New Roman"/>
          <w:sz w:val="24"/>
          <w:szCs w:val="24"/>
          <w:lang w:val="en-ZA"/>
        </w:rPr>
        <w:t xml:space="preserve"> of execution against</w:t>
      </w:r>
      <w:r w:rsidR="00453ED5" w:rsidRPr="00373C82">
        <w:rPr>
          <w:rFonts w:ascii="Times New Roman" w:eastAsia="Calibri" w:hAnsi="Times New Roman" w:cs="Times New Roman"/>
          <w:sz w:val="24"/>
          <w:szCs w:val="24"/>
          <w:lang w:val="en-ZA"/>
        </w:rPr>
        <w:t xml:space="preserve"> her</w:t>
      </w:r>
      <w:r w:rsidR="004A31C6" w:rsidRPr="00373C82">
        <w:rPr>
          <w:rFonts w:ascii="Times New Roman" w:eastAsia="Calibri" w:hAnsi="Times New Roman" w:cs="Times New Roman"/>
          <w:sz w:val="24"/>
          <w:szCs w:val="24"/>
          <w:lang w:val="en-ZA"/>
        </w:rPr>
        <w:t xml:space="preserve"> movable and immovable property</w:t>
      </w:r>
      <w:r w:rsidR="004A7CFB" w:rsidRPr="00373C82">
        <w:rPr>
          <w:rFonts w:ascii="Times New Roman" w:eastAsia="Calibri" w:hAnsi="Times New Roman" w:cs="Times New Roman"/>
          <w:sz w:val="24"/>
          <w:szCs w:val="24"/>
          <w:lang w:val="en-ZA"/>
        </w:rPr>
        <w:t>, including the immovable property</w:t>
      </w:r>
      <w:r w:rsidR="004A31C6" w:rsidRPr="00373C82">
        <w:rPr>
          <w:rFonts w:ascii="Times New Roman" w:eastAsia="Calibri" w:hAnsi="Times New Roman" w:cs="Times New Roman"/>
          <w:sz w:val="24"/>
          <w:szCs w:val="24"/>
          <w:lang w:val="en-ZA"/>
        </w:rPr>
        <w:t xml:space="preserve"> the</w:t>
      </w:r>
      <w:r w:rsidR="00A440BE" w:rsidRPr="00373C82">
        <w:rPr>
          <w:rFonts w:ascii="Times New Roman" w:eastAsia="Calibri" w:hAnsi="Times New Roman" w:cs="Times New Roman"/>
          <w:sz w:val="24"/>
          <w:szCs w:val="24"/>
          <w:lang w:val="en-ZA"/>
        </w:rPr>
        <w:t xml:space="preserve"> </w:t>
      </w:r>
      <w:r w:rsidR="00E65626" w:rsidRPr="00373C82">
        <w:rPr>
          <w:rFonts w:ascii="Times New Roman" w:eastAsia="Calibri" w:hAnsi="Times New Roman" w:cs="Times New Roman"/>
          <w:sz w:val="24"/>
          <w:szCs w:val="24"/>
          <w:lang w:val="en-ZA"/>
        </w:rPr>
        <w:t>first</w:t>
      </w:r>
      <w:r w:rsidR="004A31C6" w:rsidRPr="00373C82">
        <w:rPr>
          <w:rFonts w:ascii="Times New Roman" w:eastAsia="Calibri" w:hAnsi="Times New Roman" w:cs="Times New Roman"/>
          <w:sz w:val="24"/>
          <w:szCs w:val="24"/>
          <w:lang w:val="en-ZA"/>
        </w:rPr>
        <w:t xml:space="preserve"> </w:t>
      </w:r>
      <w:r w:rsidR="004A7CFB" w:rsidRPr="00373C82">
        <w:rPr>
          <w:rFonts w:ascii="Times New Roman" w:eastAsia="Calibri" w:hAnsi="Times New Roman" w:cs="Times New Roman"/>
          <w:sz w:val="24"/>
          <w:szCs w:val="24"/>
          <w:lang w:val="en-ZA"/>
        </w:rPr>
        <w:t>r</w:t>
      </w:r>
      <w:r w:rsidR="004A31C6" w:rsidRPr="00373C82">
        <w:rPr>
          <w:rFonts w:ascii="Times New Roman" w:eastAsia="Calibri" w:hAnsi="Times New Roman" w:cs="Times New Roman"/>
          <w:sz w:val="24"/>
          <w:szCs w:val="24"/>
          <w:lang w:val="en-ZA"/>
        </w:rPr>
        <w:t>espondent</w:t>
      </w:r>
      <w:r w:rsidR="004A7CFB" w:rsidRPr="00373C82">
        <w:rPr>
          <w:rFonts w:ascii="Times New Roman" w:eastAsia="Calibri" w:hAnsi="Times New Roman" w:cs="Times New Roman"/>
          <w:sz w:val="24"/>
          <w:szCs w:val="24"/>
          <w:lang w:val="en-ZA"/>
        </w:rPr>
        <w:t xml:space="preserve"> had purchased</w:t>
      </w:r>
      <w:r w:rsidR="004A31C6" w:rsidRPr="00373C82">
        <w:rPr>
          <w:rFonts w:ascii="Times New Roman" w:eastAsia="Calibri" w:hAnsi="Times New Roman" w:cs="Times New Roman"/>
          <w:sz w:val="24"/>
          <w:szCs w:val="24"/>
          <w:lang w:val="en-ZA"/>
        </w:rPr>
        <w:t xml:space="preserve">. </w:t>
      </w:r>
    </w:p>
    <w:p w:rsidR="001D11DC" w:rsidRPr="00373C82" w:rsidRDefault="001D11DC" w:rsidP="001D11DC">
      <w:pPr>
        <w:spacing w:after="200" w:line="360" w:lineRule="auto"/>
        <w:ind w:firstLine="720"/>
        <w:jc w:val="both"/>
        <w:rPr>
          <w:rFonts w:ascii="Times New Roman" w:eastAsia="Calibri" w:hAnsi="Times New Roman" w:cs="Times New Roman"/>
          <w:sz w:val="24"/>
          <w:szCs w:val="24"/>
          <w:lang w:val="en-ZA"/>
        </w:rPr>
      </w:pPr>
    </w:p>
    <w:p w:rsidR="004A31C6" w:rsidRPr="00373C82" w:rsidRDefault="006A4656" w:rsidP="00E65626">
      <w:pPr>
        <w:spacing w:after="0" w:line="480" w:lineRule="auto"/>
        <w:ind w:firstLine="1134"/>
        <w:jc w:val="both"/>
        <w:rPr>
          <w:rFonts w:ascii="Times New Roman" w:eastAsia="Calibri" w:hAnsi="Times New Roman" w:cs="Times New Roman"/>
          <w:sz w:val="24"/>
          <w:szCs w:val="24"/>
          <w:lang w:val="en-ZA"/>
        </w:rPr>
      </w:pPr>
      <w:r w:rsidRPr="00373C82">
        <w:rPr>
          <w:rFonts w:ascii="Times New Roman" w:eastAsia="Calibri" w:hAnsi="Times New Roman" w:cs="Times New Roman"/>
          <w:sz w:val="24"/>
          <w:szCs w:val="24"/>
          <w:lang w:val="en-ZA"/>
        </w:rPr>
        <w:t xml:space="preserve">On </w:t>
      </w:r>
      <w:r w:rsidR="004A31C6" w:rsidRPr="00373C82">
        <w:rPr>
          <w:rFonts w:ascii="Times New Roman" w:eastAsia="Calibri" w:hAnsi="Times New Roman" w:cs="Times New Roman"/>
          <w:sz w:val="24"/>
          <w:szCs w:val="24"/>
          <w:lang w:val="en-ZA"/>
        </w:rPr>
        <w:t>receiving the writ of execution, the</w:t>
      </w:r>
      <w:r w:rsidR="008B1946" w:rsidRPr="00373C82">
        <w:rPr>
          <w:rFonts w:ascii="Times New Roman" w:eastAsia="Calibri" w:hAnsi="Times New Roman" w:cs="Times New Roman"/>
          <w:sz w:val="24"/>
          <w:szCs w:val="24"/>
          <w:lang w:val="en-ZA"/>
        </w:rPr>
        <w:t xml:space="preserve"> </w:t>
      </w:r>
      <w:r w:rsidR="00E65626" w:rsidRPr="00373C82">
        <w:rPr>
          <w:rFonts w:ascii="Times New Roman" w:eastAsia="Calibri" w:hAnsi="Times New Roman" w:cs="Times New Roman"/>
          <w:sz w:val="24"/>
          <w:szCs w:val="24"/>
          <w:lang w:val="en-ZA"/>
        </w:rPr>
        <w:t>first</w:t>
      </w:r>
      <w:r w:rsidR="004A31C6" w:rsidRPr="00373C82">
        <w:rPr>
          <w:rFonts w:ascii="Times New Roman" w:eastAsia="Calibri" w:hAnsi="Times New Roman" w:cs="Times New Roman"/>
          <w:sz w:val="24"/>
          <w:szCs w:val="24"/>
          <w:lang w:val="en-ZA"/>
        </w:rPr>
        <w:t xml:space="preserve"> </w:t>
      </w:r>
      <w:r w:rsidR="007D473B" w:rsidRPr="00373C82">
        <w:rPr>
          <w:rFonts w:ascii="Times New Roman" w:eastAsia="Calibri" w:hAnsi="Times New Roman" w:cs="Times New Roman"/>
          <w:sz w:val="24"/>
          <w:szCs w:val="24"/>
          <w:lang w:val="en-ZA"/>
        </w:rPr>
        <w:t>r</w:t>
      </w:r>
      <w:r w:rsidR="004A31C6" w:rsidRPr="00373C82">
        <w:rPr>
          <w:rFonts w:ascii="Times New Roman" w:eastAsia="Calibri" w:hAnsi="Times New Roman" w:cs="Times New Roman"/>
          <w:sz w:val="24"/>
          <w:szCs w:val="24"/>
          <w:lang w:val="en-ZA"/>
        </w:rPr>
        <w:t xml:space="preserve">espondent </w:t>
      </w:r>
      <w:r w:rsidR="00DA7198" w:rsidRPr="00373C82">
        <w:rPr>
          <w:rFonts w:ascii="Times New Roman" w:eastAsia="Calibri" w:hAnsi="Times New Roman" w:cs="Times New Roman"/>
          <w:sz w:val="24"/>
          <w:szCs w:val="24"/>
          <w:lang w:val="en-ZA"/>
        </w:rPr>
        <w:t>applied</w:t>
      </w:r>
      <w:r w:rsidR="004A31C6" w:rsidRPr="00373C82">
        <w:rPr>
          <w:rFonts w:ascii="Times New Roman" w:eastAsia="Calibri" w:hAnsi="Times New Roman" w:cs="Times New Roman"/>
          <w:sz w:val="24"/>
          <w:szCs w:val="24"/>
          <w:lang w:val="en-ZA"/>
        </w:rPr>
        <w:t xml:space="preserve"> to</w:t>
      </w:r>
      <w:r w:rsidR="00F46097" w:rsidRPr="00373C82">
        <w:rPr>
          <w:rFonts w:ascii="Times New Roman" w:eastAsia="Calibri" w:hAnsi="Times New Roman" w:cs="Times New Roman"/>
          <w:sz w:val="24"/>
          <w:szCs w:val="24"/>
          <w:lang w:val="en-ZA"/>
        </w:rPr>
        <w:t xml:space="preserve"> the</w:t>
      </w:r>
      <w:r w:rsidR="004A31C6" w:rsidRPr="00373C82">
        <w:rPr>
          <w:rFonts w:ascii="Times New Roman" w:eastAsia="Calibri" w:hAnsi="Times New Roman" w:cs="Times New Roman"/>
          <w:sz w:val="24"/>
          <w:szCs w:val="24"/>
          <w:lang w:val="en-ZA"/>
        </w:rPr>
        <w:t xml:space="preserve"> court</w:t>
      </w:r>
      <w:r w:rsidR="00F46097" w:rsidRPr="00373C82">
        <w:rPr>
          <w:rFonts w:ascii="Times New Roman" w:eastAsia="Calibri" w:hAnsi="Times New Roman" w:cs="Times New Roman"/>
          <w:sz w:val="24"/>
          <w:szCs w:val="24"/>
          <w:lang w:val="en-ZA"/>
        </w:rPr>
        <w:t xml:space="preserve"> </w:t>
      </w:r>
      <w:r w:rsidR="00F46097" w:rsidRPr="00373C82">
        <w:rPr>
          <w:rFonts w:ascii="Times New Roman" w:eastAsia="Calibri" w:hAnsi="Times New Roman" w:cs="Times New Roman"/>
          <w:i/>
          <w:sz w:val="24"/>
          <w:szCs w:val="24"/>
          <w:lang w:val="en-ZA"/>
        </w:rPr>
        <w:t>a quo</w:t>
      </w:r>
      <w:r w:rsidR="004A31C6" w:rsidRPr="00373C82">
        <w:rPr>
          <w:rFonts w:ascii="Times New Roman" w:eastAsia="Calibri" w:hAnsi="Times New Roman" w:cs="Times New Roman"/>
          <w:sz w:val="24"/>
          <w:szCs w:val="24"/>
          <w:lang w:val="en-ZA"/>
        </w:rPr>
        <w:t xml:space="preserve"> </w:t>
      </w:r>
      <w:r w:rsidR="00DA7198" w:rsidRPr="00373C82">
        <w:rPr>
          <w:rFonts w:ascii="Times New Roman" w:eastAsia="Calibri" w:hAnsi="Times New Roman" w:cs="Times New Roman"/>
          <w:sz w:val="24"/>
          <w:szCs w:val="24"/>
          <w:lang w:val="en-ZA"/>
        </w:rPr>
        <w:t>for</w:t>
      </w:r>
      <w:r w:rsidR="001D11DC" w:rsidRPr="00373C82">
        <w:rPr>
          <w:rFonts w:ascii="Times New Roman" w:eastAsia="Calibri" w:hAnsi="Times New Roman" w:cs="Times New Roman"/>
          <w:sz w:val="24"/>
          <w:szCs w:val="24"/>
          <w:lang w:val="en-ZA"/>
        </w:rPr>
        <w:t xml:space="preserve"> </w:t>
      </w:r>
      <w:r w:rsidR="004A31C6" w:rsidRPr="00373C82">
        <w:rPr>
          <w:rFonts w:ascii="Times New Roman" w:eastAsia="Calibri" w:hAnsi="Times New Roman" w:cs="Times New Roman"/>
          <w:sz w:val="24"/>
          <w:szCs w:val="24"/>
          <w:lang w:val="en-ZA"/>
        </w:rPr>
        <w:t>an order stay</w:t>
      </w:r>
      <w:r w:rsidR="00DA7198" w:rsidRPr="00373C82">
        <w:rPr>
          <w:rFonts w:ascii="Times New Roman" w:eastAsia="Calibri" w:hAnsi="Times New Roman" w:cs="Times New Roman"/>
          <w:sz w:val="24"/>
          <w:szCs w:val="24"/>
          <w:lang w:val="en-ZA"/>
        </w:rPr>
        <w:t>ing</w:t>
      </w:r>
      <w:r w:rsidR="004A31C6" w:rsidRPr="00373C82">
        <w:rPr>
          <w:rFonts w:ascii="Times New Roman" w:eastAsia="Calibri" w:hAnsi="Times New Roman" w:cs="Times New Roman"/>
          <w:sz w:val="24"/>
          <w:szCs w:val="24"/>
          <w:lang w:val="en-ZA"/>
        </w:rPr>
        <w:t xml:space="preserve"> execution pending the institution and finalisation of interpleader proceedings.  </w:t>
      </w:r>
      <w:r w:rsidR="00A8703C" w:rsidRPr="00373C82">
        <w:rPr>
          <w:rFonts w:ascii="Times New Roman" w:eastAsia="Calibri" w:hAnsi="Times New Roman" w:cs="Times New Roman"/>
          <w:sz w:val="24"/>
          <w:szCs w:val="24"/>
          <w:lang w:val="en-ZA"/>
        </w:rPr>
        <w:t xml:space="preserve">He had previously </w:t>
      </w:r>
      <w:r w:rsidR="004A31C6" w:rsidRPr="00373C82">
        <w:rPr>
          <w:rFonts w:ascii="Times New Roman" w:eastAsia="Calibri" w:hAnsi="Times New Roman" w:cs="Times New Roman"/>
          <w:sz w:val="24"/>
          <w:szCs w:val="24"/>
          <w:lang w:val="en-ZA"/>
        </w:rPr>
        <w:t>obtain</w:t>
      </w:r>
      <w:r w:rsidR="007D473B" w:rsidRPr="00373C82">
        <w:rPr>
          <w:rFonts w:ascii="Times New Roman" w:eastAsia="Calibri" w:hAnsi="Times New Roman" w:cs="Times New Roman"/>
          <w:sz w:val="24"/>
          <w:szCs w:val="24"/>
          <w:lang w:val="en-ZA"/>
        </w:rPr>
        <w:t>ed</w:t>
      </w:r>
      <w:r w:rsidR="004A31C6" w:rsidRPr="00373C82">
        <w:rPr>
          <w:rFonts w:ascii="Times New Roman" w:eastAsia="Calibri" w:hAnsi="Times New Roman" w:cs="Times New Roman"/>
          <w:sz w:val="24"/>
          <w:szCs w:val="24"/>
          <w:lang w:val="en-ZA"/>
        </w:rPr>
        <w:t xml:space="preserve"> a provisional order staying execution of the</w:t>
      </w:r>
      <w:r w:rsidR="006059D1" w:rsidRPr="00373C82">
        <w:rPr>
          <w:rFonts w:ascii="Times New Roman" w:eastAsia="Calibri" w:hAnsi="Times New Roman" w:cs="Times New Roman"/>
          <w:sz w:val="24"/>
          <w:szCs w:val="24"/>
          <w:lang w:val="en-ZA"/>
        </w:rPr>
        <w:t xml:space="preserve"> same</w:t>
      </w:r>
      <w:r w:rsidR="004A31C6" w:rsidRPr="00373C82">
        <w:rPr>
          <w:rFonts w:ascii="Times New Roman" w:eastAsia="Calibri" w:hAnsi="Times New Roman" w:cs="Times New Roman"/>
          <w:sz w:val="24"/>
          <w:szCs w:val="24"/>
          <w:lang w:val="en-ZA"/>
        </w:rPr>
        <w:t xml:space="preserve"> property</w:t>
      </w:r>
      <w:r w:rsidR="000D7F58" w:rsidRPr="00373C82">
        <w:rPr>
          <w:rFonts w:ascii="Times New Roman" w:eastAsia="Calibri" w:hAnsi="Times New Roman" w:cs="Times New Roman"/>
          <w:sz w:val="24"/>
          <w:szCs w:val="24"/>
          <w:lang w:val="en-ZA"/>
        </w:rPr>
        <w:t xml:space="preserve"> by Lizhibowa Real Estate (Pvt) Ltd</w:t>
      </w:r>
      <w:r w:rsidR="004A31C6" w:rsidRPr="00373C82">
        <w:rPr>
          <w:rFonts w:ascii="Times New Roman" w:eastAsia="Calibri" w:hAnsi="Times New Roman" w:cs="Times New Roman"/>
          <w:sz w:val="24"/>
          <w:szCs w:val="24"/>
          <w:lang w:val="en-ZA"/>
        </w:rPr>
        <w:t>.</w:t>
      </w:r>
    </w:p>
    <w:p w:rsidR="001D11DC" w:rsidRPr="00373C82" w:rsidRDefault="001D11DC" w:rsidP="001D11DC">
      <w:pPr>
        <w:spacing w:after="200" w:line="360" w:lineRule="auto"/>
        <w:ind w:firstLine="720"/>
        <w:jc w:val="both"/>
        <w:rPr>
          <w:rFonts w:ascii="Times New Roman" w:eastAsia="Calibri" w:hAnsi="Times New Roman" w:cs="Times New Roman"/>
          <w:sz w:val="24"/>
          <w:szCs w:val="24"/>
          <w:lang w:val="en-ZA"/>
        </w:rPr>
      </w:pPr>
    </w:p>
    <w:p w:rsidR="004A31C6" w:rsidRPr="00373C82" w:rsidRDefault="00AF4CCE" w:rsidP="00E65626">
      <w:pPr>
        <w:spacing w:after="0" w:line="480" w:lineRule="auto"/>
        <w:ind w:firstLine="1134"/>
        <w:jc w:val="both"/>
        <w:rPr>
          <w:rFonts w:ascii="Times New Roman" w:eastAsia="Calibri" w:hAnsi="Times New Roman" w:cs="Times New Roman"/>
          <w:sz w:val="24"/>
          <w:szCs w:val="24"/>
          <w:lang w:val="en-ZA"/>
        </w:rPr>
      </w:pPr>
      <w:r w:rsidRPr="00373C82">
        <w:rPr>
          <w:rFonts w:ascii="Times New Roman" w:eastAsia="Calibri" w:hAnsi="Times New Roman" w:cs="Times New Roman"/>
          <w:sz w:val="24"/>
          <w:szCs w:val="24"/>
          <w:lang w:val="en-ZA"/>
        </w:rPr>
        <w:t>The</w:t>
      </w:r>
      <w:r w:rsidR="00D3005E" w:rsidRPr="00373C82">
        <w:rPr>
          <w:rFonts w:ascii="Times New Roman" w:eastAsia="Calibri" w:hAnsi="Times New Roman" w:cs="Times New Roman"/>
          <w:sz w:val="24"/>
          <w:szCs w:val="24"/>
          <w:lang w:val="en-ZA"/>
        </w:rPr>
        <w:t xml:space="preserve"> court </w:t>
      </w:r>
      <w:r w:rsidR="00D3005E" w:rsidRPr="00373C82">
        <w:rPr>
          <w:rFonts w:ascii="Times New Roman" w:eastAsia="Calibri" w:hAnsi="Times New Roman" w:cs="Times New Roman"/>
          <w:i/>
          <w:sz w:val="24"/>
          <w:szCs w:val="24"/>
          <w:lang w:val="en-ZA"/>
        </w:rPr>
        <w:t>a quo</w:t>
      </w:r>
      <w:r w:rsidRPr="00373C82">
        <w:rPr>
          <w:rFonts w:ascii="Times New Roman" w:eastAsia="Calibri" w:hAnsi="Times New Roman" w:cs="Times New Roman"/>
          <w:sz w:val="24"/>
          <w:szCs w:val="24"/>
          <w:lang w:val="en-ZA"/>
        </w:rPr>
        <w:t xml:space="preserve"> </w:t>
      </w:r>
      <w:r w:rsidR="00D3005E" w:rsidRPr="00373C82">
        <w:rPr>
          <w:rFonts w:ascii="Times New Roman" w:eastAsia="Calibri" w:hAnsi="Times New Roman" w:cs="Times New Roman"/>
          <w:sz w:val="24"/>
          <w:szCs w:val="24"/>
          <w:lang w:val="en-ZA"/>
        </w:rPr>
        <w:t xml:space="preserve">granted the </w:t>
      </w:r>
      <w:r w:rsidR="00E65626" w:rsidRPr="00373C82">
        <w:rPr>
          <w:rFonts w:ascii="Times New Roman" w:eastAsia="Calibri" w:hAnsi="Times New Roman" w:cs="Times New Roman"/>
          <w:sz w:val="24"/>
          <w:szCs w:val="24"/>
          <w:lang w:val="en-ZA"/>
        </w:rPr>
        <w:t>first</w:t>
      </w:r>
      <w:r w:rsidRPr="00373C82">
        <w:rPr>
          <w:rFonts w:ascii="Times New Roman" w:eastAsia="Calibri" w:hAnsi="Times New Roman" w:cs="Times New Roman"/>
          <w:sz w:val="24"/>
          <w:szCs w:val="24"/>
          <w:lang w:val="en-ZA"/>
        </w:rPr>
        <w:t xml:space="preserve"> respondent’</w:t>
      </w:r>
      <w:r w:rsidR="00CC2D9A" w:rsidRPr="00373C82">
        <w:rPr>
          <w:rFonts w:ascii="Times New Roman" w:eastAsia="Calibri" w:hAnsi="Times New Roman" w:cs="Times New Roman"/>
          <w:sz w:val="24"/>
          <w:szCs w:val="24"/>
          <w:lang w:val="en-ZA"/>
        </w:rPr>
        <w:t xml:space="preserve">s </w:t>
      </w:r>
      <w:r w:rsidR="009D575E">
        <w:rPr>
          <w:rFonts w:ascii="Times New Roman" w:eastAsia="Calibri" w:hAnsi="Times New Roman" w:cs="Times New Roman"/>
          <w:sz w:val="24"/>
          <w:szCs w:val="24"/>
          <w:lang w:val="en-ZA"/>
        </w:rPr>
        <w:t>application</w:t>
      </w:r>
      <w:r w:rsidRPr="00373C82">
        <w:rPr>
          <w:rFonts w:ascii="Times New Roman" w:eastAsia="Calibri" w:hAnsi="Times New Roman" w:cs="Times New Roman"/>
          <w:sz w:val="24"/>
          <w:szCs w:val="24"/>
          <w:lang w:val="en-ZA"/>
        </w:rPr>
        <w:t>.</w:t>
      </w:r>
      <w:r w:rsidR="004A31C6" w:rsidRPr="00373C82">
        <w:rPr>
          <w:rFonts w:ascii="Times New Roman" w:eastAsia="Calibri" w:hAnsi="Times New Roman" w:cs="Times New Roman"/>
          <w:sz w:val="24"/>
          <w:szCs w:val="24"/>
          <w:lang w:val="en-ZA"/>
        </w:rPr>
        <w:t xml:space="preserve">  Whilst acknowledging that the property was still registered in t</w:t>
      </w:r>
      <w:r w:rsidR="00BB7F26" w:rsidRPr="00373C82">
        <w:rPr>
          <w:rFonts w:ascii="Times New Roman" w:eastAsia="Calibri" w:hAnsi="Times New Roman" w:cs="Times New Roman"/>
          <w:sz w:val="24"/>
          <w:szCs w:val="24"/>
          <w:lang w:val="en-ZA"/>
        </w:rPr>
        <w:t>he name</w:t>
      </w:r>
      <w:r w:rsidR="00DA7198" w:rsidRPr="00373C82">
        <w:rPr>
          <w:rFonts w:ascii="Times New Roman" w:eastAsia="Calibri" w:hAnsi="Times New Roman" w:cs="Times New Roman"/>
          <w:sz w:val="24"/>
          <w:szCs w:val="24"/>
          <w:lang w:val="en-ZA"/>
        </w:rPr>
        <w:t>s</w:t>
      </w:r>
      <w:r w:rsidR="00BB7F26" w:rsidRPr="00373C82">
        <w:rPr>
          <w:rFonts w:ascii="Times New Roman" w:eastAsia="Calibri" w:hAnsi="Times New Roman" w:cs="Times New Roman"/>
          <w:sz w:val="24"/>
          <w:szCs w:val="24"/>
          <w:lang w:val="en-ZA"/>
        </w:rPr>
        <w:t xml:space="preserve"> of Nompiliso Maphosa</w:t>
      </w:r>
      <w:r w:rsidR="00DA7198" w:rsidRPr="00373C82">
        <w:rPr>
          <w:rFonts w:ascii="Times New Roman" w:eastAsia="Calibri" w:hAnsi="Times New Roman" w:cs="Times New Roman"/>
          <w:sz w:val="24"/>
          <w:szCs w:val="24"/>
          <w:lang w:val="en-ZA"/>
        </w:rPr>
        <w:t xml:space="preserve"> and Tarisai Matsveru</w:t>
      </w:r>
      <w:r w:rsidR="004A31C6" w:rsidRPr="00373C82">
        <w:rPr>
          <w:rFonts w:ascii="Times New Roman" w:eastAsia="Calibri" w:hAnsi="Times New Roman" w:cs="Times New Roman"/>
          <w:sz w:val="24"/>
          <w:szCs w:val="24"/>
          <w:lang w:val="en-ZA"/>
        </w:rPr>
        <w:t xml:space="preserve">, the court </w:t>
      </w:r>
      <w:r w:rsidR="004A31C6" w:rsidRPr="00373C82">
        <w:rPr>
          <w:rFonts w:ascii="Times New Roman" w:eastAsia="Calibri" w:hAnsi="Times New Roman" w:cs="Times New Roman"/>
          <w:i/>
          <w:sz w:val="24"/>
          <w:szCs w:val="24"/>
          <w:lang w:val="en-ZA"/>
        </w:rPr>
        <w:t>a</w:t>
      </w:r>
      <w:r w:rsidR="004A31C6" w:rsidRPr="00373C82">
        <w:rPr>
          <w:rFonts w:ascii="Times New Roman" w:eastAsia="Calibri" w:hAnsi="Times New Roman" w:cs="Times New Roman"/>
          <w:sz w:val="24"/>
          <w:szCs w:val="24"/>
          <w:lang w:val="en-ZA"/>
        </w:rPr>
        <w:t xml:space="preserve"> </w:t>
      </w:r>
      <w:r w:rsidR="004A31C6" w:rsidRPr="00373C82">
        <w:rPr>
          <w:rFonts w:ascii="Times New Roman" w:eastAsia="Calibri" w:hAnsi="Times New Roman" w:cs="Times New Roman"/>
          <w:i/>
          <w:sz w:val="24"/>
          <w:szCs w:val="24"/>
          <w:lang w:val="en-ZA"/>
        </w:rPr>
        <w:t>quo</w:t>
      </w:r>
      <w:r w:rsidR="004A31C6" w:rsidRPr="00373C82">
        <w:rPr>
          <w:rFonts w:ascii="Times New Roman" w:eastAsia="Calibri" w:hAnsi="Times New Roman" w:cs="Times New Roman"/>
          <w:sz w:val="24"/>
          <w:szCs w:val="24"/>
          <w:lang w:val="en-ZA"/>
        </w:rPr>
        <w:t xml:space="preserve"> reasoned</w:t>
      </w:r>
      <w:r w:rsidR="00BB7F26" w:rsidRPr="00373C82">
        <w:rPr>
          <w:rFonts w:ascii="Times New Roman" w:eastAsia="Calibri" w:hAnsi="Times New Roman" w:cs="Times New Roman"/>
          <w:sz w:val="24"/>
          <w:szCs w:val="24"/>
          <w:lang w:val="en-ZA"/>
        </w:rPr>
        <w:t xml:space="preserve"> </w:t>
      </w:r>
      <w:r w:rsidR="00BB7F26" w:rsidRPr="00373C82">
        <w:rPr>
          <w:rFonts w:ascii="Times New Roman" w:eastAsia="Calibri" w:hAnsi="Times New Roman" w:cs="Times New Roman"/>
          <w:i/>
          <w:sz w:val="24"/>
          <w:szCs w:val="24"/>
          <w:lang w:val="en-ZA"/>
        </w:rPr>
        <w:t>inter alia</w:t>
      </w:r>
      <w:r w:rsidR="004A31C6" w:rsidRPr="00373C82">
        <w:rPr>
          <w:rFonts w:ascii="Times New Roman" w:eastAsia="Calibri" w:hAnsi="Times New Roman" w:cs="Times New Roman"/>
          <w:sz w:val="24"/>
          <w:szCs w:val="24"/>
          <w:lang w:val="en-ZA"/>
        </w:rPr>
        <w:t xml:space="preserve"> that there were special circumstances </w:t>
      </w:r>
      <w:r w:rsidR="00E440EE" w:rsidRPr="00373C82">
        <w:rPr>
          <w:rFonts w:ascii="Times New Roman" w:eastAsia="Calibri" w:hAnsi="Times New Roman" w:cs="Times New Roman"/>
          <w:sz w:val="24"/>
          <w:szCs w:val="24"/>
          <w:lang w:val="en-ZA"/>
        </w:rPr>
        <w:t xml:space="preserve">entitling it </w:t>
      </w:r>
      <w:r w:rsidR="004A31C6" w:rsidRPr="00373C82">
        <w:rPr>
          <w:rFonts w:ascii="Times New Roman" w:eastAsia="Calibri" w:hAnsi="Times New Roman" w:cs="Times New Roman"/>
          <w:sz w:val="24"/>
          <w:szCs w:val="24"/>
          <w:lang w:val="en-ZA"/>
        </w:rPr>
        <w:t xml:space="preserve">to find in favour of the </w:t>
      </w:r>
      <w:r w:rsidR="00E65626" w:rsidRPr="00373C82">
        <w:rPr>
          <w:rFonts w:ascii="Times New Roman" w:eastAsia="Calibri" w:hAnsi="Times New Roman" w:cs="Times New Roman"/>
          <w:sz w:val="24"/>
          <w:szCs w:val="24"/>
          <w:lang w:val="en-ZA"/>
        </w:rPr>
        <w:t>first</w:t>
      </w:r>
      <w:r w:rsidR="00BB7F26" w:rsidRPr="00373C82">
        <w:rPr>
          <w:rFonts w:ascii="Times New Roman" w:eastAsia="Calibri" w:hAnsi="Times New Roman" w:cs="Times New Roman"/>
          <w:sz w:val="24"/>
          <w:szCs w:val="24"/>
          <w:lang w:val="en-ZA"/>
        </w:rPr>
        <w:t xml:space="preserve"> </w:t>
      </w:r>
      <w:r w:rsidR="006C592F" w:rsidRPr="00373C82">
        <w:rPr>
          <w:rFonts w:ascii="Times New Roman" w:eastAsia="Calibri" w:hAnsi="Times New Roman" w:cs="Times New Roman"/>
          <w:sz w:val="24"/>
          <w:szCs w:val="24"/>
          <w:lang w:val="en-ZA"/>
        </w:rPr>
        <w:t>r</w:t>
      </w:r>
      <w:r w:rsidR="004A31C6" w:rsidRPr="00373C82">
        <w:rPr>
          <w:rFonts w:ascii="Times New Roman" w:eastAsia="Calibri" w:hAnsi="Times New Roman" w:cs="Times New Roman"/>
          <w:sz w:val="24"/>
          <w:szCs w:val="24"/>
          <w:lang w:val="en-ZA"/>
        </w:rPr>
        <w:t>espondent.</w:t>
      </w:r>
      <w:r w:rsidR="00BB7F26" w:rsidRPr="00373C82">
        <w:rPr>
          <w:rFonts w:ascii="Times New Roman" w:eastAsia="Calibri" w:hAnsi="Times New Roman" w:cs="Times New Roman"/>
          <w:sz w:val="24"/>
          <w:szCs w:val="24"/>
          <w:lang w:val="en-ZA"/>
        </w:rPr>
        <w:t xml:space="preserve"> </w:t>
      </w:r>
      <w:r w:rsidR="006C592F" w:rsidRPr="00373C82">
        <w:rPr>
          <w:rFonts w:ascii="Times New Roman" w:eastAsia="Calibri" w:hAnsi="Times New Roman" w:cs="Times New Roman"/>
          <w:sz w:val="24"/>
          <w:szCs w:val="24"/>
          <w:lang w:val="en-ZA"/>
        </w:rPr>
        <w:t>T</w:t>
      </w:r>
      <w:r w:rsidR="00BB7F26" w:rsidRPr="00373C82">
        <w:rPr>
          <w:rFonts w:ascii="Times New Roman" w:eastAsia="Calibri" w:hAnsi="Times New Roman" w:cs="Times New Roman"/>
          <w:sz w:val="24"/>
          <w:szCs w:val="24"/>
          <w:lang w:val="en-ZA"/>
        </w:rPr>
        <w:t>he appellant appealed</w:t>
      </w:r>
      <w:r w:rsidR="006C592F" w:rsidRPr="00373C82">
        <w:rPr>
          <w:rFonts w:ascii="Times New Roman" w:eastAsia="Calibri" w:hAnsi="Times New Roman" w:cs="Times New Roman"/>
          <w:sz w:val="24"/>
          <w:szCs w:val="24"/>
          <w:lang w:val="en-ZA"/>
        </w:rPr>
        <w:t xml:space="preserve"> to this court</w:t>
      </w:r>
      <w:r w:rsidR="00BB7F26" w:rsidRPr="00373C82">
        <w:rPr>
          <w:rFonts w:ascii="Times New Roman" w:eastAsia="Calibri" w:hAnsi="Times New Roman" w:cs="Times New Roman"/>
          <w:sz w:val="24"/>
          <w:szCs w:val="24"/>
          <w:lang w:val="en-ZA"/>
        </w:rPr>
        <w:t xml:space="preserve"> against</w:t>
      </w:r>
      <w:r w:rsidR="00C50C42" w:rsidRPr="00373C82">
        <w:rPr>
          <w:rFonts w:ascii="Times New Roman" w:eastAsia="Calibri" w:hAnsi="Times New Roman" w:cs="Times New Roman"/>
          <w:sz w:val="24"/>
          <w:szCs w:val="24"/>
          <w:lang w:val="en-ZA"/>
        </w:rPr>
        <w:t xml:space="preserve"> the c</w:t>
      </w:r>
      <w:r w:rsidR="006C592F" w:rsidRPr="00373C82">
        <w:rPr>
          <w:rFonts w:ascii="Times New Roman" w:eastAsia="Calibri" w:hAnsi="Times New Roman" w:cs="Times New Roman"/>
          <w:sz w:val="24"/>
          <w:szCs w:val="24"/>
          <w:lang w:val="en-ZA"/>
        </w:rPr>
        <w:t xml:space="preserve">ourt </w:t>
      </w:r>
      <w:r w:rsidR="006C592F" w:rsidRPr="00373C82">
        <w:rPr>
          <w:rFonts w:ascii="Times New Roman" w:eastAsia="Calibri" w:hAnsi="Times New Roman" w:cs="Times New Roman"/>
          <w:i/>
          <w:sz w:val="24"/>
          <w:szCs w:val="24"/>
          <w:lang w:val="en-ZA"/>
        </w:rPr>
        <w:t>a quo’</w:t>
      </w:r>
      <w:r w:rsidR="006C592F" w:rsidRPr="00373C82">
        <w:rPr>
          <w:rFonts w:ascii="Times New Roman" w:eastAsia="Calibri" w:hAnsi="Times New Roman" w:cs="Times New Roman"/>
          <w:sz w:val="24"/>
          <w:szCs w:val="24"/>
          <w:lang w:val="en-ZA"/>
        </w:rPr>
        <w:t xml:space="preserve">s judgment </w:t>
      </w:r>
      <w:r w:rsidR="00BB7F26" w:rsidRPr="00373C82">
        <w:rPr>
          <w:rFonts w:ascii="Times New Roman" w:eastAsia="Calibri" w:hAnsi="Times New Roman" w:cs="Times New Roman"/>
          <w:sz w:val="24"/>
          <w:szCs w:val="24"/>
          <w:lang w:val="en-ZA"/>
        </w:rPr>
        <w:t>on the following grounds of appeal:</w:t>
      </w:r>
    </w:p>
    <w:p w:rsidR="00B856D4" w:rsidRPr="00373C82" w:rsidRDefault="00AA055D" w:rsidP="00391696">
      <w:pPr>
        <w:pStyle w:val="ListParagraph"/>
        <w:numPr>
          <w:ilvl w:val="0"/>
          <w:numId w:val="7"/>
        </w:numPr>
        <w:spacing w:after="0" w:line="240" w:lineRule="auto"/>
        <w:ind w:left="1157"/>
        <w:jc w:val="both"/>
        <w:rPr>
          <w:rFonts w:ascii="Times New Roman" w:eastAsia="Calibri" w:hAnsi="Times New Roman" w:cs="Times New Roman"/>
          <w:sz w:val="24"/>
          <w:szCs w:val="24"/>
          <w:lang w:val="en-ZA"/>
        </w:rPr>
      </w:pPr>
      <w:r w:rsidRPr="00373C82">
        <w:rPr>
          <w:rFonts w:ascii="Times New Roman" w:eastAsia="Calibri" w:hAnsi="Times New Roman" w:cs="Times New Roman"/>
          <w:sz w:val="24"/>
          <w:szCs w:val="24"/>
          <w:lang w:val="en-ZA"/>
        </w:rPr>
        <w:t>“</w:t>
      </w:r>
      <w:r w:rsidR="00B856D4" w:rsidRPr="00373C82">
        <w:rPr>
          <w:rFonts w:ascii="Times New Roman" w:eastAsia="Calibri" w:hAnsi="Times New Roman" w:cs="Times New Roman"/>
          <w:sz w:val="24"/>
          <w:szCs w:val="24"/>
          <w:lang w:val="en-ZA"/>
        </w:rPr>
        <w:t xml:space="preserve">The court </w:t>
      </w:r>
      <w:r w:rsidR="00B856D4" w:rsidRPr="00373C82">
        <w:rPr>
          <w:rFonts w:ascii="Times New Roman" w:eastAsia="Calibri" w:hAnsi="Times New Roman" w:cs="Times New Roman"/>
          <w:i/>
          <w:sz w:val="24"/>
          <w:szCs w:val="24"/>
          <w:lang w:val="en-ZA"/>
        </w:rPr>
        <w:t>a</w:t>
      </w:r>
      <w:r w:rsidR="00B856D4" w:rsidRPr="00373C82">
        <w:rPr>
          <w:rFonts w:ascii="Times New Roman" w:eastAsia="Calibri" w:hAnsi="Times New Roman" w:cs="Times New Roman"/>
          <w:sz w:val="24"/>
          <w:szCs w:val="24"/>
          <w:lang w:val="en-ZA"/>
        </w:rPr>
        <w:t xml:space="preserve"> </w:t>
      </w:r>
      <w:r w:rsidR="00B856D4" w:rsidRPr="00373C82">
        <w:rPr>
          <w:rFonts w:ascii="Times New Roman" w:eastAsia="Calibri" w:hAnsi="Times New Roman" w:cs="Times New Roman"/>
          <w:i/>
          <w:sz w:val="24"/>
          <w:szCs w:val="24"/>
          <w:lang w:val="en-ZA"/>
        </w:rPr>
        <w:t>quo</w:t>
      </w:r>
      <w:r w:rsidR="00B856D4" w:rsidRPr="00373C82">
        <w:rPr>
          <w:rFonts w:ascii="Times New Roman" w:eastAsia="Calibri" w:hAnsi="Times New Roman" w:cs="Times New Roman"/>
          <w:sz w:val="24"/>
          <w:szCs w:val="24"/>
          <w:lang w:val="en-ZA"/>
        </w:rPr>
        <w:t xml:space="preserve"> erred in law and misdirected itself in accepting a claim of ownership from a person who is not the registered owner of the property.</w:t>
      </w:r>
    </w:p>
    <w:p w:rsidR="00893E03" w:rsidRPr="00373C82" w:rsidRDefault="00893E03" w:rsidP="00391696">
      <w:pPr>
        <w:pStyle w:val="ListParagraph"/>
        <w:spacing w:after="0" w:line="240" w:lineRule="auto"/>
        <w:ind w:left="1157"/>
        <w:jc w:val="both"/>
        <w:rPr>
          <w:rFonts w:ascii="Times New Roman" w:eastAsia="Calibri" w:hAnsi="Times New Roman" w:cs="Times New Roman"/>
          <w:sz w:val="24"/>
          <w:szCs w:val="24"/>
          <w:lang w:val="en-ZA"/>
        </w:rPr>
      </w:pPr>
    </w:p>
    <w:p w:rsidR="00893E03" w:rsidRPr="00373C82" w:rsidRDefault="00B856D4" w:rsidP="00391696">
      <w:pPr>
        <w:pStyle w:val="ListParagraph"/>
        <w:numPr>
          <w:ilvl w:val="0"/>
          <w:numId w:val="7"/>
        </w:numPr>
        <w:spacing w:after="0" w:line="240" w:lineRule="auto"/>
        <w:ind w:left="1157"/>
        <w:jc w:val="both"/>
        <w:rPr>
          <w:rFonts w:ascii="Times New Roman" w:eastAsia="Calibri" w:hAnsi="Times New Roman" w:cs="Times New Roman"/>
          <w:sz w:val="24"/>
          <w:szCs w:val="24"/>
          <w:lang w:val="en-ZA"/>
        </w:rPr>
      </w:pPr>
      <w:r w:rsidRPr="00373C82">
        <w:rPr>
          <w:rFonts w:ascii="Times New Roman" w:eastAsia="Calibri" w:hAnsi="Times New Roman" w:cs="Times New Roman"/>
          <w:sz w:val="24"/>
          <w:szCs w:val="24"/>
          <w:lang w:val="en-ZA"/>
        </w:rPr>
        <w:t xml:space="preserve">The </w:t>
      </w:r>
      <w:r w:rsidR="00391696" w:rsidRPr="00373C82">
        <w:rPr>
          <w:rFonts w:ascii="Times New Roman" w:eastAsia="Calibri" w:hAnsi="Times New Roman" w:cs="Times New Roman"/>
          <w:sz w:val="24"/>
          <w:szCs w:val="24"/>
          <w:lang w:val="en-ZA"/>
        </w:rPr>
        <w:t>c</w:t>
      </w:r>
      <w:r w:rsidRPr="00373C82">
        <w:rPr>
          <w:rFonts w:ascii="Times New Roman" w:eastAsia="Calibri" w:hAnsi="Times New Roman" w:cs="Times New Roman"/>
          <w:sz w:val="24"/>
          <w:szCs w:val="24"/>
          <w:lang w:val="en-ZA"/>
        </w:rPr>
        <w:t xml:space="preserve">ourt </w:t>
      </w:r>
      <w:r w:rsidRPr="00373C82">
        <w:rPr>
          <w:rFonts w:ascii="Times New Roman" w:eastAsia="Calibri" w:hAnsi="Times New Roman" w:cs="Times New Roman"/>
          <w:i/>
          <w:sz w:val="24"/>
          <w:szCs w:val="24"/>
          <w:lang w:val="en-ZA"/>
        </w:rPr>
        <w:t>a</w:t>
      </w:r>
      <w:r w:rsidRPr="00373C82">
        <w:rPr>
          <w:rFonts w:ascii="Times New Roman" w:eastAsia="Calibri" w:hAnsi="Times New Roman" w:cs="Times New Roman"/>
          <w:sz w:val="24"/>
          <w:szCs w:val="24"/>
          <w:lang w:val="en-ZA"/>
        </w:rPr>
        <w:t xml:space="preserve"> </w:t>
      </w:r>
      <w:r w:rsidRPr="00373C82">
        <w:rPr>
          <w:rFonts w:ascii="Times New Roman" w:eastAsia="Calibri" w:hAnsi="Times New Roman" w:cs="Times New Roman"/>
          <w:i/>
          <w:sz w:val="24"/>
          <w:szCs w:val="24"/>
          <w:lang w:val="en-ZA"/>
        </w:rPr>
        <w:t>quo</w:t>
      </w:r>
      <w:r w:rsidRPr="00373C82">
        <w:rPr>
          <w:rFonts w:ascii="Times New Roman" w:eastAsia="Calibri" w:hAnsi="Times New Roman" w:cs="Times New Roman"/>
          <w:sz w:val="24"/>
          <w:szCs w:val="24"/>
          <w:lang w:val="en-ZA"/>
        </w:rPr>
        <w:t xml:space="preserve"> erred in law and misdirected itself in </w:t>
      </w:r>
    </w:p>
    <w:p w:rsidR="00B856D4" w:rsidRPr="00373C82" w:rsidRDefault="00B856D4" w:rsidP="00391696">
      <w:pPr>
        <w:pStyle w:val="ListParagraph"/>
        <w:spacing w:after="0" w:line="240" w:lineRule="auto"/>
        <w:ind w:left="1157"/>
        <w:jc w:val="both"/>
        <w:rPr>
          <w:rFonts w:ascii="Times New Roman" w:eastAsia="Calibri" w:hAnsi="Times New Roman" w:cs="Times New Roman"/>
          <w:sz w:val="24"/>
          <w:szCs w:val="24"/>
          <w:lang w:val="en-ZA"/>
        </w:rPr>
      </w:pPr>
      <w:r w:rsidRPr="00373C82">
        <w:rPr>
          <w:rFonts w:ascii="Times New Roman" w:eastAsia="Calibri" w:hAnsi="Times New Roman" w:cs="Times New Roman"/>
          <w:sz w:val="24"/>
          <w:szCs w:val="24"/>
          <w:lang w:val="en-ZA"/>
        </w:rPr>
        <w:t>finding, as it did, that a purchaser of an immovable property who had not obtained transfer by way of registration had a better right of ownership tha</w:t>
      </w:r>
      <w:r w:rsidR="00722016" w:rsidRPr="00373C82">
        <w:rPr>
          <w:rFonts w:ascii="Times New Roman" w:eastAsia="Calibri" w:hAnsi="Times New Roman" w:cs="Times New Roman"/>
          <w:sz w:val="24"/>
          <w:szCs w:val="24"/>
          <w:lang w:val="en-ZA"/>
        </w:rPr>
        <w:t>n the a</w:t>
      </w:r>
      <w:r w:rsidRPr="00373C82">
        <w:rPr>
          <w:rFonts w:ascii="Times New Roman" w:eastAsia="Calibri" w:hAnsi="Times New Roman" w:cs="Times New Roman"/>
          <w:sz w:val="24"/>
          <w:szCs w:val="24"/>
          <w:lang w:val="en-ZA"/>
        </w:rPr>
        <w:t xml:space="preserve">ppellant whose rights emanated from a judicial attachment in execution, where the property in question remained registered </w:t>
      </w:r>
      <w:r w:rsidR="00DA7198" w:rsidRPr="00373C82">
        <w:rPr>
          <w:rFonts w:ascii="Times New Roman" w:eastAsia="Calibri" w:hAnsi="Times New Roman" w:cs="Times New Roman"/>
          <w:sz w:val="24"/>
          <w:szCs w:val="24"/>
          <w:lang w:val="en-ZA"/>
        </w:rPr>
        <w:t>i</w:t>
      </w:r>
      <w:r w:rsidRPr="00373C82">
        <w:rPr>
          <w:rFonts w:ascii="Times New Roman" w:eastAsia="Calibri" w:hAnsi="Times New Roman" w:cs="Times New Roman"/>
          <w:sz w:val="24"/>
          <w:szCs w:val="24"/>
          <w:lang w:val="en-ZA"/>
        </w:rPr>
        <w:t xml:space="preserve">n the </w:t>
      </w:r>
      <w:r w:rsidR="00722016" w:rsidRPr="00373C82">
        <w:rPr>
          <w:rFonts w:ascii="Times New Roman" w:eastAsia="Calibri" w:hAnsi="Times New Roman" w:cs="Times New Roman"/>
          <w:sz w:val="24"/>
          <w:szCs w:val="24"/>
          <w:lang w:val="en-ZA"/>
        </w:rPr>
        <w:t>j</w:t>
      </w:r>
      <w:r w:rsidRPr="00373C82">
        <w:rPr>
          <w:rFonts w:ascii="Times New Roman" w:eastAsia="Calibri" w:hAnsi="Times New Roman" w:cs="Times New Roman"/>
          <w:sz w:val="24"/>
          <w:szCs w:val="24"/>
          <w:lang w:val="en-ZA"/>
        </w:rPr>
        <w:t xml:space="preserve">udgment </w:t>
      </w:r>
      <w:r w:rsidR="00722016" w:rsidRPr="00373C82">
        <w:rPr>
          <w:rFonts w:ascii="Times New Roman" w:eastAsia="Calibri" w:hAnsi="Times New Roman" w:cs="Times New Roman"/>
          <w:sz w:val="24"/>
          <w:szCs w:val="24"/>
          <w:lang w:val="en-ZA"/>
        </w:rPr>
        <w:t>d</w:t>
      </w:r>
      <w:r w:rsidRPr="00373C82">
        <w:rPr>
          <w:rFonts w:ascii="Times New Roman" w:eastAsia="Calibri" w:hAnsi="Times New Roman" w:cs="Times New Roman"/>
          <w:sz w:val="24"/>
          <w:szCs w:val="24"/>
          <w:lang w:val="en-ZA"/>
        </w:rPr>
        <w:t xml:space="preserve">ebtor’s name. </w:t>
      </w:r>
    </w:p>
    <w:p w:rsidR="00893E03" w:rsidRPr="00373C82" w:rsidRDefault="00893E03" w:rsidP="00391696">
      <w:pPr>
        <w:pStyle w:val="ListParagraph"/>
        <w:spacing w:after="0" w:line="240" w:lineRule="auto"/>
        <w:ind w:left="1157"/>
        <w:jc w:val="both"/>
        <w:rPr>
          <w:rFonts w:ascii="Times New Roman" w:eastAsia="Calibri" w:hAnsi="Times New Roman" w:cs="Times New Roman"/>
          <w:sz w:val="24"/>
          <w:szCs w:val="24"/>
          <w:lang w:val="en-ZA"/>
        </w:rPr>
      </w:pPr>
    </w:p>
    <w:p w:rsidR="004E3E36" w:rsidRPr="00373C82" w:rsidRDefault="00B856D4" w:rsidP="00391696">
      <w:pPr>
        <w:pStyle w:val="ListParagraph"/>
        <w:numPr>
          <w:ilvl w:val="0"/>
          <w:numId w:val="7"/>
        </w:numPr>
        <w:spacing w:after="0" w:line="240" w:lineRule="auto"/>
        <w:ind w:left="1157"/>
        <w:jc w:val="both"/>
        <w:rPr>
          <w:rFonts w:ascii="Times New Roman" w:eastAsia="Calibri" w:hAnsi="Times New Roman" w:cs="Times New Roman"/>
          <w:sz w:val="24"/>
          <w:szCs w:val="24"/>
          <w:lang w:val="en-ZA"/>
        </w:rPr>
      </w:pPr>
      <w:r w:rsidRPr="00373C82">
        <w:rPr>
          <w:rFonts w:ascii="Times New Roman" w:eastAsia="Calibri" w:hAnsi="Times New Roman" w:cs="Times New Roman"/>
          <w:sz w:val="24"/>
          <w:szCs w:val="24"/>
          <w:lang w:val="en-ZA"/>
        </w:rPr>
        <w:t xml:space="preserve">The </w:t>
      </w:r>
      <w:r w:rsidR="00391696" w:rsidRPr="00373C82">
        <w:rPr>
          <w:rFonts w:ascii="Times New Roman" w:eastAsia="Calibri" w:hAnsi="Times New Roman" w:cs="Times New Roman"/>
          <w:sz w:val="24"/>
          <w:szCs w:val="24"/>
          <w:lang w:val="en-ZA"/>
        </w:rPr>
        <w:t>c</w:t>
      </w:r>
      <w:r w:rsidRPr="00373C82">
        <w:rPr>
          <w:rFonts w:ascii="Times New Roman" w:eastAsia="Calibri" w:hAnsi="Times New Roman" w:cs="Times New Roman"/>
          <w:sz w:val="24"/>
          <w:szCs w:val="24"/>
          <w:lang w:val="en-ZA"/>
        </w:rPr>
        <w:t xml:space="preserve">ourt </w:t>
      </w:r>
      <w:r w:rsidRPr="00373C82">
        <w:rPr>
          <w:rFonts w:ascii="Times New Roman" w:eastAsia="Calibri" w:hAnsi="Times New Roman" w:cs="Times New Roman"/>
          <w:i/>
          <w:sz w:val="24"/>
          <w:szCs w:val="24"/>
          <w:lang w:val="en-ZA"/>
        </w:rPr>
        <w:t>a</w:t>
      </w:r>
      <w:r w:rsidRPr="00373C82">
        <w:rPr>
          <w:rFonts w:ascii="Times New Roman" w:eastAsia="Calibri" w:hAnsi="Times New Roman" w:cs="Times New Roman"/>
          <w:sz w:val="24"/>
          <w:szCs w:val="24"/>
          <w:lang w:val="en-ZA"/>
        </w:rPr>
        <w:t xml:space="preserve"> </w:t>
      </w:r>
      <w:r w:rsidRPr="00373C82">
        <w:rPr>
          <w:rFonts w:ascii="Times New Roman" w:eastAsia="Calibri" w:hAnsi="Times New Roman" w:cs="Times New Roman"/>
          <w:i/>
          <w:sz w:val="24"/>
          <w:szCs w:val="24"/>
          <w:lang w:val="en-ZA"/>
        </w:rPr>
        <w:t>quo</w:t>
      </w:r>
      <w:r w:rsidRPr="00373C82">
        <w:rPr>
          <w:rFonts w:ascii="Times New Roman" w:eastAsia="Calibri" w:hAnsi="Times New Roman" w:cs="Times New Roman"/>
          <w:sz w:val="24"/>
          <w:szCs w:val="24"/>
          <w:lang w:val="en-ZA"/>
        </w:rPr>
        <w:t xml:space="preserve"> erred and grossly misdirected</w:t>
      </w:r>
      <w:r w:rsidR="00DA7198" w:rsidRPr="00373C82">
        <w:rPr>
          <w:rFonts w:ascii="Times New Roman" w:eastAsia="Calibri" w:hAnsi="Times New Roman" w:cs="Times New Roman"/>
          <w:sz w:val="24"/>
          <w:szCs w:val="24"/>
          <w:lang w:val="en-ZA"/>
        </w:rPr>
        <w:t xml:space="preserve"> itself</w:t>
      </w:r>
      <w:r w:rsidRPr="00373C82">
        <w:rPr>
          <w:rFonts w:ascii="Times New Roman" w:eastAsia="Calibri" w:hAnsi="Times New Roman" w:cs="Times New Roman"/>
          <w:sz w:val="24"/>
          <w:szCs w:val="24"/>
          <w:lang w:val="en-ZA"/>
        </w:rPr>
        <w:t xml:space="preserve"> on the facts in finding as it must be taken to have done, that there were special circumstances in favour of the 1st </w:t>
      </w:r>
      <w:r w:rsidR="00CF427D" w:rsidRPr="00373C82">
        <w:rPr>
          <w:rFonts w:ascii="Times New Roman" w:eastAsia="Calibri" w:hAnsi="Times New Roman" w:cs="Times New Roman"/>
          <w:sz w:val="24"/>
          <w:szCs w:val="24"/>
          <w:lang w:val="en-ZA"/>
        </w:rPr>
        <w:t>r</w:t>
      </w:r>
      <w:r w:rsidRPr="00373C82">
        <w:rPr>
          <w:rFonts w:ascii="Times New Roman" w:eastAsia="Calibri" w:hAnsi="Times New Roman" w:cs="Times New Roman"/>
          <w:sz w:val="24"/>
          <w:szCs w:val="24"/>
          <w:lang w:val="en-ZA"/>
        </w:rPr>
        <w:t xml:space="preserve">espondent, and in any case, that such special circumstances gave the </w:t>
      </w:r>
      <w:r w:rsidR="00E65626" w:rsidRPr="00373C82">
        <w:rPr>
          <w:rFonts w:ascii="Times New Roman" w:eastAsia="Calibri" w:hAnsi="Times New Roman" w:cs="Times New Roman"/>
          <w:sz w:val="24"/>
          <w:szCs w:val="24"/>
          <w:lang w:val="en-ZA"/>
        </w:rPr>
        <w:t>first</w:t>
      </w:r>
      <w:r w:rsidRPr="00373C82">
        <w:rPr>
          <w:rFonts w:ascii="Times New Roman" w:eastAsia="Calibri" w:hAnsi="Times New Roman" w:cs="Times New Roman"/>
          <w:sz w:val="24"/>
          <w:szCs w:val="24"/>
          <w:lang w:val="en-ZA"/>
        </w:rPr>
        <w:t xml:space="preserve"> </w:t>
      </w:r>
      <w:r w:rsidR="00CF427D" w:rsidRPr="00373C82">
        <w:rPr>
          <w:rFonts w:ascii="Times New Roman" w:eastAsia="Calibri" w:hAnsi="Times New Roman" w:cs="Times New Roman"/>
          <w:sz w:val="24"/>
          <w:szCs w:val="24"/>
          <w:lang w:val="en-ZA"/>
        </w:rPr>
        <w:t>r</w:t>
      </w:r>
      <w:r w:rsidRPr="00373C82">
        <w:rPr>
          <w:rFonts w:ascii="Times New Roman" w:eastAsia="Calibri" w:hAnsi="Times New Roman" w:cs="Times New Roman"/>
          <w:sz w:val="24"/>
          <w:szCs w:val="24"/>
          <w:lang w:val="en-ZA"/>
        </w:rPr>
        <w:t>espondent the right of ownership of the immoveable property.</w:t>
      </w:r>
      <w:r w:rsidR="00AA055D" w:rsidRPr="00373C82">
        <w:rPr>
          <w:rFonts w:ascii="Times New Roman" w:eastAsia="Calibri" w:hAnsi="Times New Roman" w:cs="Times New Roman"/>
          <w:sz w:val="24"/>
          <w:szCs w:val="24"/>
          <w:lang w:val="en-ZA"/>
        </w:rPr>
        <w:t>”</w:t>
      </w:r>
    </w:p>
    <w:p w:rsidR="00E65626" w:rsidRPr="00373C82" w:rsidRDefault="00E65626" w:rsidP="00E65626">
      <w:pPr>
        <w:pStyle w:val="ListParagraph"/>
        <w:spacing w:after="0" w:line="480" w:lineRule="auto"/>
        <w:ind w:left="1157"/>
        <w:jc w:val="both"/>
        <w:rPr>
          <w:rFonts w:ascii="Times New Roman" w:eastAsia="Calibri" w:hAnsi="Times New Roman" w:cs="Times New Roman"/>
          <w:sz w:val="24"/>
          <w:szCs w:val="24"/>
          <w:lang w:val="en-ZA"/>
        </w:rPr>
      </w:pPr>
    </w:p>
    <w:p w:rsidR="009B6D7F" w:rsidRPr="00373C82" w:rsidRDefault="00016F50" w:rsidP="00AB10FA">
      <w:pPr>
        <w:spacing w:after="0" w:line="480" w:lineRule="auto"/>
        <w:ind w:firstLine="1134"/>
        <w:jc w:val="both"/>
        <w:rPr>
          <w:rFonts w:ascii="Times New Roman" w:eastAsia="Calibri" w:hAnsi="Times New Roman" w:cs="Times New Roman"/>
          <w:sz w:val="24"/>
          <w:szCs w:val="24"/>
          <w:lang w:val="en-ZA"/>
        </w:rPr>
      </w:pPr>
      <w:r w:rsidRPr="00373C82">
        <w:rPr>
          <w:rFonts w:ascii="Times New Roman" w:eastAsia="Calibri" w:hAnsi="Times New Roman" w:cs="Times New Roman"/>
          <w:sz w:val="24"/>
          <w:szCs w:val="24"/>
          <w:lang w:val="en-ZA"/>
        </w:rPr>
        <w:lastRenderedPageBreak/>
        <w:t xml:space="preserve">We are </w:t>
      </w:r>
      <w:r w:rsidR="00721BD6" w:rsidRPr="00373C82">
        <w:rPr>
          <w:rFonts w:ascii="Times New Roman" w:eastAsia="Calibri" w:hAnsi="Times New Roman" w:cs="Times New Roman"/>
          <w:sz w:val="24"/>
          <w:szCs w:val="24"/>
          <w:lang w:val="en-ZA"/>
        </w:rPr>
        <w:t>call</w:t>
      </w:r>
      <w:r w:rsidRPr="00373C82">
        <w:rPr>
          <w:rFonts w:ascii="Times New Roman" w:eastAsia="Calibri" w:hAnsi="Times New Roman" w:cs="Times New Roman"/>
          <w:sz w:val="24"/>
          <w:szCs w:val="24"/>
          <w:lang w:val="en-ZA"/>
        </w:rPr>
        <w:t>ed upon to</w:t>
      </w:r>
      <w:r w:rsidR="00721BD6" w:rsidRPr="00373C82">
        <w:rPr>
          <w:rFonts w:ascii="Times New Roman" w:eastAsia="Calibri" w:hAnsi="Times New Roman" w:cs="Times New Roman"/>
          <w:sz w:val="24"/>
          <w:szCs w:val="24"/>
          <w:lang w:val="en-ZA"/>
        </w:rPr>
        <w:t xml:space="preserve"> determin</w:t>
      </w:r>
      <w:r w:rsidRPr="00373C82">
        <w:rPr>
          <w:rFonts w:ascii="Times New Roman" w:eastAsia="Calibri" w:hAnsi="Times New Roman" w:cs="Times New Roman"/>
          <w:sz w:val="24"/>
          <w:szCs w:val="24"/>
          <w:lang w:val="en-ZA"/>
        </w:rPr>
        <w:t>e</w:t>
      </w:r>
      <w:r w:rsidR="00CC2D9A" w:rsidRPr="00373C82">
        <w:rPr>
          <w:rFonts w:ascii="Times New Roman" w:eastAsia="Calibri" w:hAnsi="Times New Roman" w:cs="Times New Roman"/>
          <w:sz w:val="24"/>
          <w:szCs w:val="24"/>
          <w:lang w:val="en-ZA"/>
        </w:rPr>
        <w:t xml:space="preserve"> </w:t>
      </w:r>
      <w:r w:rsidR="00374C24" w:rsidRPr="00373C82">
        <w:rPr>
          <w:rFonts w:ascii="Times New Roman" w:eastAsia="Calibri" w:hAnsi="Times New Roman" w:cs="Times New Roman"/>
          <w:sz w:val="24"/>
          <w:szCs w:val="24"/>
          <w:lang w:val="en-ZA"/>
        </w:rPr>
        <w:t>whether</w:t>
      </w:r>
      <w:r w:rsidR="00677211" w:rsidRPr="00373C82">
        <w:rPr>
          <w:rFonts w:ascii="Times New Roman" w:eastAsia="Calibri" w:hAnsi="Times New Roman" w:cs="Times New Roman"/>
          <w:sz w:val="24"/>
          <w:szCs w:val="24"/>
          <w:lang w:val="en-ZA"/>
        </w:rPr>
        <w:t xml:space="preserve"> or not</w:t>
      </w:r>
      <w:r w:rsidR="00374C24" w:rsidRPr="00373C82">
        <w:rPr>
          <w:rFonts w:ascii="Times New Roman" w:eastAsia="Calibri" w:hAnsi="Times New Roman" w:cs="Times New Roman"/>
          <w:sz w:val="24"/>
          <w:szCs w:val="24"/>
          <w:lang w:val="en-ZA"/>
        </w:rPr>
        <w:t xml:space="preserve"> a </w:t>
      </w:r>
      <w:r w:rsidR="00374C24" w:rsidRPr="00373C82">
        <w:rPr>
          <w:rFonts w:ascii="Times New Roman" w:eastAsia="Calibri" w:hAnsi="Times New Roman" w:cs="Times New Roman"/>
          <w:i/>
          <w:sz w:val="24"/>
          <w:szCs w:val="24"/>
          <w:lang w:val="en-ZA"/>
        </w:rPr>
        <w:t>bona fide</w:t>
      </w:r>
      <w:r w:rsidR="00374C24" w:rsidRPr="00373C82">
        <w:rPr>
          <w:rFonts w:ascii="Times New Roman" w:eastAsia="Calibri" w:hAnsi="Times New Roman" w:cs="Times New Roman"/>
          <w:sz w:val="24"/>
          <w:szCs w:val="24"/>
          <w:lang w:val="en-ZA"/>
        </w:rPr>
        <w:t xml:space="preserve"> </w:t>
      </w:r>
      <w:r w:rsidR="000934BE" w:rsidRPr="00373C82">
        <w:rPr>
          <w:rFonts w:ascii="Times New Roman" w:eastAsia="Calibri" w:hAnsi="Times New Roman" w:cs="Times New Roman"/>
          <w:sz w:val="24"/>
          <w:szCs w:val="24"/>
          <w:lang w:val="en-ZA"/>
        </w:rPr>
        <w:t>purchaser</w:t>
      </w:r>
      <w:r w:rsidR="00374C24" w:rsidRPr="00373C82">
        <w:rPr>
          <w:rFonts w:ascii="Times New Roman" w:eastAsia="Calibri" w:hAnsi="Times New Roman" w:cs="Times New Roman"/>
          <w:sz w:val="24"/>
          <w:szCs w:val="24"/>
          <w:lang w:val="en-ZA"/>
        </w:rPr>
        <w:t xml:space="preserve"> </w:t>
      </w:r>
      <w:r w:rsidR="000934BE" w:rsidRPr="00373C82">
        <w:rPr>
          <w:rFonts w:ascii="Times New Roman" w:eastAsia="Calibri" w:hAnsi="Times New Roman" w:cs="Times New Roman"/>
          <w:sz w:val="24"/>
          <w:szCs w:val="24"/>
          <w:lang w:val="en-ZA"/>
        </w:rPr>
        <w:t xml:space="preserve">has any protection at law </w:t>
      </w:r>
      <w:r w:rsidR="004F6EBE" w:rsidRPr="00373C82">
        <w:rPr>
          <w:rFonts w:ascii="Times New Roman" w:eastAsia="Calibri" w:hAnsi="Times New Roman" w:cs="Times New Roman"/>
          <w:sz w:val="24"/>
          <w:szCs w:val="24"/>
          <w:lang w:val="en-ZA"/>
        </w:rPr>
        <w:t xml:space="preserve">other than </w:t>
      </w:r>
      <w:r w:rsidR="000934BE" w:rsidRPr="00373C82">
        <w:rPr>
          <w:rFonts w:ascii="Times New Roman" w:eastAsia="Calibri" w:hAnsi="Times New Roman" w:cs="Times New Roman"/>
          <w:sz w:val="24"/>
          <w:szCs w:val="24"/>
          <w:lang w:val="en-ZA"/>
        </w:rPr>
        <w:t xml:space="preserve">having a personal right against the seller of the property. </w:t>
      </w:r>
    </w:p>
    <w:p w:rsidR="00CF427D" w:rsidRPr="00373C82" w:rsidRDefault="00677211" w:rsidP="00E65626">
      <w:pPr>
        <w:spacing w:after="200" w:line="360" w:lineRule="auto"/>
        <w:ind w:left="1157" w:firstLine="720"/>
        <w:jc w:val="both"/>
        <w:rPr>
          <w:rFonts w:ascii="Times New Roman" w:eastAsia="Calibri" w:hAnsi="Times New Roman" w:cs="Times New Roman"/>
          <w:sz w:val="24"/>
          <w:szCs w:val="24"/>
          <w:lang w:val="en-ZA"/>
        </w:rPr>
      </w:pPr>
      <w:r w:rsidRPr="00373C82">
        <w:rPr>
          <w:rFonts w:ascii="Times New Roman" w:eastAsia="Calibri" w:hAnsi="Times New Roman" w:cs="Times New Roman"/>
          <w:sz w:val="24"/>
          <w:szCs w:val="24"/>
          <w:lang w:val="en-ZA"/>
        </w:rPr>
        <w:t xml:space="preserve"> </w:t>
      </w:r>
    </w:p>
    <w:p w:rsidR="009B6D7F" w:rsidRPr="00373C82" w:rsidRDefault="00B2655F" w:rsidP="00CF03D6">
      <w:pPr>
        <w:spacing w:after="0" w:line="480" w:lineRule="auto"/>
        <w:ind w:firstLine="1134"/>
        <w:jc w:val="both"/>
        <w:rPr>
          <w:rFonts w:ascii="Times New Roman" w:eastAsia="Calibri" w:hAnsi="Times New Roman" w:cs="Times New Roman"/>
          <w:sz w:val="24"/>
          <w:szCs w:val="24"/>
          <w:lang w:val="en-ZA"/>
        </w:rPr>
      </w:pPr>
      <w:r w:rsidRPr="00373C82">
        <w:rPr>
          <w:rFonts w:ascii="Times New Roman" w:eastAsia="Calibri" w:hAnsi="Times New Roman" w:cs="Times New Roman"/>
          <w:sz w:val="24"/>
          <w:szCs w:val="24"/>
          <w:lang w:val="en-ZA"/>
        </w:rPr>
        <w:t>Before addressing th</w:t>
      </w:r>
      <w:r w:rsidR="00681C0C" w:rsidRPr="00373C82">
        <w:rPr>
          <w:rFonts w:ascii="Times New Roman" w:eastAsia="Calibri" w:hAnsi="Times New Roman" w:cs="Times New Roman"/>
          <w:sz w:val="24"/>
          <w:szCs w:val="24"/>
          <w:lang w:val="en-ZA"/>
        </w:rPr>
        <w:t>at</w:t>
      </w:r>
      <w:r w:rsidRPr="00373C82">
        <w:rPr>
          <w:rFonts w:ascii="Times New Roman" w:eastAsia="Calibri" w:hAnsi="Times New Roman" w:cs="Times New Roman"/>
          <w:sz w:val="24"/>
          <w:szCs w:val="24"/>
          <w:lang w:val="en-ZA"/>
        </w:rPr>
        <w:t xml:space="preserve"> </w:t>
      </w:r>
      <w:r w:rsidR="00CF427D" w:rsidRPr="00373C82">
        <w:rPr>
          <w:rFonts w:ascii="Times New Roman" w:eastAsia="Calibri" w:hAnsi="Times New Roman" w:cs="Times New Roman"/>
          <w:sz w:val="24"/>
          <w:szCs w:val="24"/>
          <w:lang w:val="en-ZA"/>
        </w:rPr>
        <w:t>issue</w:t>
      </w:r>
      <w:r w:rsidR="001A7432" w:rsidRPr="00373C82">
        <w:rPr>
          <w:rFonts w:ascii="Times New Roman" w:eastAsia="Calibri" w:hAnsi="Times New Roman" w:cs="Times New Roman"/>
          <w:sz w:val="24"/>
          <w:szCs w:val="24"/>
          <w:lang w:val="en-ZA"/>
        </w:rPr>
        <w:t xml:space="preserve"> </w:t>
      </w:r>
      <w:r w:rsidRPr="00373C82">
        <w:rPr>
          <w:rFonts w:ascii="Times New Roman" w:eastAsia="Calibri" w:hAnsi="Times New Roman" w:cs="Times New Roman"/>
          <w:sz w:val="24"/>
          <w:szCs w:val="24"/>
          <w:lang w:val="en-ZA"/>
        </w:rPr>
        <w:t>it</w:t>
      </w:r>
      <w:r w:rsidR="00AD615A" w:rsidRPr="00373C82">
        <w:rPr>
          <w:rFonts w:ascii="Times New Roman" w:eastAsia="Calibri" w:hAnsi="Times New Roman" w:cs="Times New Roman"/>
          <w:sz w:val="24"/>
          <w:szCs w:val="24"/>
          <w:lang w:val="en-ZA"/>
        </w:rPr>
        <w:t xml:space="preserve"> is</w:t>
      </w:r>
      <w:r w:rsidRPr="00373C82">
        <w:rPr>
          <w:rFonts w:ascii="Times New Roman" w:eastAsia="Calibri" w:hAnsi="Times New Roman" w:cs="Times New Roman"/>
          <w:sz w:val="24"/>
          <w:szCs w:val="24"/>
          <w:lang w:val="en-ZA"/>
        </w:rPr>
        <w:t xml:space="preserve"> important to</w:t>
      </w:r>
      <w:r w:rsidR="00681C0C" w:rsidRPr="00373C82">
        <w:rPr>
          <w:rFonts w:ascii="Times New Roman" w:eastAsia="Calibri" w:hAnsi="Times New Roman" w:cs="Times New Roman"/>
          <w:sz w:val="24"/>
          <w:szCs w:val="24"/>
          <w:lang w:val="en-ZA"/>
        </w:rPr>
        <w:t xml:space="preserve"> state </w:t>
      </w:r>
      <w:r w:rsidRPr="00373C82">
        <w:rPr>
          <w:rFonts w:ascii="Times New Roman" w:eastAsia="Calibri" w:hAnsi="Times New Roman" w:cs="Times New Roman"/>
          <w:sz w:val="24"/>
          <w:szCs w:val="24"/>
          <w:lang w:val="en-ZA"/>
        </w:rPr>
        <w:t>that the property in question was</w:t>
      </w:r>
      <w:r w:rsidR="00F942C4" w:rsidRPr="00373C82">
        <w:rPr>
          <w:rFonts w:ascii="Times New Roman" w:eastAsia="Calibri" w:hAnsi="Times New Roman" w:cs="Times New Roman"/>
          <w:sz w:val="24"/>
          <w:szCs w:val="24"/>
          <w:lang w:val="en-ZA"/>
        </w:rPr>
        <w:t xml:space="preserve"> and is</w:t>
      </w:r>
      <w:r w:rsidRPr="00373C82">
        <w:rPr>
          <w:rFonts w:ascii="Times New Roman" w:eastAsia="Calibri" w:hAnsi="Times New Roman" w:cs="Times New Roman"/>
          <w:sz w:val="24"/>
          <w:szCs w:val="24"/>
          <w:lang w:val="en-ZA"/>
        </w:rPr>
        <w:t xml:space="preserve"> still </w:t>
      </w:r>
      <w:r w:rsidR="00E65626" w:rsidRPr="00373C82">
        <w:rPr>
          <w:rFonts w:ascii="Times New Roman" w:eastAsia="Calibri" w:hAnsi="Times New Roman" w:cs="Times New Roman"/>
          <w:sz w:val="24"/>
          <w:szCs w:val="24"/>
          <w:lang w:val="en-ZA"/>
        </w:rPr>
        <w:t>registered</w:t>
      </w:r>
      <w:r w:rsidRPr="00373C82">
        <w:rPr>
          <w:rFonts w:ascii="Times New Roman" w:eastAsia="Calibri" w:hAnsi="Times New Roman" w:cs="Times New Roman"/>
          <w:sz w:val="24"/>
          <w:szCs w:val="24"/>
          <w:lang w:val="en-ZA"/>
        </w:rPr>
        <w:t xml:space="preserve"> in the names of the sellers. </w:t>
      </w:r>
    </w:p>
    <w:p w:rsidR="007A5644" w:rsidRPr="00373C82" w:rsidRDefault="007A5644" w:rsidP="00CF03D6">
      <w:pPr>
        <w:spacing w:after="0" w:line="480" w:lineRule="auto"/>
        <w:ind w:firstLine="1134"/>
        <w:jc w:val="both"/>
        <w:rPr>
          <w:rFonts w:ascii="Times New Roman" w:eastAsia="Calibri" w:hAnsi="Times New Roman" w:cs="Times New Roman"/>
          <w:sz w:val="24"/>
          <w:szCs w:val="24"/>
          <w:lang w:val="en-ZA"/>
        </w:rPr>
      </w:pPr>
    </w:p>
    <w:p w:rsidR="00786C6A" w:rsidRPr="00373C82" w:rsidRDefault="00777F20" w:rsidP="00AB10FA">
      <w:pPr>
        <w:spacing w:after="0" w:line="480" w:lineRule="auto"/>
        <w:ind w:firstLine="1134"/>
        <w:jc w:val="both"/>
        <w:rPr>
          <w:rFonts w:ascii="Times New Roman" w:eastAsia="Calibri" w:hAnsi="Times New Roman" w:cs="Times New Roman"/>
          <w:sz w:val="24"/>
          <w:szCs w:val="24"/>
          <w:lang w:val="en-ZA"/>
        </w:rPr>
      </w:pPr>
      <w:r w:rsidRPr="00373C82">
        <w:rPr>
          <w:rFonts w:ascii="Times New Roman" w:eastAsia="Calibri" w:hAnsi="Times New Roman" w:cs="Times New Roman"/>
          <w:sz w:val="24"/>
          <w:szCs w:val="24"/>
          <w:lang w:val="en-ZA"/>
        </w:rPr>
        <w:t>T</w:t>
      </w:r>
      <w:r w:rsidR="0033070F" w:rsidRPr="00373C82">
        <w:rPr>
          <w:rFonts w:ascii="Times New Roman" w:eastAsia="Calibri" w:hAnsi="Times New Roman" w:cs="Times New Roman"/>
          <w:sz w:val="24"/>
          <w:szCs w:val="24"/>
          <w:lang w:val="en-ZA"/>
        </w:rPr>
        <w:t xml:space="preserve">he court </w:t>
      </w:r>
      <w:r w:rsidR="0033070F" w:rsidRPr="00373C82">
        <w:rPr>
          <w:rFonts w:ascii="Times New Roman" w:eastAsia="Calibri" w:hAnsi="Times New Roman" w:cs="Times New Roman"/>
          <w:i/>
          <w:sz w:val="24"/>
          <w:szCs w:val="24"/>
          <w:lang w:val="en-ZA"/>
        </w:rPr>
        <w:t>a quo</w:t>
      </w:r>
      <w:r w:rsidR="00DD1E3C" w:rsidRPr="00373C82">
        <w:rPr>
          <w:rFonts w:ascii="Times New Roman" w:eastAsia="Calibri" w:hAnsi="Times New Roman" w:cs="Times New Roman"/>
          <w:sz w:val="24"/>
          <w:szCs w:val="24"/>
          <w:lang w:val="en-ZA"/>
        </w:rPr>
        <w:t xml:space="preserve"> based</w:t>
      </w:r>
      <w:r w:rsidR="00773531" w:rsidRPr="00373C82">
        <w:rPr>
          <w:rFonts w:ascii="Times New Roman" w:eastAsia="Calibri" w:hAnsi="Times New Roman" w:cs="Times New Roman"/>
          <w:sz w:val="24"/>
          <w:szCs w:val="24"/>
          <w:lang w:val="en-ZA"/>
        </w:rPr>
        <w:t xml:space="preserve"> </w:t>
      </w:r>
      <w:r w:rsidR="009B09E2" w:rsidRPr="00373C82">
        <w:rPr>
          <w:rFonts w:ascii="Times New Roman" w:eastAsia="Calibri" w:hAnsi="Times New Roman" w:cs="Times New Roman"/>
          <w:sz w:val="24"/>
          <w:szCs w:val="24"/>
          <w:lang w:val="en-ZA"/>
        </w:rPr>
        <w:t xml:space="preserve">its </w:t>
      </w:r>
      <w:r w:rsidR="00CF427D" w:rsidRPr="00373C82">
        <w:rPr>
          <w:rFonts w:ascii="Times New Roman" w:eastAsia="Calibri" w:hAnsi="Times New Roman" w:cs="Times New Roman"/>
          <w:sz w:val="24"/>
          <w:szCs w:val="24"/>
          <w:lang w:val="en-ZA"/>
        </w:rPr>
        <w:t>decision</w:t>
      </w:r>
      <w:r w:rsidR="009B09E2" w:rsidRPr="00373C82">
        <w:rPr>
          <w:rFonts w:ascii="Times New Roman" w:eastAsia="Calibri" w:hAnsi="Times New Roman" w:cs="Times New Roman"/>
          <w:sz w:val="24"/>
          <w:szCs w:val="24"/>
          <w:lang w:val="en-ZA"/>
        </w:rPr>
        <w:t xml:space="preserve"> </w:t>
      </w:r>
      <w:r w:rsidR="00773531" w:rsidRPr="00373C82">
        <w:rPr>
          <w:rFonts w:ascii="Times New Roman" w:eastAsia="Calibri" w:hAnsi="Times New Roman" w:cs="Times New Roman"/>
          <w:sz w:val="24"/>
          <w:szCs w:val="24"/>
          <w:lang w:val="en-ZA"/>
        </w:rPr>
        <w:t>on th</w:t>
      </w:r>
      <w:r w:rsidR="009B09E2" w:rsidRPr="00373C82">
        <w:rPr>
          <w:rFonts w:ascii="Times New Roman" w:eastAsia="Calibri" w:hAnsi="Times New Roman" w:cs="Times New Roman"/>
          <w:sz w:val="24"/>
          <w:szCs w:val="24"/>
          <w:lang w:val="en-ZA"/>
        </w:rPr>
        <w:t>is court’s</w:t>
      </w:r>
      <w:r w:rsidR="00773531" w:rsidRPr="00373C82">
        <w:rPr>
          <w:rFonts w:ascii="Times New Roman" w:eastAsia="Calibri" w:hAnsi="Times New Roman" w:cs="Times New Roman"/>
          <w:sz w:val="24"/>
          <w:szCs w:val="24"/>
          <w:lang w:val="en-ZA"/>
        </w:rPr>
        <w:t xml:space="preserve"> decision in </w:t>
      </w:r>
      <w:r w:rsidR="0033070F" w:rsidRPr="00373C82">
        <w:rPr>
          <w:rFonts w:ascii="Times New Roman" w:eastAsia="Calibri" w:hAnsi="Times New Roman" w:cs="Times New Roman"/>
          <w:i/>
          <w:sz w:val="24"/>
          <w:szCs w:val="24"/>
          <w:lang w:val="en-ZA"/>
        </w:rPr>
        <w:t>Moyo v Muwandi</w:t>
      </w:r>
      <w:r w:rsidR="0033070F" w:rsidRPr="00373C82">
        <w:rPr>
          <w:rFonts w:ascii="Times New Roman" w:eastAsia="Calibri" w:hAnsi="Times New Roman" w:cs="Times New Roman"/>
          <w:sz w:val="24"/>
          <w:szCs w:val="24"/>
          <w:lang w:val="en-ZA"/>
        </w:rPr>
        <w:t xml:space="preserve"> SC 47/03. </w:t>
      </w:r>
      <w:r w:rsidR="00773531" w:rsidRPr="00373C82">
        <w:rPr>
          <w:rFonts w:ascii="Times New Roman" w:eastAsia="Calibri" w:hAnsi="Times New Roman" w:cs="Times New Roman"/>
          <w:sz w:val="24"/>
          <w:szCs w:val="24"/>
          <w:lang w:val="en-ZA"/>
        </w:rPr>
        <w:t xml:space="preserve">The </w:t>
      </w:r>
      <w:r w:rsidR="00CF03D6" w:rsidRPr="00373C82">
        <w:rPr>
          <w:rFonts w:ascii="Times New Roman" w:eastAsia="Calibri" w:hAnsi="Times New Roman" w:cs="Times New Roman"/>
          <w:sz w:val="24"/>
          <w:szCs w:val="24"/>
          <w:lang w:val="en-ZA"/>
        </w:rPr>
        <w:t>a</w:t>
      </w:r>
      <w:r w:rsidR="0033070F" w:rsidRPr="00373C82">
        <w:rPr>
          <w:rFonts w:ascii="Times New Roman" w:eastAsia="Calibri" w:hAnsi="Times New Roman" w:cs="Times New Roman"/>
          <w:sz w:val="24"/>
          <w:szCs w:val="24"/>
          <w:lang w:val="en-ZA"/>
        </w:rPr>
        <w:t xml:space="preserve">ppellant </w:t>
      </w:r>
      <w:r w:rsidR="00CF427D" w:rsidRPr="00373C82">
        <w:rPr>
          <w:rFonts w:ascii="Times New Roman" w:eastAsia="Calibri" w:hAnsi="Times New Roman" w:cs="Times New Roman"/>
          <w:sz w:val="24"/>
          <w:szCs w:val="24"/>
          <w:lang w:val="en-ZA"/>
        </w:rPr>
        <w:t>did</w:t>
      </w:r>
      <w:r w:rsidR="0033070F" w:rsidRPr="00373C82">
        <w:rPr>
          <w:rFonts w:ascii="Times New Roman" w:eastAsia="Calibri" w:hAnsi="Times New Roman" w:cs="Times New Roman"/>
          <w:sz w:val="24"/>
          <w:szCs w:val="24"/>
          <w:lang w:val="en-ZA"/>
        </w:rPr>
        <w:t xml:space="preserve"> not challenge the correctness of th</w:t>
      </w:r>
      <w:r w:rsidR="00CF427D" w:rsidRPr="00373C82">
        <w:rPr>
          <w:rFonts w:ascii="Times New Roman" w:eastAsia="Calibri" w:hAnsi="Times New Roman" w:cs="Times New Roman"/>
          <w:sz w:val="24"/>
          <w:szCs w:val="24"/>
          <w:lang w:val="en-ZA"/>
        </w:rPr>
        <w:t>at</w:t>
      </w:r>
      <w:r w:rsidR="0033070F" w:rsidRPr="00373C82">
        <w:rPr>
          <w:rFonts w:ascii="Times New Roman" w:eastAsia="Calibri" w:hAnsi="Times New Roman" w:cs="Times New Roman"/>
          <w:sz w:val="24"/>
          <w:szCs w:val="24"/>
          <w:lang w:val="en-ZA"/>
        </w:rPr>
        <w:t xml:space="preserve"> decision</w:t>
      </w:r>
      <w:r w:rsidR="00786C6A" w:rsidRPr="00373C82">
        <w:rPr>
          <w:rFonts w:ascii="Times New Roman" w:eastAsia="Calibri" w:hAnsi="Times New Roman" w:cs="Times New Roman"/>
          <w:i/>
          <w:sz w:val="24"/>
          <w:szCs w:val="24"/>
          <w:lang w:val="en-ZA"/>
        </w:rPr>
        <w:t>,</w:t>
      </w:r>
      <w:r w:rsidR="0033070F" w:rsidRPr="00373C82">
        <w:rPr>
          <w:rFonts w:ascii="Times New Roman" w:eastAsia="Calibri" w:hAnsi="Times New Roman" w:cs="Times New Roman"/>
          <w:sz w:val="24"/>
          <w:szCs w:val="24"/>
          <w:lang w:val="en-ZA"/>
        </w:rPr>
        <w:t xml:space="preserve"> but</w:t>
      </w:r>
      <w:r w:rsidR="00CF427D" w:rsidRPr="00373C82">
        <w:rPr>
          <w:rFonts w:ascii="Times New Roman" w:eastAsia="Calibri" w:hAnsi="Times New Roman" w:cs="Times New Roman"/>
          <w:sz w:val="24"/>
          <w:szCs w:val="24"/>
          <w:lang w:val="en-ZA"/>
        </w:rPr>
        <w:t xml:space="preserve"> it was</w:t>
      </w:r>
      <w:r w:rsidR="0033070F" w:rsidRPr="00373C82">
        <w:rPr>
          <w:rFonts w:ascii="Times New Roman" w:eastAsia="Calibri" w:hAnsi="Times New Roman" w:cs="Times New Roman"/>
          <w:sz w:val="24"/>
          <w:szCs w:val="24"/>
          <w:lang w:val="en-ZA"/>
        </w:rPr>
        <w:t xml:space="preserve"> </w:t>
      </w:r>
      <w:r w:rsidR="00CF427D" w:rsidRPr="00373C82">
        <w:rPr>
          <w:rFonts w:ascii="Times New Roman" w:eastAsia="Calibri" w:hAnsi="Times New Roman" w:cs="Times New Roman"/>
          <w:sz w:val="24"/>
          <w:szCs w:val="24"/>
          <w:lang w:val="en-ZA"/>
        </w:rPr>
        <w:t>submitted</w:t>
      </w:r>
      <w:r w:rsidR="0033070F" w:rsidRPr="00373C82">
        <w:rPr>
          <w:rFonts w:ascii="Times New Roman" w:eastAsia="Calibri" w:hAnsi="Times New Roman" w:cs="Times New Roman"/>
          <w:sz w:val="24"/>
          <w:szCs w:val="24"/>
          <w:lang w:val="en-ZA"/>
        </w:rPr>
        <w:t xml:space="preserve"> </w:t>
      </w:r>
      <w:r w:rsidR="00CF427D" w:rsidRPr="00373C82">
        <w:rPr>
          <w:rFonts w:ascii="Times New Roman" w:eastAsia="Calibri" w:hAnsi="Times New Roman" w:cs="Times New Roman"/>
          <w:sz w:val="24"/>
          <w:szCs w:val="24"/>
          <w:lang w:val="en-ZA"/>
        </w:rPr>
        <w:t>on its behalf</w:t>
      </w:r>
      <w:r w:rsidR="0033070F" w:rsidRPr="00373C82">
        <w:rPr>
          <w:rFonts w:ascii="Times New Roman" w:eastAsia="Calibri" w:hAnsi="Times New Roman" w:cs="Times New Roman"/>
          <w:sz w:val="24"/>
          <w:szCs w:val="24"/>
          <w:lang w:val="en-ZA"/>
        </w:rPr>
        <w:t xml:space="preserve"> that the circumstances in </w:t>
      </w:r>
      <w:r w:rsidR="00CF427D" w:rsidRPr="00373C82">
        <w:rPr>
          <w:rFonts w:ascii="Times New Roman" w:eastAsia="Calibri" w:hAnsi="Times New Roman" w:cs="Times New Roman"/>
          <w:sz w:val="24"/>
          <w:szCs w:val="24"/>
          <w:lang w:val="en-ZA"/>
        </w:rPr>
        <w:t xml:space="preserve">the case of </w:t>
      </w:r>
      <w:r w:rsidR="0033070F" w:rsidRPr="00373C82">
        <w:rPr>
          <w:rFonts w:ascii="Times New Roman" w:eastAsia="Calibri" w:hAnsi="Times New Roman" w:cs="Times New Roman"/>
          <w:i/>
          <w:sz w:val="24"/>
          <w:szCs w:val="24"/>
          <w:lang w:val="en-ZA"/>
        </w:rPr>
        <w:t>Moyo v Muwandi</w:t>
      </w:r>
      <w:r w:rsidR="0033070F" w:rsidRPr="00373C82">
        <w:rPr>
          <w:rFonts w:ascii="Times New Roman" w:eastAsia="Calibri" w:hAnsi="Times New Roman" w:cs="Times New Roman"/>
          <w:sz w:val="24"/>
          <w:szCs w:val="24"/>
          <w:lang w:val="en-ZA"/>
        </w:rPr>
        <w:t xml:space="preserve"> </w:t>
      </w:r>
      <w:r w:rsidR="00974DEE" w:rsidRPr="00373C82">
        <w:rPr>
          <w:rFonts w:ascii="Times New Roman" w:eastAsia="Calibri" w:hAnsi="Times New Roman" w:cs="Times New Roman"/>
          <w:sz w:val="24"/>
          <w:szCs w:val="24"/>
          <w:lang w:val="en-ZA"/>
        </w:rPr>
        <w:t>c</w:t>
      </w:r>
      <w:r w:rsidR="0033070F" w:rsidRPr="00373C82">
        <w:rPr>
          <w:rFonts w:ascii="Times New Roman" w:eastAsia="Calibri" w:hAnsi="Times New Roman" w:cs="Times New Roman"/>
          <w:sz w:val="24"/>
          <w:szCs w:val="24"/>
          <w:lang w:val="en-ZA"/>
        </w:rPr>
        <w:t>a</w:t>
      </w:r>
      <w:r w:rsidR="00974DEE" w:rsidRPr="00373C82">
        <w:rPr>
          <w:rFonts w:ascii="Times New Roman" w:eastAsia="Calibri" w:hAnsi="Times New Roman" w:cs="Times New Roman"/>
          <w:sz w:val="24"/>
          <w:szCs w:val="24"/>
          <w:lang w:val="en-ZA"/>
        </w:rPr>
        <w:t>n be</w:t>
      </w:r>
      <w:r w:rsidR="0033070F" w:rsidRPr="00373C82">
        <w:rPr>
          <w:rFonts w:ascii="Times New Roman" w:eastAsia="Calibri" w:hAnsi="Times New Roman" w:cs="Times New Roman"/>
          <w:sz w:val="24"/>
          <w:szCs w:val="24"/>
          <w:lang w:val="en-ZA"/>
        </w:rPr>
        <w:t xml:space="preserve"> distinguish</w:t>
      </w:r>
      <w:r w:rsidR="00974DEE" w:rsidRPr="00373C82">
        <w:rPr>
          <w:rFonts w:ascii="Times New Roman" w:eastAsia="Calibri" w:hAnsi="Times New Roman" w:cs="Times New Roman"/>
          <w:sz w:val="24"/>
          <w:szCs w:val="24"/>
          <w:lang w:val="en-ZA"/>
        </w:rPr>
        <w:t>ed</w:t>
      </w:r>
      <w:r w:rsidR="0033070F" w:rsidRPr="00373C82">
        <w:rPr>
          <w:rFonts w:ascii="Times New Roman" w:eastAsia="Calibri" w:hAnsi="Times New Roman" w:cs="Times New Roman"/>
          <w:sz w:val="24"/>
          <w:szCs w:val="24"/>
          <w:lang w:val="en-ZA"/>
        </w:rPr>
        <w:t xml:space="preserve"> from those </w:t>
      </w:r>
      <w:r w:rsidR="00974DEE" w:rsidRPr="00373C82">
        <w:rPr>
          <w:rFonts w:ascii="Times New Roman" w:eastAsia="Calibri" w:hAnsi="Times New Roman" w:cs="Times New Roman"/>
          <w:sz w:val="24"/>
          <w:szCs w:val="24"/>
          <w:lang w:val="en-ZA"/>
        </w:rPr>
        <w:t>of</w:t>
      </w:r>
      <w:r w:rsidR="0033070F" w:rsidRPr="00373C82">
        <w:rPr>
          <w:rFonts w:ascii="Times New Roman" w:eastAsia="Calibri" w:hAnsi="Times New Roman" w:cs="Times New Roman"/>
          <w:sz w:val="24"/>
          <w:szCs w:val="24"/>
          <w:lang w:val="en-ZA"/>
        </w:rPr>
        <w:t xml:space="preserve"> this </w:t>
      </w:r>
      <w:r w:rsidR="00974DEE" w:rsidRPr="00373C82">
        <w:rPr>
          <w:rFonts w:ascii="Times New Roman" w:eastAsia="Calibri" w:hAnsi="Times New Roman" w:cs="Times New Roman"/>
          <w:sz w:val="24"/>
          <w:szCs w:val="24"/>
          <w:lang w:val="en-ZA"/>
        </w:rPr>
        <w:t>case</w:t>
      </w:r>
      <w:r w:rsidR="0033070F" w:rsidRPr="00373C82">
        <w:rPr>
          <w:rFonts w:ascii="Times New Roman" w:eastAsia="Calibri" w:hAnsi="Times New Roman" w:cs="Times New Roman"/>
          <w:sz w:val="24"/>
          <w:szCs w:val="24"/>
          <w:lang w:val="en-ZA"/>
        </w:rPr>
        <w:t xml:space="preserve">.  </w:t>
      </w:r>
    </w:p>
    <w:p w:rsidR="009B6D7F" w:rsidRPr="00373C82" w:rsidRDefault="009B6D7F" w:rsidP="009B6D7F">
      <w:pPr>
        <w:spacing w:after="0" w:line="480" w:lineRule="auto"/>
        <w:ind w:firstLine="720"/>
        <w:jc w:val="both"/>
        <w:rPr>
          <w:rFonts w:ascii="Times New Roman" w:eastAsia="Calibri" w:hAnsi="Times New Roman" w:cs="Times New Roman"/>
          <w:sz w:val="24"/>
          <w:szCs w:val="24"/>
          <w:lang w:val="en-ZA"/>
        </w:rPr>
      </w:pPr>
    </w:p>
    <w:p w:rsidR="00020F0C" w:rsidRPr="00373C82" w:rsidRDefault="00693DC7" w:rsidP="006A70C3">
      <w:pPr>
        <w:spacing w:after="0" w:line="480" w:lineRule="auto"/>
        <w:ind w:firstLine="1134"/>
        <w:jc w:val="both"/>
        <w:rPr>
          <w:rFonts w:ascii="Times New Roman" w:eastAsia="Calibri" w:hAnsi="Times New Roman" w:cs="Times New Roman"/>
          <w:sz w:val="24"/>
          <w:szCs w:val="24"/>
          <w:lang w:val="en-ZA"/>
        </w:rPr>
      </w:pPr>
      <w:r w:rsidRPr="00373C82">
        <w:rPr>
          <w:rFonts w:ascii="Times New Roman" w:eastAsia="Calibri" w:hAnsi="Times New Roman" w:cs="Times New Roman"/>
          <w:sz w:val="24"/>
          <w:szCs w:val="24"/>
          <w:lang w:val="en-ZA"/>
        </w:rPr>
        <w:t xml:space="preserve">In </w:t>
      </w:r>
      <w:r w:rsidR="007F689A" w:rsidRPr="00373C82">
        <w:rPr>
          <w:rFonts w:ascii="Times New Roman" w:eastAsia="Calibri" w:hAnsi="Times New Roman" w:cs="Times New Roman"/>
          <w:sz w:val="24"/>
          <w:szCs w:val="24"/>
          <w:lang w:val="en-ZA"/>
        </w:rPr>
        <w:t xml:space="preserve">the </w:t>
      </w:r>
      <w:r w:rsidRPr="00373C82">
        <w:rPr>
          <w:rFonts w:ascii="Times New Roman" w:eastAsia="Calibri" w:hAnsi="Times New Roman" w:cs="Times New Roman"/>
          <w:i/>
          <w:sz w:val="24"/>
          <w:szCs w:val="24"/>
          <w:lang w:val="en-ZA"/>
        </w:rPr>
        <w:t>Muwandi</w:t>
      </w:r>
      <w:r w:rsidR="007F689A" w:rsidRPr="00373C82">
        <w:rPr>
          <w:rFonts w:ascii="Times New Roman" w:eastAsia="Calibri" w:hAnsi="Times New Roman" w:cs="Times New Roman"/>
          <w:i/>
          <w:sz w:val="24"/>
          <w:szCs w:val="24"/>
          <w:lang w:val="en-ZA"/>
        </w:rPr>
        <w:t xml:space="preserve"> </w:t>
      </w:r>
      <w:r w:rsidR="007F689A" w:rsidRPr="00373C82">
        <w:rPr>
          <w:rFonts w:ascii="Times New Roman" w:eastAsia="Calibri" w:hAnsi="Times New Roman" w:cs="Times New Roman"/>
          <w:sz w:val="24"/>
          <w:szCs w:val="24"/>
          <w:lang w:val="en-ZA"/>
        </w:rPr>
        <w:t>case</w:t>
      </w:r>
      <w:r w:rsidRPr="00373C82">
        <w:rPr>
          <w:rFonts w:ascii="Times New Roman" w:eastAsia="Calibri" w:hAnsi="Times New Roman" w:cs="Times New Roman"/>
          <w:sz w:val="24"/>
          <w:szCs w:val="24"/>
          <w:lang w:val="en-ZA"/>
        </w:rPr>
        <w:t xml:space="preserve">, this </w:t>
      </w:r>
      <w:r w:rsidR="009B6D7F" w:rsidRPr="00373C82">
        <w:rPr>
          <w:rFonts w:ascii="Times New Roman" w:eastAsia="Calibri" w:hAnsi="Times New Roman" w:cs="Times New Roman"/>
          <w:sz w:val="24"/>
          <w:szCs w:val="24"/>
          <w:lang w:val="en-ZA"/>
        </w:rPr>
        <w:t>C</w:t>
      </w:r>
      <w:r w:rsidRPr="00373C82">
        <w:rPr>
          <w:rFonts w:ascii="Times New Roman" w:eastAsia="Calibri" w:hAnsi="Times New Roman" w:cs="Times New Roman"/>
          <w:sz w:val="24"/>
          <w:szCs w:val="24"/>
          <w:lang w:val="en-ZA"/>
        </w:rPr>
        <w:t xml:space="preserve">ourt </w:t>
      </w:r>
      <w:r w:rsidR="00CF427D" w:rsidRPr="00373C82">
        <w:rPr>
          <w:rFonts w:ascii="Times New Roman" w:eastAsia="Calibri" w:hAnsi="Times New Roman" w:cs="Times New Roman"/>
          <w:sz w:val="24"/>
          <w:szCs w:val="24"/>
          <w:lang w:val="en-ZA"/>
        </w:rPr>
        <w:t>found that there were special circumstances on the basis of an incomplete</w:t>
      </w:r>
      <w:r w:rsidRPr="00373C82">
        <w:rPr>
          <w:rFonts w:ascii="Times New Roman" w:eastAsia="Calibri" w:hAnsi="Times New Roman" w:cs="Times New Roman"/>
          <w:sz w:val="24"/>
          <w:szCs w:val="24"/>
          <w:lang w:val="en-ZA"/>
        </w:rPr>
        <w:t xml:space="preserve"> cession of rights </w:t>
      </w:r>
      <w:r w:rsidR="00B80A15" w:rsidRPr="00373C82">
        <w:rPr>
          <w:rFonts w:ascii="Times New Roman" w:eastAsia="Calibri" w:hAnsi="Times New Roman" w:cs="Times New Roman"/>
          <w:sz w:val="24"/>
          <w:szCs w:val="24"/>
          <w:lang w:val="en-ZA"/>
        </w:rPr>
        <w:t>in</w:t>
      </w:r>
      <w:r w:rsidRPr="00373C82">
        <w:rPr>
          <w:rFonts w:ascii="Times New Roman" w:eastAsia="Calibri" w:hAnsi="Times New Roman" w:cs="Times New Roman"/>
          <w:sz w:val="24"/>
          <w:szCs w:val="24"/>
          <w:lang w:val="en-ZA"/>
        </w:rPr>
        <w:t xml:space="preserve"> property</w:t>
      </w:r>
      <w:r w:rsidR="007F689A" w:rsidRPr="00373C82">
        <w:rPr>
          <w:rFonts w:ascii="Times New Roman" w:eastAsia="Calibri" w:hAnsi="Times New Roman" w:cs="Times New Roman"/>
          <w:sz w:val="24"/>
          <w:szCs w:val="24"/>
          <w:lang w:val="en-ZA"/>
        </w:rPr>
        <w:t xml:space="preserve"> and not the transfer of ownership from </w:t>
      </w:r>
      <w:r w:rsidR="00B80A15" w:rsidRPr="00373C82">
        <w:rPr>
          <w:rFonts w:ascii="Times New Roman" w:eastAsia="Calibri" w:hAnsi="Times New Roman" w:cs="Times New Roman"/>
          <w:sz w:val="24"/>
          <w:szCs w:val="24"/>
          <w:lang w:val="en-ZA"/>
        </w:rPr>
        <w:t>a</w:t>
      </w:r>
      <w:r w:rsidR="007F689A" w:rsidRPr="00373C82">
        <w:rPr>
          <w:rFonts w:ascii="Times New Roman" w:eastAsia="Calibri" w:hAnsi="Times New Roman" w:cs="Times New Roman"/>
          <w:sz w:val="24"/>
          <w:szCs w:val="24"/>
          <w:lang w:val="en-ZA"/>
        </w:rPr>
        <w:t xml:space="preserve"> seller to </w:t>
      </w:r>
      <w:r w:rsidR="00B80A15" w:rsidRPr="00373C82">
        <w:rPr>
          <w:rFonts w:ascii="Times New Roman" w:eastAsia="Calibri" w:hAnsi="Times New Roman" w:cs="Times New Roman"/>
          <w:sz w:val="24"/>
          <w:szCs w:val="24"/>
          <w:lang w:val="en-ZA"/>
        </w:rPr>
        <w:t>a</w:t>
      </w:r>
      <w:r w:rsidR="007F689A" w:rsidRPr="00373C82">
        <w:rPr>
          <w:rFonts w:ascii="Times New Roman" w:eastAsia="Calibri" w:hAnsi="Times New Roman" w:cs="Times New Roman"/>
          <w:sz w:val="24"/>
          <w:szCs w:val="24"/>
          <w:lang w:val="en-ZA"/>
        </w:rPr>
        <w:t xml:space="preserve"> buyer</w:t>
      </w:r>
      <w:r w:rsidRPr="00373C82">
        <w:rPr>
          <w:rFonts w:ascii="Times New Roman" w:eastAsia="Calibri" w:hAnsi="Times New Roman" w:cs="Times New Roman"/>
          <w:sz w:val="24"/>
          <w:szCs w:val="24"/>
          <w:lang w:val="en-ZA"/>
        </w:rPr>
        <w:t xml:space="preserve">. </w:t>
      </w:r>
      <w:r w:rsidR="00793FA5" w:rsidRPr="00373C82">
        <w:rPr>
          <w:rFonts w:ascii="Times New Roman" w:eastAsia="Calibri" w:hAnsi="Times New Roman" w:cs="Times New Roman"/>
          <w:sz w:val="24"/>
          <w:szCs w:val="24"/>
          <w:lang w:val="en-ZA"/>
        </w:rPr>
        <w:t xml:space="preserve">The two issues identified for determination in the </w:t>
      </w:r>
      <w:r w:rsidR="00793FA5" w:rsidRPr="00373C82">
        <w:rPr>
          <w:rFonts w:ascii="Times New Roman" w:eastAsia="Calibri" w:hAnsi="Times New Roman" w:cs="Times New Roman"/>
          <w:i/>
          <w:sz w:val="24"/>
          <w:szCs w:val="24"/>
          <w:lang w:val="en-ZA"/>
        </w:rPr>
        <w:t>Muwandi</w:t>
      </w:r>
      <w:r w:rsidR="00793FA5" w:rsidRPr="00373C82">
        <w:rPr>
          <w:rFonts w:ascii="Times New Roman" w:eastAsia="Calibri" w:hAnsi="Times New Roman" w:cs="Times New Roman"/>
          <w:sz w:val="24"/>
          <w:szCs w:val="24"/>
          <w:lang w:val="en-ZA"/>
        </w:rPr>
        <w:t xml:space="preserve"> </w:t>
      </w:r>
      <w:r w:rsidR="00DF10F9" w:rsidRPr="00373C82">
        <w:rPr>
          <w:rFonts w:ascii="Times New Roman" w:eastAsia="Calibri" w:hAnsi="Times New Roman" w:cs="Times New Roman"/>
          <w:sz w:val="24"/>
          <w:szCs w:val="24"/>
          <w:lang w:val="en-ZA"/>
        </w:rPr>
        <w:t xml:space="preserve">case </w:t>
      </w:r>
      <w:r w:rsidR="006A70C3" w:rsidRPr="00373C82">
        <w:rPr>
          <w:rFonts w:ascii="Times New Roman" w:eastAsia="Calibri" w:hAnsi="Times New Roman" w:cs="Times New Roman"/>
          <w:sz w:val="24"/>
          <w:szCs w:val="24"/>
          <w:lang w:val="en-ZA"/>
        </w:rPr>
        <w:t>were:</w:t>
      </w:r>
    </w:p>
    <w:p w:rsidR="00793FA5" w:rsidRPr="00373C82" w:rsidRDefault="00793FA5" w:rsidP="00020F0C">
      <w:pPr>
        <w:pStyle w:val="ListParagraph"/>
        <w:numPr>
          <w:ilvl w:val="0"/>
          <w:numId w:val="6"/>
        </w:numPr>
        <w:spacing w:after="0" w:line="480" w:lineRule="auto"/>
        <w:ind w:left="1134" w:hanging="357"/>
        <w:jc w:val="both"/>
        <w:rPr>
          <w:rFonts w:ascii="Times New Roman" w:eastAsia="Calibri" w:hAnsi="Times New Roman" w:cs="Times New Roman"/>
          <w:sz w:val="24"/>
          <w:szCs w:val="24"/>
          <w:lang w:val="en-ZA"/>
        </w:rPr>
      </w:pPr>
      <w:r w:rsidRPr="00373C82">
        <w:rPr>
          <w:rFonts w:ascii="Times New Roman" w:eastAsia="Calibri" w:hAnsi="Times New Roman" w:cs="Times New Roman"/>
          <w:sz w:val="24"/>
          <w:szCs w:val="24"/>
          <w:lang w:val="en-ZA"/>
        </w:rPr>
        <w:t xml:space="preserve">whether at the time the right, title or interest in the property was attached by the Deputy Sheriff it had already been transferred to </w:t>
      </w:r>
      <w:r w:rsidRPr="00373C82">
        <w:rPr>
          <w:rFonts w:ascii="Times New Roman" w:eastAsia="Calibri" w:hAnsi="Times New Roman" w:cs="Times New Roman"/>
          <w:i/>
          <w:sz w:val="24"/>
          <w:szCs w:val="24"/>
          <w:lang w:val="en-ZA"/>
        </w:rPr>
        <w:t>Muwandi</w:t>
      </w:r>
      <w:r w:rsidRPr="00373C82">
        <w:rPr>
          <w:rFonts w:ascii="Times New Roman" w:eastAsia="Calibri" w:hAnsi="Times New Roman" w:cs="Times New Roman"/>
          <w:sz w:val="24"/>
          <w:szCs w:val="24"/>
          <w:lang w:val="en-ZA"/>
        </w:rPr>
        <w:t>; and</w:t>
      </w:r>
    </w:p>
    <w:p w:rsidR="007111CF" w:rsidRPr="00373C82" w:rsidRDefault="00793FA5" w:rsidP="00020F0C">
      <w:pPr>
        <w:pStyle w:val="ListParagraph"/>
        <w:numPr>
          <w:ilvl w:val="0"/>
          <w:numId w:val="6"/>
        </w:numPr>
        <w:spacing w:after="0" w:line="480" w:lineRule="auto"/>
        <w:ind w:left="1134" w:hanging="357"/>
        <w:jc w:val="both"/>
        <w:rPr>
          <w:rFonts w:ascii="Times New Roman" w:eastAsia="Calibri" w:hAnsi="Times New Roman" w:cs="Times New Roman"/>
          <w:sz w:val="24"/>
          <w:szCs w:val="24"/>
          <w:lang w:val="en-ZA"/>
        </w:rPr>
      </w:pPr>
      <w:r w:rsidRPr="00373C82">
        <w:rPr>
          <w:rFonts w:ascii="Times New Roman" w:eastAsia="Calibri" w:hAnsi="Times New Roman" w:cs="Times New Roman"/>
          <w:sz w:val="24"/>
          <w:szCs w:val="24"/>
          <w:lang w:val="en-ZA"/>
        </w:rPr>
        <w:t xml:space="preserve">whether, if it had not yet been transferred, there was any basis for setting aside the sale in execution.   </w:t>
      </w:r>
    </w:p>
    <w:p w:rsidR="009B6D7F" w:rsidRPr="00373C82" w:rsidRDefault="009B6D7F" w:rsidP="007111CF">
      <w:pPr>
        <w:pStyle w:val="ListParagraph"/>
        <w:spacing w:after="200" w:line="360" w:lineRule="auto"/>
        <w:jc w:val="both"/>
        <w:rPr>
          <w:rFonts w:ascii="Times New Roman" w:eastAsia="Calibri" w:hAnsi="Times New Roman" w:cs="Times New Roman"/>
          <w:sz w:val="24"/>
          <w:szCs w:val="24"/>
          <w:lang w:val="en-ZA"/>
        </w:rPr>
      </w:pPr>
    </w:p>
    <w:p w:rsidR="00CF03D6" w:rsidRPr="00373C82" w:rsidRDefault="007111CF" w:rsidP="006A70C3">
      <w:pPr>
        <w:spacing w:after="0" w:line="480" w:lineRule="auto"/>
        <w:ind w:firstLine="1134"/>
        <w:jc w:val="both"/>
        <w:rPr>
          <w:rFonts w:ascii="Times New Roman" w:eastAsia="Calibri" w:hAnsi="Times New Roman" w:cs="Times New Roman"/>
          <w:sz w:val="24"/>
          <w:szCs w:val="24"/>
          <w:lang w:val="en-ZA"/>
        </w:rPr>
      </w:pPr>
      <w:r w:rsidRPr="00373C82">
        <w:rPr>
          <w:rFonts w:ascii="Times New Roman" w:eastAsia="Calibri" w:hAnsi="Times New Roman" w:cs="Times New Roman"/>
          <w:sz w:val="24"/>
          <w:szCs w:val="24"/>
          <w:lang w:val="en-ZA"/>
        </w:rPr>
        <w:t>T</w:t>
      </w:r>
      <w:r w:rsidR="00793FA5" w:rsidRPr="00373C82">
        <w:rPr>
          <w:rFonts w:ascii="Times New Roman" w:eastAsia="Calibri" w:hAnsi="Times New Roman" w:cs="Times New Roman"/>
          <w:sz w:val="24"/>
          <w:szCs w:val="24"/>
          <w:lang w:val="en-ZA"/>
        </w:rPr>
        <w:t xml:space="preserve">he appeal </w:t>
      </w:r>
      <w:r w:rsidRPr="00373C82">
        <w:rPr>
          <w:rFonts w:ascii="Times New Roman" w:eastAsia="Calibri" w:hAnsi="Times New Roman" w:cs="Times New Roman"/>
          <w:sz w:val="24"/>
          <w:szCs w:val="24"/>
          <w:lang w:val="en-ZA"/>
        </w:rPr>
        <w:t xml:space="preserve">in </w:t>
      </w:r>
      <w:r w:rsidRPr="00373C82">
        <w:rPr>
          <w:rFonts w:ascii="Times New Roman" w:eastAsia="Calibri" w:hAnsi="Times New Roman" w:cs="Times New Roman"/>
          <w:i/>
          <w:sz w:val="24"/>
          <w:szCs w:val="24"/>
          <w:lang w:val="en-ZA"/>
        </w:rPr>
        <w:t>Muwandi’s</w:t>
      </w:r>
      <w:r w:rsidRPr="00373C82">
        <w:rPr>
          <w:rFonts w:ascii="Times New Roman" w:eastAsia="Calibri" w:hAnsi="Times New Roman" w:cs="Times New Roman"/>
          <w:sz w:val="24"/>
          <w:szCs w:val="24"/>
          <w:lang w:val="en-ZA"/>
        </w:rPr>
        <w:t xml:space="preserve"> case </w:t>
      </w:r>
      <w:r w:rsidR="00793FA5" w:rsidRPr="00373C82">
        <w:rPr>
          <w:rFonts w:ascii="Times New Roman" w:eastAsia="Calibri" w:hAnsi="Times New Roman" w:cs="Times New Roman"/>
          <w:sz w:val="24"/>
          <w:szCs w:val="24"/>
          <w:lang w:val="en-ZA"/>
        </w:rPr>
        <w:t>therefore related to the cession of rights</w:t>
      </w:r>
      <w:r w:rsidR="00C643F1" w:rsidRPr="00373C82">
        <w:rPr>
          <w:rFonts w:ascii="Times New Roman" w:eastAsia="Calibri" w:hAnsi="Times New Roman" w:cs="Times New Roman"/>
          <w:sz w:val="24"/>
          <w:szCs w:val="24"/>
          <w:lang w:val="en-ZA"/>
        </w:rPr>
        <w:t xml:space="preserve"> and interest in a third party’s </w:t>
      </w:r>
      <w:r w:rsidR="00CF03D6" w:rsidRPr="00373C82">
        <w:rPr>
          <w:rFonts w:ascii="Times New Roman" w:eastAsia="Calibri" w:hAnsi="Times New Roman" w:cs="Times New Roman"/>
          <w:sz w:val="24"/>
          <w:szCs w:val="24"/>
          <w:lang w:val="en-ZA"/>
        </w:rPr>
        <w:t>property</w:t>
      </w:r>
      <w:r w:rsidR="00793FA5" w:rsidRPr="00373C82">
        <w:rPr>
          <w:rFonts w:ascii="Times New Roman" w:eastAsia="Calibri" w:hAnsi="Times New Roman" w:cs="Times New Roman"/>
          <w:sz w:val="24"/>
          <w:szCs w:val="24"/>
          <w:lang w:val="en-ZA"/>
        </w:rPr>
        <w:t xml:space="preserve"> and not the transfer o</w:t>
      </w:r>
      <w:r w:rsidR="009B6D7F" w:rsidRPr="00373C82">
        <w:rPr>
          <w:rFonts w:ascii="Times New Roman" w:eastAsia="Calibri" w:hAnsi="Times New Roman" w:cs="Times New Roman"/>
          <w:sz w:val="24"/>
          <w:szCs w:val="24"/>
          <w:lang w:val="en-ZA"/>
        </w:rPr>
        <w:t xml:space="preserve">f ownership in terms of </w:t>
      </w:r>
      <w:r w:rsidR="007A5644" w:rsidRPr="00373C82">
        <w:rPr>
          <w:rFonts w:ascii="Times New Roman" w:eastAsia="Calibri" w:hAnsi="Times New Roman" w:cs="Times New Roman"/>
          <w:sz w:val="24"/>
          <w:szCs w:val="24"/>
          <w:lang w:val="en-ZA"/>
        </w:rPr>
        <w:t xml:space="preserve">s </w:t>
      </w:r>
      <w:r w:rsidR="00793FA5" w:rsidRPr="00373C82">
        <w:rPr>
          <w:rFonts w:ascii="Times New Roman" w:eastAsia="Calibri" w:hAnsi="Times New Roman" w:cs="Times New Roman"/>
          <w:sz w:val="24"/>
          <w:szCs w:val="24"/>
          <w:lang w:val="en-ZA"/>
        </w:rPr>
        <w:t>14</w:t>
      </w:r>
      <w:r w:rsidR="00C643F1" w:rsidRPr="00373C82">
        <w:rPr>
          <w:rFonts w:ascii="Times New Roman" w:eastAsia="Calibri" w:hAnsi="Times New Roman" w:cs="Times New Roman"/>
          <w:sz w:val="24"/>
          <w:szCs w:val="24"/>
          <w:lang w:val="en-ZA"/>
        </w:rPr>
        <w:t xml:space="preserve"> (a)</w:t>
      </w:r>
      <w:r w:rsidR="00793FA5" w:rsidRPr="00373C82">
        <w:rPr>
          <w:rFonts w:ascii="Times New Roman" w:eastAsia="Calibri" w:hAnsi="Times New Roman" w:cs="Times New Roman"/>
          <w:sz w:val="24"/>
          <w:szCs w:val="24"/>
          <w:lang w:val="en-ZA"/>
        </w:rPr>
        <w:t xml:space="preserve"> of the Deeds Registr</w:t>
      </w:r>
      <w:r w:rsidR="00C643F1" w:rsidRPr="00373C82">
        <w:rPr>
          <w:rFonts w:ascii="Times New Roman" w:eastAsia="Calibri" w:hAnsi="Times New Roman" w:cs="Times New Roman"/>
          <w:sz w:val="24"/>
          <w:szCs w:val="24"/>
          <w:lang w:val="en-ZA"/>
        </w:rPr>
        <w:t>ies</w:t>
      </w:r>
      <w:r w:rsidR="00793FA5" w:rsidRPr="00373C82">
        <w:rPr>
          <w:rFonts w:ascii="Times New Roman" w:eastAsia="Calibri" w:hAnsi="Times New Roman" w:cs="Times New Roman"/>
          <w:sz w:val="24"/>
          <w:szCs w:val="24"/>
          <w:lang w:val="en-ZA"/>
        </w:rPr>
        <w:t xml:space="preserve"> Act</w:t>
      </w:r>
      <w:r w:rsidR="00C643F1" w:rsidRPr="00373C82">
        <w:rPr>
          <w:rFonts w:ascii="Times New Roman" w:eastAsia="Calibri" w:hAnsi="Times New Roman" w:cs="Times New Roman"/>
          <w:sz w:val="24"/>
          <w:szCs w:val="24"/>
          <w:lang w:val="en-ZA"/>
        </w:rPr>
        <w:t xml:space="preserve"> </w:t>
      </w:r>
      <w:r w:rsidR="0014341F" w:rsidRPr="00373C82">
        <w:rPr>
          <w:rFonts w:ascii="Times New Roman" w:eastAsia="Calibri" w:hAnsi="Times New Roman" w:cs="Times New Roman"/>
          <w:sz w:val="24"/>
          <w:szCs w:val="24"/>
          <w:lang w:val="en-ZA"/>
        </w:rPr>
        <w:t>[</w:t>
      </w:r>
      <w:r w:rsidR="00C643F1" w:rsidRPr="00373C82">
        <w:rPr>
          <w:rFonts w:ascii="Times New Roman" w:eastAsia="Calibri" w:hAnsi="Times New Roman" w:cs="Times New Roman"/>
          <w:i/>
          <w:sz w:val="24"/>
          <w:szCs w:val="24"/>
          <w:lang w:val="en-ZA"/>
        </w:rPr>
        <w:t>Chapter 20:05</w:t>
      </w:r>
      <w:r w:rsidR="0014341F" w:rsidRPr="00373C82">
        <w:rPr>
          <w:rFonts w:ascii="Times New Roman" w:eastAsia="Calibri" w:hAnsi="Times New Roman" w:cs="Times New Roman"/>
          <w:i/>
          <w:sz w:val="24"/>
          <w:szCs w:val="24"/>
          <w:lang w:val="en-ZA"/>
        </w:rPr>
        <w:t>]</w:t>
      </w:r>
      <w:r w:rsidR="00793FA5" w:rsidRPr="00373C82">
        <w:rPr>
          <w:rFonts w:ascii="Times New Roman" w:eastAsia="Calibri" w:hAnsi="Times New Roman" w:cs="Times New Roman"/>
          <w:sz w:val="24"/>
          <w:szCs w:val="24"/>
          <w:lang w:val="en-ZA"/>
        </w:rPr>
        <w:t>.</w:t>
      </w:r>
    </w:p>
    <w:p w:rsidR="009B6D7F" w:rsidRPr="00373C82" w:rsidRDefault="00793FA5" w:rsidP="006A70C3">
      <w:pPr>
        <w:spacing w:after="0" w:line="480" w:lineRule="auto"/>
        <w:ind w:firstLine="1134"/>
        <w:jc w:val="both"/>
        <w:rPr>
          <w:rFonts w:ascii="Times New Roman" w:eastAsia="Calibri" w:hAnsi="Times New Roman" w:cs="Times New Roman"/>
          <w:sz w:val="24"/>
          <w:szCs w:val="24"/>
          <w:lang w:val="en-ZA"/>
        </w:rPr>
      </w:pPr>
      <w:r w:rsidRPr="00373C82">
        <w:rPr>
          <w:rFonts w:ascii="Times New Roman" w:eastAsia="Calibri" w:hAnsi="Times New Roman" w:cs="Times New Roman"/>
          <w:sz w:val="24"/>
          <w:szCs w:val="24"/>
          <w:lang w:val="en-ZA"/>
        </w:rPr>
        <w:t xml:space="preserve"> </w:t>
      </w:r>
    </w:p>
    <w:p w:rsidR="005A79D5" w:rsidRPr="00373C82" w:rsidRDefault="00693DC7" w:rsidP="00AB10FA">
      <w:pPr>
        <w:spacing w:after="0" w:line="480" w:lineRule="auto"/>
        <w:ind w:firstLine="1134"/>
        <w:jc w:val="both"/>
        <w:rPr>
          <w:rFonts w:ascii="Times New Roman" w:eastAsia="Calibri" w:hAnsi="Times New Roman" w:cs="Times New Roman"/>
          <w:sz w:val="24"/>
          <w:szCs w:val="24"/>
          <w:lang w:val="en-ZA"/>
        </w:rPr>
      </w:pPr>
      <w:r w:rsidRPr="00373C82">
        <w:rPr>
          <w:rFonts w:ascii="Times New Roman" w:eastAsia="Calibri" w:hAnsi="Times New Roman" w:cs="Times New Roman"/>
          <w:sz w:val="24"/>
          <w:szCs w:val="24"/>
          <w:lang w:val="en-ZA"/>
        </w:rPr>
        <w:lastRenderedPageBreak/>
        <w:t xml:space="preserve">I must note the distinction between the sale of property and the cession of rights </w:t>
      </w:r>
      <w:r w:rsidR="005C520E" w:rsidRPr="00373C82">
        <w:rPr>
          <w:rFonts w:ascii="Times New Roman" w:eastAsia="Calibri" w:hAnsi="Times New Roman" w:cs="Times New Roman"/>
          <w:sz w:val="24"/>
          <w:szCs w:val="24"/>
          <w:lang w:val="en-ZA"/>
        </w:rPr>
        <w:t xml:space="preserve">to property </w:t>
      </w:r>
      <w:r w:rsidRPr="00373C82">
        <w:rPr>
          <w:rFonts w:ascii="Times New Roman" w:eastAsia="Calibri" w:hAnsi="Times New Roman" w:cs="Times New Roman"/>
          <w:sz w:val="24"/>
          <w:szCs w:val="24"/>
          <w:lang w:val="en-ZA"/>
        </w:rPr>
        <w:t xml:space="preserve">from one person to another. McNALLY JA in </w:t>
      </w:r>
      <w:r w:rsidRPr="00373C82">
        <w:rPr>
          <w:rFonts w:ascii="Times New Roman" w:eastAsia="Calibri" w:hAnsi="Times New Roman" w:cs="Times New Roman"/>
          <w:i/>
          <w:sz w:val="24"/>
          <w:szCs w:val="24"/>
          <w:lang w:val="en-ZA"/>
        </w:rPr>
        <w:t xml:space="preserve">Gomba v Makwarimba </w:t>
      </w:r>
      <w:r w:rsidRPr="00373C82">
        <w:rPr>
          <w:rFonts w:ascii="Times New Roman" w:eastAsia="Calibri" w:hAnsi="Times New Roman" w:cs="Times New Roman"/>
          <w:sz w:val="24"/>
          <w:szCs w:val="24"/>
          <w:lang w:val="en-ZA"/>
        </w:rPr>
        <w:t>1992 (2) ZLR 26 (S) at 27G-28B</w:t>
      </w:r>
      <w:r w:rsidR="005C520E" w:rsidRPr="00373C82">
        <w:rPr>
          <w:rFonts w:ascii="Times New Roman" w:eastAsia="Calibri" w:hAnsi="Times New Roman" w:cs="Times New Roman"/>
          <w:sz w:val="24"/>
          <w:szCs w:val="24"/>
          <w:lang w:val="en-ZA"/>
        </w:rPr>
        <w:t xml:space="preserve"> s</w:t>
      </w:r>
      <w:r w:rsidR="00E92016" w:rsidRPr="00373C82">
        <w:rPr>
          <w:rFonts w:ascii="Times New Roman" w:eastAsia="Calibri" w:hAnsi="Times New Roman" w:cs="Times New Roman"/>
          <w:sz w:val="24"/>
          <w:szCs w:val="24"/>
          <w:lang w:val="en-ZA"/>
        </w:rPr>
        <w:t>aid:</w:t>
      </w:r>
    </w:p>
    <w:p w:rsidR="00693DC7" w:rsidRPr="00373C82" w:rsidRDefault="00693DC7" w:rsidP="00AB10FA">
      <w:pPr>
        <w:spacing w:after="0" w:line="240" w:lineRule="auto"/>
        <w:ind w:left="1134"/>
        <w:jc w:val="both"/>
        <w:rPr>
          <w:rFonts w:ascii="Times New Roman" w:eastAsia="Calibri" w:hAnsi="Times New Roman" w:cs="Times New Roman"/>
          <w:sz w:val="24"/>
          <w:szCs w:val="24"/>
          <w:lang w:val="en-ZA"/>
        </w:rPr>
      </w:pPr>
      <w:r w:rsidRPr="00373C82">
        <w:rPr>
          <w:rFonts w:ascii="Times New Roman" w:eastAsia="Calibri" w:hAnsi="Times New Roman" w:cs="Times New Roman"/>
          <w:sz w:val="24"/>
          <w:szCs w:val="24"/>
          <w:lang w:val="en-ZA"/>
        </w:rPr>
        <w:t>“As so often happens, the parties have used the word ‘sale’ to describe what is in reality a cession of rights, since the house actually belongs to the Chitun</w:t>
      </w:r>
      <w:r w:rsidR="00653E84">
        <w:rPr>
          <w:rFonts w:ascii="Times New Roman" w:eastAsia="Calibri" w:hAnsi="Times New Roman" w:cs="Times New Roman"/>
          <w:sz w:val="24"/>
          <w:szCs w:val="24"/>
          <w:lang w:val="en-ZA"/>
        </w:rPr>
        <w:t>gwiza Town Council.  … i</w:t>
      </w:r>
      <w:r w:rsidRPr="00373C82">
        <w:rPr>
          <w:rFonts w:ascii="Times New Roman" w:eastAsia="Calibri" w:hAnsi="Times New Roman" w:cs="Times New Roman"/>
          <w:sz w:val="24"/>
          <w:szCs w:val="24"/>
          <w:lang w:val="en-ZA"/>
        </w:rPr>
        <w:t>t is unfortunate that legal practitioners persist in ignoring the distinctions between sale and cession of rights in these cases, both because there are many such cases and because there are many such distinctions.</w:t>
      </w:r>
      <w:r w:rsidR="007F689A" w:rsidRPr="00373C82">
        <w:rPr>
          <w:rFonts w:ascii="Times New Roman" w:eastAsia="Calibri" w:hAnsi="Times New Roman" w:cs="Times New Roman"/>
          <w:sz w:val="24"/>
          <w:szCs w:val="24"/>
          <w:lang w:val="en-ZA"/>
        </w:rPr>
        <w:t>”</w:t>
      </w:r>
    </w:p>
    <w:p w:rsidR="009B6D7F" w:rsidRPr="00373C82" w:rsidRDefault="009B6D7F" w:rsidP="00893E03">
      <w:pPr>
        <w:spacing w:after="200" w:line="360" w:lineRule="auto"/>
        <w:ind w:firstLine="720"/>
        <w:jc w:val="both"/>
        <w:rPr>
          <w:rFonts w:ascii="Times New Roman" w:eastAsia="Calibri" w:hAnsi="Times New Roman" w:cs="Times New Roman"/>
          <w:sz w:val="24"/>
          <w:szCs w:val="24"/>
          <w:lang w:val="en-ZA"/>
        </w:rPr>
      </w:pPr>
    </w:p>
    <w:p w:rsidR="00793FA5" w:rsidRPr="00373C82" w:rsidRDefault="005A79D5" w:rsidP="00AB10FA">
      <w:pPr>
        <w:tabs>
          <w:tab w:val="left" w:pos="1134"/>
        </w:tabs>
        <w:spacing w:after="0" w:line="480" w:lineRule="auto"/>
        <w:ind w:firstLine="1134"/>
        <w:jc w:val="both"/>
        <w:rPr>
          <w:rFonts w:ascii="Times New Roman" w:eastAsia="Calibri" w:hAnsi="Times New Roman" w:cs="Times New Roman"/>
          <w:sz w:val="24"/>
          <w:szCs w:val="24"/>
          <w:lang w:val="en-ZA"/>
        </w:rPr>
      </w:pPr>
      <w:r w:rsidRPr="00373C82">
        <w:rPr>
          <w:rFonts w:ascii="Times New Roman" w:eastAsia="Calibri" w:hAnsi="Times New Roman" w:cs="Times New Roman"/>
          <w:sz w:val="24"/>
          <w:szCs w:val="24"/>
          <w:lang w:val="en-ZA"/>
        </w:rPr>
        <w:t xml:space="preserve">There is a distinction between cession of rights and the transfer of ownership from one person to another. </w:t>
      </w:r>
      <w:r w:rsidR="00211341" w:rsidRPr="00373C82">
        <w:rPr>
          <w:rFonts w:ascii="Times New Roman" w:eastAsia="Calibri" w:hAnsi="Times New Roman" w:cs="Times New Roman"/>
          <w:sz w:val="24"/>
          <w:szCs w:val="24"/>
          <w:lang w:val="en-ZA"/>
        </w:rPr>
        <w:t>Where part</w:t>
      </w:r>
      <w:r w:rsidR="009E5462" w:rsidRPr="00373C82">
        <w:rPr>
          <w:rFonts w:ascii="Times New Roman" w:eastAsia="Calibri" w:hAnsi="Times New Roman" w:cs="Times New Roman"/>
          <w:sz w:val="24"/>
          <w:szCs w:val="24"/>
          <w:lang w:val="en-ZA"/>
        </w:rPr>
        <w:t>ies</w:t>
      </w:r>
      <w:r w:rsidR="00211341" w:rsidRPr="00373C82">
        <w:rPr>
          <w:rFonts w:ascii="Times New Roman" w:eastAsia="Calibri" w:hAnsi="Times New Roman" w:cs="Times New Roman"/>
          <w:sz w:val="24"/>
          <w:szCs w:val="24"/>
          <w:lang w:val="en-ZA"/>
        </w:rPr>
        <w:t xml:space="preserve"> </w:t>
      </w:r>
      <w:r w:rsidR="006A70C3" w:rsidRPr="00373C82">
        <w:rPr>
          <w:rFonts w:ascii="Times New Roman" w:eastAsia="Calibri" w:hAnsi="Times New Roman" w:cs="Times New Roman"/>
          <w:sz w:val="24"/>
          <w:szCs w:val="24"/>
          <w:lang w:val="en-ZA"/>
        </w:rPr>
        <w:t>enter</w:t>
      </w:r>
      <w:r w:rsidR="002E79B0" w:rsidRPr="00373C82">
        <w:rPr>
          <w:rFonts w:ascii="Times New Roman" w:eastAsia="Calibri" w:hAnsi="Times New Roman" w:cs="Times New Roman"/>
          <w:sz w:val="24"/>
          <w:szCs w:val="24"/>
          <w:lang w:val="en-ZA"/>
        </w:rPr>
        <w:t xml:space="preserve"> </w:t>
      </w:r>
      <w:r w:rsidR="009B6D7F" w:rsidRPr="00373C82">
        <w:rPr>
          <w:rFonts w:ascii="Times New Roman" w:eastAsia="Calibri" w:hAnsi="Times New Roman" w:cs="Times New Roman"/>
          <w:sz w:val="24"/>
          <w:szCs w:val="24"/>
          <w:lang w:val="en-ZA"/>
        </w:rPr>
        <w:t>into a contract of sale of</w:t>
      </w:r>
      <w:r w:rsidR="002E79B0" w:rsidRPr="00373C82">
        <w:rPr>
          <w:rFonts w:ascii="Times New Roman" w:eastAsia="Calibri" w:hAnsi="Times New Roman" w:cs="Times New Roman"/>
          <w:sz w:val="24"/>
          <w:szCs w:val="24"/>
          <w:lang w:val="en-ZA"/>
        </w:rPr>
        <w:t xml:space="preserve"> land, ownership is passed through registration in the D</w:t>
      </w:r>
      <w:r w:rsidR="00211341" w:rsidRPr="00373C82">
        <w:rPr>
          <w:rFonts w:ascii="Times New Roman" w:eastAsia="Calibri" w:hAnsi="Times New Roman" w:cs="Times New Roman"/>
          <w:sz w:val="24"/>
          <w:szCs w:val="24"/>
          <w:lang w:val="en-ZA"/>
        </w:rPr>
        <w:t xml:space="preserve">eeds </w:t>
      </w:r>
      <w:r w:rsidR="002E79B0" w:rsidRPr="00373C82">
        <w:rPr>
          <w:rFonts w:ascii="Times New Roman" w:eastAsia="Calibri" w:hAnsi="Times New Roman" w:cs="Times New Roman"/>
          <w:sz w:val="24"/>
          <w:szCs w:val="24"/>
          <w:lang w:val="en-ZA"/>
        </w:rPr>
        <w:t>R</w:t>
      </w:r>
      <w:r w:rsidR="00211341" w:rsidRPr="00373C82">
        <w:rPr>
          <w:rFonts w:ascii="Times New Roman" w:eastAsia="Calibri" w:hAnsi="Times New Roman" w:cs="Times New Roman"/>
          <w:sz w:val="24"/>
          <w:szCs w:val="24"/>
          <w:lang w:val="en-ZA"/>
        </w:rPr>
        <w:t xml:space="preserve">egistry in terms of </w:t>
      </w:r>
      <w:r w:rsidR="009E5462" w:rsidRPr="00373C82">
        <w:rPr>
          <w:rFonts w:ascii="Times New Roman" w:eastAsia="Calibri" w:hAnsi="Times New Roman" w:cs="Times New Roman"/>
          <w:sz w:val="24"/>
          <w:szCs w:val="24"/>
          <w:lang w:val="en-ZA"/>
        </w:rPr>
        <w:t>s</w:t>
      </w:r>
      <w:r w:rsidR="00CF03D6" w:rsidRPr="00373C82">
        <w:rPr>
          <w:rFonts w:ascii="Times New Roman" w:eastAsia="Calibri" w:hAnsi="Times New Roman" w:cs="Times New Roman"/>
          <w:sz w:val="24"/>
          <w:szCs w:val="24"/>
          <w:lang w:val="en-ZA"/>
        </w:rPr>
        <w:t xml:space="preserve"> </w:t>
      </w:r>
      <w:r w:rsidR="0067126C" w:rsidRPr="00373C82">
        <w:rPr>
          <w:rFonts w:ascii="Times New Roman" w:eastAsia="Calibri" w:hAnsi="Times New Roman" w:cs="Times New Roman"/>
          <w:sz w:val="24"/>
          <w:szCs w:val="24"/>
          <w:lang w:val="en-ZA"/>
        </w:rPr>
        <w:t>14</w:t>
      </w:r>
      <w:r w:rsidR="00877AE0" w:rsidRPr="00373C82">
        <w:rPr>
          <w:rFonts w:ascii="Times New Roman" w:eastAsia="Calibri" w:hAnsi="Times New Roman" w:cs="Times New Roman"/>
          <w:sz w:val="24"/>
          <w:szCs w:val="24"/>
          <w:lang w:val="en-ZA"/>
        </w:rPr>
        <w:t xml:space="preserve"> (a)</w:t>
      </w:r>
      <w:r w:rsidR="0067126C" w:rsidRPr="00373C82">
        <w:rPr>
          <w:rFonts w:ascii="Times New Roman" w:eastAsia="Calibri" w:hAnsi="Times New Roman" w:cs="Times New Roman"/>
          <w:sz w:val="24"/>
          <w:szCs w:val="24"/>
          <w:lang w:val="en-ZA"/>
        </w:rPr>
        <w:t xml:space="preserve"> of </w:t>
      </w:r>
      <w:r w:rsidR="00211341" w:rsidRPr="00373C82">
        <w:rPr>
          <w:rFonts w:ascii="Times New Roman" w:eastAsia="Calibri" w:hAnsi="Times New Roman" w:cs="Times New Roman"/>
          <w:sz w:val="24"/>
          <w:szCs w:val="24"/>
          <w:lang w:val="en-ZA"/>
        </w:rPr>
        <w:t>the Deeds Registr</w:t>
      </w:r>
      <w:r w:rsidR="00166B5A" w:rsidRPr="00373C82">
        <w:rPr>
          <w:rFonts w:ascii="Times New Roman" w:eastAsia="Calibri" w:hAnsi="Times New Roman" w:cs="Times New Roman"/>
          <w:sz w:val="24"/>
          <w:szCs w:val="24"/>
          <w:lang w:val="en-ZA"/>
        </w:rPr>
        <w:t>ies</w:t>
      </w:r>
      <w:r w:rsidR="00211341" w:rsidRPr="00373C82">
        <w:rPr>
          <w:rFonts w:ascii="Times New Roman" w:eastAsia="Calibri" w:hAnsi="Times New Roman" w:cs="Times New Roman"/>
          <w:sz w:val="24"/>
          <w:szCs w:val="24"/>
          <w:lang w:val="en-ZA"/>
        </w:rPr>
        <w:t xml:space="preserve"> Act. Cession of rights</w:t>
      </w:r>
      <w:r w:rsidR="00F0486B" w:rsidRPr="00373C82">
        <w:rPr>
          <w:rFonts w:ascii="Times New Roman" w:eastAsia="Calibri" w:hAnsi="Times New Roman" w:cs="Times New Roman"/>
          <w:sz w:val="24"/>
          <w:szCs w:val="24"/>
          <w:lang w:val="en-ZA"/>
        </w:rPr>
        <w:t xml:space="preserve"> over immovable property</w:t>
      </w:r>
      <w:r w:rsidR="0067126C" w:rsidRPr="00373C82">
        <w:rPr>
          <w:rFonts w:ascii="Times New Roman" w:eastAsia="Calibri" w:hAnsi="Times New Roman" w:cs="Times New Roman"/>
          <w:sz w:val="24"/>
          <w:szCs w:val="24"/>
          <w:lang w:val="en-ZA"/>
        </w:rPr>
        <w:t xml:space="preserve"> on the other hand</w:t>
      </w:r>
      <w:r w:rsidR="00211341" w:rsidRPr="00373C82">
        <w:rPr>
          <w:rFonts w:ascii="Times New Roman" w:eastAsia="Calibri" w:hAnsi="Times New Roman" w:cs="Times New Roman"/>
          <w:sz w:val="24"/>
          <w:szCs w:val="24"/>
          <w:lang w:val="en-ZA"/>
        </w:rPr>
        <w:t xml:space="preserve"> does not </w:t>
      </w:r>
      <w:r w:rsidR="0067126C" w:rsidRPr="00373C82">
        <w:rPr>
          <w:rFonts w:ascii="Times New Roman" w:eastAsia="Calibri" w:hAnsi="Times New Roman" w:cs="Times New Roman"/>
          <w:sz w:val="24"/>
          <w:szCs w:val="24"/>
          <w:lang w:val="en-ZA"/>
        </w:rPr>
        <w:t xml:space="preserve">result in ownership being passed </w:t>
      </w:r>
      <w:r w:rsidR="00211341" w:rsidRPr="00373C82">
        <w:rPr>
          <w:rFonts w:ascii="Times New Roman" w:eastAsia="Calibri" w:hAnsi="Times New Roman" w:cs="Times New Roman"/>
          <w:sz w:val="24"/>
          <w:szCs w:val="24"/>
          <w:lang w:val="en-ZA"/>
        </w:rPr>
        <w:t xml:space="preserve">from one person to </w:t>
      </w:r>
      <w:r w:rsidR="0067126C" w:rsidRPr="00373C82">
        <w:rPr>
          <w:rFonts w:ascii="Times New Roman" w:eastAsia="Calibri" w:hAnsi="Times New Roman" w:cs="Times New Roman"/>
          <w:sz w:val="24"/>
          <w:szCs w:val="24"/>
          <w:lang w:val="en-ZA"/>
        </w:rPr>
        <w:t xml:space="preserve">the </w:t>
      </w:r>
      <w:r w:rsidR="00792BB2" w:rsidRPr="00373C82">
        <w:rPr>
          <w:rFonts w:ascii="Times New Roman" w:eastAsia="Calibri" w:hAnsi="Times New Roman" w:cs="Times New Roman"/>
          <w:sz w:val="24"/>
          <w:szCs w:val="24"/>
          <w:lang w:val="en-ZA"/>
        </w:rPr>
        <w:t>other</w:t>
      </w:r>
      <w:r w:rsidR="00211341" w:rsidRPr="00373C82">
        <w:rPr>
          <w:rFonts w:ascii="Times New Roman" w:eastAsia="Calibri" w:hAnsi="Times New Roman" w:cs="Times New Roman"/>
          <w:sz w:val="24"/>
          <w:szCs w:val="24"/>
          <w:lang w:val="en-ZA"/>
        </w:rPr>
        <w:t>. It simply passes</w:t>
      </w:r>
      <w:r w:rsidR="00877AE0" w:rsidRPr="00373C82">
        <w:rPr>
          <w:rFonts w:ascii="Times New Roman" w:eastAsia="Calibri" w:hAnsi="Times New Roman" w:cs="Times New Roman"/>
          <w:sz w:val="24"/>
          <w:szCs w:val="24"/>
          <w:lang w:val="en-ZA"/>
        </w:rPr>
        <w:t xml:space="preserve"> </w:t>
      </w:r>
      <w:r w:rsidR="00211341" w:rsidRPr="00373C82">
        <w:rPr>
          <w:rFonts w:ascii="Times New Roman" w:eastAsia="Calibri" w:hAnsi="Times New Roman" w:cs="Times New Roman"/>
          <w:sz w:val="24"/>
          <w:szCs w:val="24"/>
          <w:lang w:val="en-ZA"/>
        </w:rPr>
        <w:t>limited right</w:t>
      </w:r>
      <w:r w:rsidR="00967FCC" w:rsidRPr="00373C82">
        <w:rPr>
          <w:rFonts w:ascii="Times New Roman" w:eastAsia="Calibri" w:hAnsi="Times New Roman" w:cs="Times New Roman"/>
          <w:sz w:val="24"/>
          <w:szCs w:val="24"/>
          <w:lang w:val="en-ZA"/>
        </w:rPr>
        <w:t>s</w:t>
      </w:r>
      <w:r w:rsidR="00211341" w:rsidRPr="00373C82">
        <w:rPr>
          <w:rFonts w:ascii="Times New Roman" w:eastAsia="Calibri" w:hAnsi="Times New Roman" w:cs="Times New Roman"/>
          <w:sz w:val="24"/>
          <w:szCs w:val="24"/>
          <w:lang w:val="en-ZA"/>
        </w:rPr>
        <w:t xml:space="preserve"> which fall short of ownership</w:t>
      </w:r>
      <w:r w:rsidR="00710332" w:rsidRPr="00373C82">
        <w:rPr>
          <w:rFonts w:ascii="Times New Roman" w:eastAsia="Calibri" w:hAnsi="Times New Roman" w:cs="Times New Roman"/>
          <w:sz w:val="24"/>
          <w:szCs w:val="24"/>
          <w:lang w:val="en-ZA"/>
        </w:rPr>
        <w:t>,</w:t>
      </w:r>
      <w:r w:rsidR="00877AE0" w:rsidRPr="00373C82">
        <w:rPr>
          <w:rFonts w:ascii="Times New Roman" w:eastAsia="Calibri" w:hAnsi="Times New Roman" w:cs="Times New Roman"/>
          <w:sz w:val="24"/>
          <w:szCs w:val="24"/>
          <w:lang w:val="en-ZA"/>
        </w:rPr>
        <w:t xml:space="preserve"> as ownership remains with the local authority</w:t>
      </w:r>
      <w:r w:rsidR="00211341" w:rsidRPr="00373C82">
        <w:rPr>
          <w:rFonts w:ascii="Times New Roman" w:eastAsia="Calibri" w:hAnsi="Times New Roman" w:cs="Times New Roman"/>
          <w:sz w:val="24"/>
          <w:szCs w:val="24"/>
          <w:lang w:val="en-ZA"/>
        </w:rPr>
        <w:t xml:space="preserve">. </w:t>
      </w:r>
    </w:p>
    <w:p w:rsidR="009B6D7F" w:rsidRPr="00373C82" w:rsidRDefault="009B6D7F" w:rsidP="00893E03">
      <w:pPr>
        <w:spacing w:after="200" w:line="360" w:lineRule="auto"/>
        <w:ind w:firstLine="720"/>
        <w:jc w:val="both"/>
        <w:rPr>
          <w:rFonts w:ascii="Times New Roman" w:eastAsia="Calibri" w:hAnsi="Times New Roman" w:cs="Times New Roman"/>
          <w:sz w:val="24"/>
          <w:szCs w:val="24"/>
          <w:lang w:val="en-ZA"/>
        </w:rPr>
      </w:pPr>
    </w:p>
    <w:p w:rsidR="007A5644" w:rsidRPr="00373C82" w:rsidRDefault="000C5163" w:rsidP="00CF03D6">
      <w:pPr>
        <w:spacing w:after="0" w:line="480" w:lineRule="auto"/>
        <w:ind w:firstLine="1134"/>
        <w:jc w:val="both"/>
        <w:rPr>
          <w:rFonts w:ascii="Times New Roman" w:eastAsia="Calibri" w:hAnsi="Times New Roman" w:cs="Times New Roman"/>
          <w:sz w:val="24"/>
          <w:szCs w:val="24"/>
          <w:lang w:val="en-ZA"/>
        </w:rPr>
      </w:pPr>
      <w:r w:rsidRPr="00373C82">
        <w:rPr>
          <w:rFonts w:ascii="Times New Roman" w:eastAsia="Calibri" w:hAnsi="Times New Roman" w:cs="Times New Roman"/>
          <w:sz w:val="24"/>
          <w:szCs w:val="24"/>
          <w:lang w:val="en-ZA"/>
        </w:rPr>
        <w:t>In th</w:t>
      </w:r>
      <w:r w:rsidR="00931446" w:rsidRPr="00373C82">
        <w:rPr>
          <w:rFonts w:ascii="Times New Roman" w:eastAsia="Calibri" w:hAnsi="Times New Roman" w:cs="Times New Roman"/>
          <w:sz w:val="24"/>
          <w:szCs w:val="24"/>
          <w:lang w:val="en-ZA"/>
        </w:rPr>
        <w:t>is case</w:t>
      </w:r>
      <w:r w:rsidRPr="00373C82">
        <w:rPr>
          <w:rFonts w:ascii="Times New Roman" w:eastAsia="Calibri" w:hAnsi="Times New Roman" w:cs="Times New Roman"/>
          <w:sz w:val="24"/>
          <w:szCs w:val="24"/>
          <w:lang w:val="en-ZA"/>
        </w:rPr>
        <w:t xml:space="preserve">, the </w:t>
      </w:r>
      <w:r w:rsidR="00770DC2" w:rsidRPr="00373C82">
        <w:rPr>
          <w:rFonts w:ascii="Times New Roman" w:eastAsia="Calibri" w:hAnsi="Times New Roman" w:cs="Times New Roman"/>
          <w:sz w:val="24"/>
          <w:szCs w:val="24"/>
          <w:lang w:val="en-ZA"/>
        </w:rPr>
        <w:t>issue</w:t>
      </w:r>
      <w:r w:rsidRPr="00373C82">
        <w:rPr>
          <w:rFonts w:ascii="Times New Roman" w:eastAsia="Calibri" w:hAnsi="Times New Roman" w:cs="Times New Roman"/>
          <w:sz w:val="24"/>
          <w:szCs w:val="24"/>
          <w:lang w:val="en-ZA"/>
        </w:rPr>
        <w:t xml:space="preserve"> is whether or not</w:t>
      </w:r>
      <w:r w:rsidR="00D87F8F" w:rsidRPr="00373C82">
        <w:rPr>
          <w:rFonts w:ascii="Times New Roman" w:eastAsia="Calibri" w:hAnsi="Times New Roman" w:cs="Times New Roman"/>
          <w:sz w:val="24"/>
          <w:szCs w:val="24"/>
          <w:lang w:val="en-ZA"/>
        </w:rPr>
        <w:t xml:space="preserve"> the </w:t>
      </w:r>
      <w:r w:rsidR="002371DC" w:rsidRPr="00373C82">
        <w:rPr>
          <w:rFonts w:ascii="Times New Roman" w:eastAsia="Calibri" w:hAnsi="Times New Roman" w:cs="Times New Roman"/>
          <w:sz w:val="24"/>
          <w:szCs w:val="24"/>
          <w:lang w:val="en-ZA"/>
        </w:rPr>
        <w:t>first</w:t>
      </w:r>
      <w:r w:rsidR="00D87F8F" w:rsidRPr="00373C82">
        <w:rPr>
          <w:rFonts w:ascii="Times New Roman" w:eastAsia="Calibri" w:hAnsi="Times New Roman" w:cs="Times New Roman"/>
          <w:sz w:val="24"/>
          <w:szCs w:val="24"/>
          <w:lang w:val="en-ZA"/>
        </w:rPr>
        <w:t xml:space="preserve"> respondent</w:t>
      </w:r>
      <w:r w:rsidR="00722CC6" w:rsidRPr="00373C82">
        <w:rPr>
          <w:rFonts w:ascii="Times New Roman" w:eastAsia="Calibri" w:hAnsi="Times New Roman" w:cs="Times New Roman"/>
          <w:sz w:val="24"/>
          <w:szCs w:val="24"/>
          <w:lang w:val="en-ZA"/>
        </w:rPr>
        <w:t>,</w:t>
      </w:r>
      <w:r w:rsidRPr="00373C82">
        <w:rPr>
          <w:rFonts w:ascii="Times New Roman" w:eastAsia="Calibri" w:hAnsi="Times New Roman" w:cs="Times New Roman"/>
          <w:sz w:val="24"/>
          <w:szCs w:val="24"/>
          <w:lang w:val="en-ZA"/>
        </w:rPr>
        <w:t xml:space="preserve"> a p</w:t>
      </w:r>
      <w:r w:rsidR="00B108AC" w:rsidRPr="00373C82">
        <w:rPr>
          <w:rFonts w:ascii="Times New Roman" w:eastAsia="Calibri" w:hAnsi="Times New Roman" w:cs="Times New Roman"/>
          <w:sz w:val="24"/>
          <w:szCs w:val="24"/>
          <w:lang w:val="en-ZA"/>
        </w:rPr>
        <w:t>urchaser</w:t>
      </w:r>
      <w:r w:rsidR="00D87F8F" w:rsidRPr="00373C82">
        <w:rPr>
          <w:rFonts w:ascii="Times New Roman" w:eastAsia="Calibri" w:hAnsi="Times New Roman" w:cs="Times New Roman"/>
          <w:sz w:val="24"/>
          <w:szCs w:val="24"/>
          <w:lang w:val="en-ZA"/>
        </w:rPr>
        <w:t xml:space="preserve"> who has personal rights against the seller</w:t>
      </w:r>
      <w:r w:rsidRPr="00373C82">
        <w:rPr>
          <w:rFonts w:ascii="Times New Roman" w:eastAsia="Calibri" w:hAnsi="Times New Roman" w:cs="Times New Roman"/>
          <w:sz w:val="24"/>
          <w:szCs w:val="24"/>
          <w:lang w:val="en-ZA"/>
        </w:rPr>
        <w:t xml:space="preserve"> can stay execution of</w:t>
      </w:r>
      <w:r w:rsidR="00D87F8F" w:rsidRPr="00373C82">
        <w:rPr>
          <w:rFonts w:ascii="Times New Roman" w:eastAsia="Calibri" w:hAnsi="Times New Roman" w:cs="Times New Roman"/>
          <w:sz w:val="24"/>
          <w:szCs w:val="24"/>
          <w:lang w:val="en-ZA"/>
        </w:rPr>
        <w:t xml:space="preserve"> the</w:t>
      </w:r>
      <w:r w:rsidRPr="00373C82">
        <w:rPr>
          <w:rFonts w:ascii="Times New Roman" w:eastAsia="Calibri" w:hAnsi="Times New Roman" w:cs="Times New Roman"/>
          <w:sz w:val="24"/>
          <w:szCs w:val="24"/>
          <w:lang w:val="en-ZA"/>
        </w:rPr>
        <w:t xml:space="preserve"> property on the basis </w:t>
      </w:r>
      <w:r w:rsidR="00931446" w:rsidRPr="00373C82">
        <w:rPr>
          <w:rFonts w:ascii="Times New Roman" w:eastAsia="Calibri" w:hAnsi="Times New Roman" w:cs="Times New Roman"/>
          <w:sz w:val="24"/>
          <w:szCs w:val="24"/>
          <w:lang w:val="en-ZA"/>
        </w:rPr>
        <w:t>that he</w:t>
      </w:r>
      <w:r w:rsidRPr="00373C82">
        <w:rPr>
          <w:rFonts w:ascii="Times New Roman" w:eastAsia="Calibri" w:hAnsi="Times New Roman" w:cs="Times New Roman"/>
          <w:sz w:val="24"/>
          <w:szCs w:val="24"/>
          <w:lang w:val="en-ZA"/>
        </w:rPr>
        <w:t xml:space="preserve"> bought </w:t>
      </w:r>
      <w:r w:rsidR="00B108AC" w:rsidRPr="00373C82">
        <w:rPr>
          <w:rFonts w:ascii="Times New Roman" w:eastAsia="Calibri" w:hAnsi="Times New Roman" w:cs="Times New Roman"/>
          <w:sz w:val="24"/>
          <w:szCs w:val="24"/>
          <w:lang w:val="en-ZA"/>
        </w:rPr>
        <w:t>i</w:t>
      </w:r>
      <w:r w:rsidRPr="00373C82">
        <w:rPr>
          <w:rFonts w:ascii="Times New Roman" w:eastAsia="Calibri" w:hAnsi="Times New Roman" w:cs="Times New Roman"/>
          <w:sz w:val="24"/>
          <w:szCs w:val="24"/>
          <w:lang w:val="en-ZA"/>
        </w:rPr>
        <w:t>t</w:t>
      </w:r>
      <w:r w:rsidR="00B02285" w:rsidRPr="00373C82">
        <w:rPr>
          <w:rFonts w:ascii="Times New Roman" w:eastAsia="Calibri" w:hAnsi="Times New Roman" w:cs="Times New Roman"/>
          <w:sz w:val="24"/>
          <w:szCs w:val="24"/>
          <w:lang w:val="en-ZA"/>
        </w:rPr>
        <w:t>,</w:t>
      </w:r>
      <w:r w:rsidR="003871E2" w:rsidRPr="00373C82">
        <w:rPr>
          <w:rFonts w:ascii="Times New Roman" w:eastAsia="Calibri" w:hAnsi="Times New Roman" w:cs="Times New Roman"/>
          <w:sz w:val="24"/>
          <w:szCs w:val="24"/>
          <w:lang w:val="en-ZA"/>
        </w:rPr>
        <w:t xml:space="preserve"> </w:t>
      </w:r>
      <w:r w:rsidRPr="00373C82">
        <w:rPr>
          <w:rFonts w:ascii="Times New Roman" w:eastAsia="Calibri" w:hAnsi="Times New Roman" w:cs="Times New Roman"/>
          <w:sz w:val="24"/>
          <w:szCs w:val="24"/>
          <w:lang w:val="en-ZA"/>
        </w:rPr>
        <w:t>notwithstanding</w:t>
      </w:r>
      <w:r w:rsidR="00C62E73" w:rsidRPr="00373C82">
        <w:rPr>
          <w:rFonts w:ascii="Times New Roman" w:eastAsia="Calibri" w:hAnsi="Times New Roman" w:cs="Times New Roman"/>
          <w:sz w:val="24"/>
          <w:szCs w:val="24"/>
          <w:lang w:val="en-ZA"/>
        </w:rPr>
        <w:t xml:space="preserve"> that</w:t>
      </w:r>
      <w:r w:rsidR="00AB00FC" w:rsidRPr="00373C82">
        <w:rPr>
          <w:rFonts w:ascii="Times New Roman" w:eastAsia="Calibri" w:hAnsi="Times New Roman" w:cs="Times New Roman"/>
          <w:sz w:val="24"/>
          <w:szCs w:val="24"/>
          <w:lang w:val="en-ZA"/>
        </w:rPr>
        <w:t xml:space="preserve"> it has not yet been</w:t>
      </w:r>
      <w:r w:rsidRPr="00373C82">
        <w:rPr>
          <w:rFonts w:ascii="Times New Roman" w:eastAsia="Calibri" w:hAnsi="Times New Roman" w:cs="Times New Roman"/>
          <w:sz w:val="24"/>
          <w:szCs w:val="24"/>
          <w:lang w:val="en-ZA"/>
        </w:rPr>
        <w:t xml:space="preserve"> </w:t>
      </w:r>
      <w:r w:rsidR="00AB00FC" w:rsidRPr="00373C82">
        <w:rPr>
          <w:rFonts w:ascii="Times New Roman" w:eastAsia="Calibri" w:hAnsi="Times New Roman" w:cs="Times New Roman"/>
          <w:sz w:val="24"/>
          <w:szCs w:val="24"/>
          <w:lang w:val="en-ZA"/>
        </w:rPr>
        <w:t>transferred into his name.</w:t>
      </w:r>
      <w:r w:rsidRPr="00373C82">
        <w:rPr>
          <w:rFonts w:ascii="Times New Roman" w:eastAsia="Calibri" w:hAnsi="Times New Roman" w:cs="Times New Roman"/>
          <w:sz w:val="24"/>
          <w:szCs w:val="24"/>
          <w:lang w:val="en-ZA"/>
        </w:rPr>
        <w:t xml:space="preserve"> </w:t>
      </w:r>
    </w:p>
    <w:p w:rsidR="00D87F8F" w:rsidRPr="00373C82" w:rsidRDefault="00D87F8F" w:rsidP="00CF03D6">
      <w:pPr>
        <w:spacing w:after="0" w:line="480" w:lineRule="auto"/>
        <w:ind w:firstLine="1134"/>
        <w:jc w:val="both"/>
        <w:rPr>
          <w:rFonts w:ascii="Times New Roman" w:eastAsia="Calibri" w:hAnsi="Times New Roman" w:cs="Times New Roman"/>
          <w:sz w:val="24"/>
          <w:szCs w:val="24"/>
          <w:lang w:val="en-ZA"/>
        </w:rPr>
      </w:pPr>
    </w:p>
    <w:p w:rsidR="00893E03" w:rsidRPr="00373C82" w:rsidRDefault="001B2E81" w:rsidP="00CF03D6">
      <w:pPr>
        <w:spacing w:after="0" w:line="480" w:lineRule="auto"/>
        <w:ind w:firstLine="1134"/>
        <w:jc w:val="both"/>
        <w:rPr>
          <w:rFonts w:ascii="Times New Roman" w:eastAsia="Calibri" w:hAnsi="Times New Roman" w:cs="Times New Roman"/>
          <w:sz w:val="24"/>
          <w:szCs w:val="24"/>
          <w:lang w:val="en-ZA"/>
        </w:rPr>
      </w:pPr>
      <w:r w:rsidRPr="00373C82">
        <w:rPr>
          <w:rFonts w:ascii="Times New Roman" w:eastAsia="Calibri" w:hAnsi="Times New Roman" w:cs="Times New Roman"/>
          <w:sz w:val="24"/>
          <w:szCs w:val="24"/>
          <w:lang w:val="en-ZA"/>
        </w:rPr>
        <w:t xml:space="preserve">In addressing this </w:t>
      </w:r>
      <w:r w:rsidR="00B36D52" w:rsidRPr="00373C82">
        <w:rPr>
          <w:rFonts w:ascii="Times New Roman" w:eastAsia="Calibri" w:hAnsi="Times New Roman" w:cs="Times New Roman"/>
          <w:sz w:val="24"/>
          <w:szCs w:val="24"/>
          <w:lang w:val="en-ZA"/>
        </w:rPr>
        <w:t>issue</w:t>
      </w:r>
      <w:r w:rsidRPr="00373C82">
        <w:rPr>
          <w:rFonts w:ascii="Times New Roman" w:eastAsia="Calibri" w:hAnsi="Times New Roman" w:cs="Times New Roman"/>
          <w:sz w:val="24"/>
          <w:szCs w:val="24"/>
          <w:lang w:val="en-ZA"/>
        </w:rPr>
        <w:t>, o</w:t>
      </w:r>
      <w:r w:rsidR="00B727EF" w:rsidRPr="00373C82">
        <w:rPr>
          <w:rFonts w:ascii="Times New Roman" w:eastAsia="Calibri" w:hAnsi="Times New Roman" w:cs="Times New Roman"/>
          <w:sz w:val="24"/>
          <w:szCs w:val="24"/>
          <w:lang w:val="en-ZA"/>
        </w:rPr>
        <w:t xml:space="preserve">ne should </w:t>
      </w:r>
      <w:r w:rsidR="00254540" w:rsidRPr="00373C82">
        <w:rPr>
          <w:rFonts w:ascii="Times New Roman" w:eastAsia="Calibri" w:hAnsi="Times New Roman" w:cs="Times New Roman"/>
          <w:sz w:val="24"/>
          <w:szCs w:val="24"/>
          <w:lang w:val="en-ZA"/>
        </w:rPr>
        <w:t xml:space="preserve">inquire </w:t>
      </w:r>
      <w:r w:rsidR="00916020" w:rsidRPr="00373C82">
        <w:rPr>
          <w:rFonts w:ascii="Times New Roman" w:eastAsia="Calibri" w:hAnsi="Times New Roman" w:cs="Times New Roman"/>
          <w:sz w:val="24"/>
          <w:szCs w:val="24"/>
          <w:lang w:val="en-ZA"/>
        </w:rPr>
        <w:t>into</w:t>
      </w:r>
      <w:r w:rsidRPr="00373C82">
        <w:rPr>
          <w:rFonts w:ascii="Times New Roman" w:eastAsia="Calibri" w:hAnsi="Times New Roman" w:cs="Times New Roman"/>
          <w:sz w:val="24"/>
          <w:szCs w:val="24"/>
          <w:lang w:val="en-ZA"/>
        </w:rPr>
        <w:t xml:space="preserve"> </w:t>
      </w:r>
      <w:r w:rsidR="00254540" w:rsidRPr="00373C82">
        <w:rPr>
          <w:rFonts w:ascii="Times New Roman" w:eastAsia="Calibri" w:hAnsi="Times New Roman" w:cs="Times New Roman"/>
          <w:sz w:val="24"/>
          <w:szCs w:val="24"/>
          <w:lang w:val="en-ZA"/>
        </w:rPr>
        <w:t xml:space="preserve">the nature of </w:t>
      </w:r>
      <w:r w:rsidR="00B727EF" w:rsidRPr="00373C82">
        <w:rPr>
          <w:rFonts w:ascii="Times New Roman" w:eastAsia="Calibri" w:hAnsi="Times New Roman" w:cs="Times New Roman"/>
          <w:sz w:val="24"/>
          <w:szCs w:val="24"/>
          <w:lang w:val="en-ZA"/>
        </w:rPr>
        <w:t>right</w:t>
      </w:r>
      <w:r w:rsidR="002C03C6" w:rsidRPr="00373C82">
        <w:rPr>
          <w:rFonts w:ascii="Times New Roman" w:eastAsia="Calibri" w:hAnsi="Times New Roman" w:cs="Times New Roman"/>
          <w:sz w:val="24"/>
          <w:szCs w:val="24"/>
          <w:lang w:val="en-ZA"/>
        </w:rPr>
        <w:t>s</w:t>
      </w:r>
      <w:r w:rsidR="00B727EF" w:rsidRPr="00373C82">
        <w:rPr>
          <w:rFonts w:ascii="Times New Roman" w:eastAsia="Calibri" w:hAnsi="Times New Roman" w:cs="Times New Roman"/>
          <w:sz w:val="24"/>
          <w:szCs w:val="24"/>
          <w:lang w:val="en-ZA"/>
        </w:rPr>
        <w:t xml:space="preserve"> </w:t>
      </w:r>
      <w:r w:rsidR="002C03C6" w:rsidRPr="00373C82">
        <w:rPr>
          <w:rFonts w:ascii="Times New Roman" w:eastAsia="Calibri" w:hAnsi="Times New Roman" w:cs="Times New Roman"/>
          <w:sz w:val="24"/>
          <w:szCs w:val="24"/>
          <w:lang w:val="en-ZA"/>
        </w:rPr>
        <w:t xml:space="preserve">which are </w:t>
      </w:r>
      <w:r w:rsidR="00B727EF" w:rsidRPr="00373C82">
        <w:rPr>
          <w:rFonts w:ascii="Times New Roman" w:eastAsia="Calibri" w:hAnsi="Times New Roman" w:cs="Times New Roman"/>
          <w:sz w:val="24"/>
          <w:szCs w:val="24"/>
          <w:lang w:val="en-ZA"/>
        </w:rPr>
        <w:t>confer</w:t>
      </w:r>
      <w:r w:rsidRPr="00373C82">
        <w:rPr>
          <w:rFonts w:ascii="Times New Roman" w:eastAsia="Calibri" w:hAnsi="Times New Roman" w:cs="Times New Roman"/>
          <w:sz w:val="24"/>
          <w:szCs w:val="24"/>
          <w:lang w:val="en-ZA"/>
        </w:rPr>
        <w:t>red through cession versus</w:t>
      </w:r>
      <w:r w:rsidR="00B727EF" w:rsidRPr="00373C82">
        <w:rPr>
          <w:rFonts w:ascii="Times New Roman" w:eastAsia="Calibri" w:hAnsi="Times New Roman" w:cs="Times New Roman"/>
          <w:sz w:val="24"/>
          <w:szCs w:val="24"/>
          <w:lang w:val="en-ZA"/>
        </w:rPr>
        <w:t xml:space="preserve"> the nature of right</w:t>
      </w:r>
      <w:r w:rsidR="002C03C6" w:rsidRPr="00373C82">
        <w:rPr>
          <w:rFonts w:ascii="Times New Roman" w:eastAsia="Calibri" w:hAnsi="Times New Roman" w:cs="Times New Roman"/>
          <w:sz w:val="24"/>
          <w:szCs w:val="24"/>
          <w:lang w:val="en-ZA"/>
        </w:rPr>
        <w:t>s</w:t>
      </w:r>
      <w:r w:rsidR="00A60A71" w:rsidRPr="00373C82">
        <w:rPr>
          <w:rFonts w:ascii="Times New Roman" w:eastAsia="Calibri" w:hAnsi="Times New Roman" w:cs="Times New Roman"/>
          <w:sz w:val="24"/>
          <w:szCs w:val="24"/>
          <w:lang w:val="en-ZA"/>
        </w:rPr>
        <w:t xml:space="preserve"> conferred</w:t>
      </w:r>
      <w:r w:rsidR="00B727EF" w:rsidRPr="00373C82">
        <w:rPr>
          <w:rFonts w:ascii="Times New Roman" w:eastAsia="Calibri" w:hAnsi="Times New Roman" w:cs="Times New Roman"/>
          <w:sz w:val="24"/>
          <w:szCs w:val="24"/>
          <w:lang w:val="en-ZA"/>
        </w:rPr>
        <w:t xml:space="preserve"> to a </w:t>
      </w:r>
      <w:r w:rsidR="00ED29DC" w:rsidRPr="00373C82">
        <w:rPr>
          <w:rFonts w:ascii="Times New Roman" w:eastAsia="Calibri" w:hAnsi="Times New Roman" w:cs="Times New Roman"/>
          <w:sz w:val="24"/>
          <w:szCs w:val="24"/>
          <w:lang w:val="en-ZA"/>
        </w:rPr>
        <w:t xml:space="preserve">purchaser </w:t>
      </w:r>
      <w:r w:rsidR="002371DC" w:rsidRPr="00373C82">
        <w:rPr>
          <w:rFonts w:ascii="Times New Roman" w:eastAsia="Calibri" w:hAnsi="Times New Roman" w:cs="Times New Roman"/>
          <w:sz w:val="24"/>
          <w:szCs w:val="24"/>
          <w:lang w:val="en-ZA"/>
        </w:rPr>
        <w:t>before ownership</w:t>
      </w:r>
      <w:r w:rsidR="00B727EF" w:rsidRPr="00373C82">
        <w:rPr>
          <w:rFonts w:ascii="Times New Roman" w:eastAsia="Calibri" w:hAnsi="Times New Roman" w:cs="Times New Roman"/>
          <w:sz w:val="24"/>
          <w:szCs w:val="24"/>
          <w:lang w:val="en-ZA"/>
        </w:rPr>
        <w:t xml:space="preserve"> is transferred through</w:t>
      </w:r>
      <w:r w:rsidR="002C03C6" w:rsidRPr="00373C82">
        <w:rPr>
          <w:rFonts w:ascii="Times New Roman" w:eastAsia="Calibri" w:hAnsi="Times New Roman" w:cs="Times New Roman"/>
          <w:sz w:val="24"/>
          <w:szCs w:val="24"/>
          <w:lang w:val="en-ZA"/>
        </w:rPr>
        <w:t xml:space="preserve"> the registration of</w:t>
      </w:r>
      <w:r w:rsidR="00254540" w:rsidRPr="00373C82">
        <w:rPr>
          <w:rFonts w:ascii="Times New Roman" w:eastAsia="Calibri" w:hAnsi="Times New Roman" w:cs="Times New Roman"/>
          <w:sz w:val="24"/>
          <w:szCs w:val="24"/>
          <w:lang w:val="en-ZA"/>
        </w:rPr>
        <w:t xml:space="preserve"> </w:t>
      </w:r>
      <w:r w:rsidR="00B727EF" w:rsidRPr="00373C82">
        <w:rPr>
          <w:rFonts w:ascii="Times New Roman" w:eastAsia="Calibri" w:hAnsi="Times New Roman" w:cs="Times New Roman"/>
          <w:sz w:val="24"/>
          <w:szCs w:val="24"/>
          <w:lang w:val="en-ZA"/>
        </w:rPr>
        <w:t>title.</w:t>
      </w:r>
      <w:r w:rsidRPr="00373C82">
        <w:rPr>
          <w:rFonts w:ascii="Times New Roman" w:eastAsia="Calibri" w:hAnsi="Times New Roman" w:cs="Times New Roman"/>
          <w:sz w:val="24"/>
          <w:szCs w:val="24"/>
          <w:lang w:val="en-ZA"/>
        </w:rPr>
        <w:t xml:space="preserve"> </w:t>
      </w:r>
      <w:r w:rsidR="00883F89" w:rsidRPr="00373C82">
        <w:rPr>
          <w:rFonts w:ascii="Times New Roman" w:eastAsia="Calibri" w:hAnsi="Times New Roman" w:cs="Times New Roman"/>
          <w:sz w:val="24"/>
          <w:szCs w:val="24"/>
          <w:lang w:val="en-ZA"/>
        </w:rPr>
        <w:t>This</w:t>
      </w:r>
      <w:r w:rsidRPr="00373C82">
        <w:rPr>
          <w:rFonts w:ascii="Times New Roman" w:eastAsia="Calibri" w:hAnsi="Times New Roman" w:cs="Times New Roman"/>
          <w:sz w:val="24"/>
          <w:szCs w:val="24"/>
          <w:lang w:val="en-ZA"/>
        </w:rPr>
        <w:t xml:space="preserve"> will </w:t>
      </w:r>
      <w:r w:rsidR="00916020" w:rsidRPr="00373C82">
        <w:rPr>
          <w:rFonts w:ascii="Times New Roman" w:eastAsia="Calibri" w:hAnsi="Times New Roman" w:cs="Times New Roman"/>
          <w:sz w:val="24"/>
          <w:szCs w:val="24"/>
          <w:lang w:val="en-ZA"/>
        </w:rPr>
        <w:t>determin</w:t>
      </w:r>
      <w:r w:rsidR="00883F89" w:rsidRPr="00373C82">
        <w:rPr>
          <w:rFonts w:ascii="Times New Roman" w:eastAsia="Calibri" w:hAnsi="Times New Roman" w:cs="Times New Roman"/>
          <w:sz w:val="24"/>
          <w:szCs w:val="24"/>
          <w:lang w:val="en-ZA"/>
        </w:rPr>
        <w:t>e</w:t>
      </w:r>
      <w:r w:rsidR="00916020" w:rsidRPr="00373C82">
        <w:rPr>
          <w:rFonts w:ascii="Times New Roman" w:eastAsia="Calibri" w:hAnsi="Times New Roman" w:cs="Times New Roman"/>
          <w:sz w:val="24"/>
          <w:szCs w:val="24"/>
          <w:lang w:val="en-ZA"/>
        </w:rPr>
        <w:t xml:space="preserve"> </w:t>
      </w:r>
      <w:r w:rsidRPr="00373C82">
        <w:rPr>
          <w:rFonts w:ascii="Times New Roman" w:eastAsia="Calibri" w:hAnsi="Times New Roman" w:cs="Times New Roman"/>
          <w:sz w:val="24"/>
          <w:szCs w:val="24"/>
          <w:lang w:val="en-ZA"/>
        </w:rPr>
        <w:t xml:space="preserve">whether </w:t>
      </w:r>
      <w:r w:rsidR="00EF47FC" w:rsidRPr="00373C82">
        <w:rPr>
          <w:rFonts w:ascii="Times New Roman" w:eastAsia="Calibri" w:hAnsi="Times New Roman" w:cs="Times New Roman"/>
          <w:sz w:val="24"/>
          <w:szCs w:val="24"/>
          <w:lang w:val="en-ZA"/>
        </w:rPr>
        <w:t xml:space="preserve">or not </w:t>
      </w:r>
      <w:r w:rsidRPr="00373C82">
        <w:rPr>
          <w:rFonts w:ascii="Times New Roman" w:eastAsia="Calibri" w:hAnsi="Times New Roman" w:cs="Times New Roman"/>
          <w:sz w:val="24"/>
          <w:szCs w:val="24"/>
          <w:lang w:val="en-ZA"/>
        </w:rPr>
        <w:t>the</w:t>
      </w:r>
      <w:r w:rsidR="00911DCD" w:rsidRPr="00373C82">
        <w:rPr>
          <w:rFonts w:ascii="Times New Roman" w:eastAsia="Calibri" w:hAnsi="Times New Roman" w:cs="Times New Roman"/>
          <w:sz w:val="24"/>
          <w:szCs w:val="24"/>
          <w:lang w:val="en-ZA"/>
        </w:rPr>
        <w:t xml:space="preserve"> principles applied in the</w:t>
      </w:r>
      <w:r w:rsidRPr="00373C82">
        <w:rPr>
          <w:rFonts w:ascii="Times New Roman" w:eastAsia="Calibri" w:hAnsi="Times New Roman" w:cs="Times New Roman"/>
          <w:sz w:val="24"/>
          <w:szCs w:val="24"/>
          <w:lang w:val="en-ZA"/>
        </w:rPr>
        <w:t xml:space="preserve"> </w:t>
      </w:r>
      <w:r w:rsidRPr="00373C82">
        <w:rPr>
          <w:rFonts w:ascii="Times New Roman" w:eastAsia="Calibri" w:hAnsi="Times New Roman" w:cs="Times New Roman"/>
          <w:i/>
          <w:sz w:val="24"/>
          <w:szCs w:val="24"/>
          <w:lang w:val="en-ZA"/>
        </w:rPr>
        <w:t>Muwandi</w:t>
      </w:r>
      <w:r w:rsidRPr="00373C82">
        <w:rPr>
          <w:rFonts w:ascii="Times New Roman" w:eastAsia="Calibri" w:hAnsi="Times New Roman" w:cs="Times New Roman"/>
          <w:sz w:val="24"/>
          <w:szCs w:val="24"/>
          <w:lang w:val="en-ZA"/>
        </w:rPr>
        <w:t xml:space="preserve"> judgment appl</w:t>
      </w:r>
      <w:r w:rsidR="00911DCD" w:rsidRPr="00373C82">
        <w:rPr>
          <w:rFonts w:ascii="Times New Roman" w:eastAsia="Calibri" w:hAnsi="Times New Roman" w:cs="Times New Roman"/>
          <w:sz w:val="24"/>
          <w:szCs w:val="24"/>
          <w:lang w:val="en-ZA"/>
        </w:rPr>
        <w:t xml:space="preserve">y </w:t>
      </w:r>
      <w:r w:rsidR="00916020" w:rsidRPr="00373C82">
        <w:rPr>
          <w:rFonts w:ascii="Times New Roman" w:eastAsia="Calibri" w:hAnsi="Times New Roman" w:cs="Times New Roman"/>
          <w:sz w:val="24"/>
          <w:szCs w:val="24"/>
          <w:lang w:val="en-ZA"/>
        </w:rPr>
        <w:t>to</w:t>
      </w:r>
      <w:r w:rsidRPr="00373C82">
        <w:rPr>
          <w:rFonts w:ascii="Times New Roman" w:eastAsia="Calibri" w:hAnsi="Times New Roman" w:cs="Times New Roman"/>
          <w:sz w:val="24"/>
          <w:szCs w:val="24"/>
          <w:lang w:val="en-ZA"/>
        </w:rPr>
        <w:t xml:space="preserve"> this case.</w:t>
      </w:r>
    </w:p>
    <w:p w:rsidR="009B6D7F" w:rsidRPr="00373C82" w:rsidRDefault="009B6D7F" w:rsidP="00CF03D6">
      <w:pPr>
        <w:spacing w:after="200" w:line="360" w:lineRule="auto"/>
        <w:jc w:val="both"/>
        <w:rPr>
          <w:rFonts w:ascii="Times New Roman" w:eastAsia="Calibri" w:hAnsi="Times New Roman" w:cs="Times New Roman"/>
          <w:sz w:val="24"/>
          <w:szCs w:val="24"/>
          <w:lang w:val="en-ZA"/>
        </w:rPr>
      </w:pPr>
    </w:p>
    <w:p w:rsidR="00893E03" w:rsidRPr="00373C82" w:rsidRDefault="00A60A71" w:rsidP="00AB10FA">
      <w:pPr>
        <w:spacing w:after="0" w:line="480" w:lineRule="auto"/>
        <w:ind w:firstLine="1134"/>
        <w:jc w:val="both"/>
        <w:rPr>
          <w:rFonts w:ascii="Times New Roman" w:eastAsia="Calibri" w:hAnsi="Times New Roman" w:cs="Times New Roman"/>
          <w:sz w:val="24"/>
          <w:szCs w:val="24"/>
          <w:lang w:val="en-ZA"/>
        </w:rPr>
      </w:pPr>
      <w:r w:rsidRPr="00373C82">
        <w:rPr>
          <w:rFonts w:ascii="Times New Roman" w:eastAsia="Calibri" w:hAnsi="Times New Roman" w:cs="Times New Roman"/>
          <w:sz w:val="24"/>
          <w:szCs w:val="24"/>
          <w:lang w:val="en-ZA"/>
        </w:rPr>
        <w:t xml:space="preserve">Ownership of immovable property is proved </w:t>
      </w:r>
      <w:r w:rsidR="005B3BE5" w:rsidRPr="00373C82">
        <w:rPr>
          <w:rFonts w:ascii="Times New Roman" w:eastAsia="Calibri" w:hAnsi="Times New Roman" w:cs="Times New Roman"/>
          <w:sz w:val="24"/>
          <w:szCs w:val="24"/>
          <w:lang w:val="en-ZA"/>
        </w:rPr>
        <w:t xml:space="preserve">by </w:t>
      </w:r>
      <w:r w:rsidR="0099134A" w:rsidRPr="00373C82">
        <w:rPr>
          <w:rFonts w:ascii="Times New Roman" w:eastAsia="Calibri" w:hAnsi="Times New Roman" w:cs="Times New Roman"/>
          <w:sz w:val="24"/>
          <w:szCs w:val="24"/>
          <w:lang w:val="en-ZA"/>
        </w:rPr>
        <w:t>producing</w:t>
      </w:r>
      <w:r w:rsidR="005B3BE5" w:rsidRPr="00373C82">
        <w:rPr>
          <w:rFonts w:ascii="Times New Roman" w:eastAsia="Calibri" w:hAnsi="Times New Roman" w:cs="Times New Roman"/>
          <w:sz w:val="24"/>
          <w:szCs w:val="24"/>
          <w:lang w:val="en-ZA"/>
        </w:rPr>
        <w:t xml:space="preserve"> a </w:t>
      </w:r>
      <w:r w:rsidRPr="00373C82">
        <w:rPr>
          <w:rFonts w:ascii="Times New Roman" w:eastAsia="Calibri" w:hAnsi="Times New Roman" w:cs="Times New Roman"/>
          <w:sz w:val="24"/>
          <w:szCs w:val="24"/>
          <w:lang w:val="en-ZA"/>
        </w:rPr>
        <w:t>deed of transfer</w:t>
      </w:r>
      <w:r w:rsidR="005B3BE5" w:rsidRPr="00373C82">
        <w:rPr>
          <w:rFonts w:ascii="Times New Roman" w:eastAsia="Calibri" w:hAnsi="Times New Roman" w:cs="Times New Roman"/>
          <w:sz w:val="24"/>
          <w:szCs w:val="24"/>
          <w:lang w:val="en-ZA"/>
        </w:rPr>
        <w:t xml:space="preserve">. </w:t>
      </w:r>
      <w:r w:rsidR="0099134A" w:rsidRPr="00373C82">
        <w:rPr>
          <w:rFonts w:ascii="Times New Roman" w:eastAsia="Calibri" w:hAnsi="Times New Roman" w:cs="Times New Roman"/>
          <w:sz w:val="24"/>
          <w:szCs w:val="24"/>
          <w:lang w:val="en-ZA"/>
        </w:rPr>
        <w:t>On the other hand,</w:t>
      </w:r>
      <w:r w:rsidR="00647AB8" w:rsidRPr="00373C82">
        <w:rPr>
          <w:rFonts w:ascii="Times New Roman" w:eastAsia="Calibri" w:hAnsi="Times New Roman" w:cs="Times New Roman"/>
          <w:sz w:val="24"/>
          <w:szCs w:val="24"/>
          <w:lang w:val="en-ZA"/>
        </w:rPr>
        <w:t xml:space="preserve"> in the </w:t>
      </w:r>
      <w:r w:rsidR="00647AB8" w:rsidRPr="00373C82">
        <w:rPr>
          <w:rFonts w:ascii="Times New Roman" w:eastAsia="Calibri" w:hAnsi="Times New Roman" w:cs="Times New Roman"/>
          <w:i/>
          <w:sz w:val="24"/>
          <w:szCs w:val="24"/>
          <w:lang w:val="en-ZA"/>
        </w:rPr>
        <w:t>Muwandi</w:t>
      </w:r>
      <w:r w:rsidR="00647AB8" w:rsidRPr="00373C82">
        <w:rPr>
          <w:rFonts w:ascii="Times New Roman" w:eastAsia="Calibri" w:hAnsi="Times New Roman" w:cs="Times New Roman"/>
          <w:sz w:val="24"/>
          <w:szCs w:val="24"/>
          <w:lang w:val="en-ZA"/>
        </w:rPr>
        <w:t xml:space="preserve"> case</w:t>
      </w:r>
      <w:r w:rsidR="00346546" w:rsidRPr="00373C82">
        <w:rPr>
          <w:rFonts w:ascii="Times New Roman" w:eastAsia="Calibri" w:hAnsi="Times New Roman" w:cs="Times New Roman"/>
          <w:sz w:val="24"/>
          <w:szCs w:val="24"/>
          <w:lang w:val="en-ZA"/>
        </w:rPr>
        <w:t>,</w:t>
      </w:r>
      <w:r w:rsidR="00CF2B4E" w:rsidRPr="00373C82">
        <w:rPr>
          <w:rFonts w:ascii="Times New Roman" w:eastAsia="Calibri" w:hAnsi="Times New Roman" w:cs="Times New Roman"/>
          <w:sz w:val="24"/>
          <w:szCs w:val="24"/>
          <w:lang w:val="en-ZA"/>
        </w:rPr>
        <w:t xml:space="preserve"> right</w:t>
      </w:r>
      <w:r w:rsidR="0099134A" w:rsidRPr="00373C82">
        <w:rPr>
          <w:rFonts w:ascii="Times New Roman" w:eastAsia="Calibri" w:hAnsi="Times New Roman" w:cs="Times New Roman"/>
          <w:sz w:val="24"/>
          <w:szCs w:val="24"/>
          <w:lang w:val="en-ZA"/>
        </w:rPr>
        <w:t>s</w:t>
      </w:r>
      <w:r w:rsidR="00CF2B4E" w:rsidRPr="00373C82">
        <w:rPr>
          <w:rFonts w:ascii="Times New Roman" w:eastAsia="Calibri" w:hAnsi="Times New Roman" w:cs="Times New Roman"/>
          <w:sz w:val="24"/>
          <w:szCs w:val="24"/>
          <w:lang w:val="en-ZA"/>
        </w:rPr>
        <w:t xml:space="preserve"> acquire</w:t>
      </w:r>
      <w:r w:rsidR="0099134A" w:rsidRPr="00373C82">
        <w:rPr>
          <w:rFonts w:ascii="Times New Roman" w:eastAsia="Calibri" w:hAnsi="Times New Roman" w:cs="Times New Roman"/>
          <w:sz w:val="24"/>
          <w:szCs w:val="24"/>
          <w:lang w:val="en-ZA"/>
        </w:rPr>
        <w:t>d</w:t>
      </w:r>
      <w:r w:rsidR="00CF2B4E" w:rsidRPr="00373C82">
        <w:rPr>
          <w:rFonts w:ascii="Times New Roman" w:eastAsia="Calibri" w:hAnsi="Times New Roman" w:cs="Times New Roman"/>
          <w:sz w:val="24"/>
          <w:szCs w:val="24"/>
          <w:lang w:val="en-ZA"/>
        </w:rPr>
        <w:t xml:space="preserve"> through cession</w:t>
      </w:r>
      <w:r w:rsidR="00290E65" w:rsidRPr="00373C82">
        <w:rPr>
          <w:rFonts w:ascii="Times New Roman" w:eastAsia="Calibri" w:hAnsi="Times New Roman" w:cs="Times New Roman"/>
          <w:sz w:val="24"/>
          <w:szCs w:val="24"/>
          <w:lang w:val="en-ZA"/>
        </w:rPr>
        <w:t xml:space="preserve"> of rights in immovable </w:t>
      </w:r>
      <w:r w:rsidR="00290E65" w:rsidRPr="00373C82">
        <w:rPr>
          <w:rFonts w:ascii="Times New Roman" w:eastAsia="Calibri" w:hAnsi="Times New Roman" w:cs="Times New Roman"/>
          <w:sz w:val="24"/>
          <w:szCs w:val="24"/>
          <w:lang w:val="en-ZA"/>
        </w:rPr>
        <w:lastRenderedPageBreak/>
        <w:t>property</w:t>
      </w:r>
      <w:r w:rsidR="00CF2B4E" w:rsidRPr="00373C82">
        <w:rPr>
          <w:rFonts w:ascii="Times New Roman" w:eastAsia="Calibri" w:hAnsi="Times New Roman" w:cs="Times New Roman"/>
          <w:sz w:val="24"/>
          <w:szCs w:val="24"/>
          <w:lang w:val="en-ZA"/>
        </w:rPr>
        <w:t xml:space="preserve"> </w:t>
      </w:r>
      <w:r w:rsidR="00647AB8" w:rsidRPr="00373C82">
        <w:rPr>
          <w:rFonts w:ascii="Times New Roman" w:eastAsia="Calibri" w:hAnsi="Times New Roman" w:cs="Times New Roman"/>
          <w:sz w:val="24"/>
          <w:szCs w:val="24"/>
          <w:lang w:val="en-ZA"/>
        </w:rPr>
        <w:t>we</w:t>
      </w:r>
      <w:r w:rsidR="00290E65" w:rsidRPr="00373C82">
        <w:rPr>
          <w:rFonts w:ascii="Times New Roman" w:eastAsia="Calibri" w:hAnsi="Times New Roman" w:cs="Times New Roman"/>
          <w:sz w:val="24"/>
          <w:szCs w:val="24"/>
          <w:lang w:val="en-ZA"/>
        </w:rPr>
        <w:t>re proved through registration of a cession at a local authority</w:t>
      </w:r>
      <w:r w:rsidR="00647AB8" w:rsidRPr="00373C82">
        <w:rPr>
          <w:rFonts w:ascii="Times New Roman" w:eastAsia="Calibri" w:hAnsi="Times New Roman" w:cs="Times New Roman"/>
          <w:sz w:val="24"/>
          <w:szCs w:val="24"/>
          <w:lang w:val="en-ZA"/>
        </w:rPr>
        <w:t>.</w:t>
      </w:r>
      <w:r w:rsidR="00F315DB" w:rsidRPr="00373C82">
        <w:rPr>
          <w:rFonts w:ascii="Times New Roman" w:eastAsia="Calibri" w:hAnsi="Times New Roman" w:cs="Times New Roman"/>
          <w:sz w:val="24"/>
          <w:szCs w:val="24"/>
          <w:lang w:val="en-ZA"/>
        </w:rPr>
        <w:t xml:space="preserve"> </w:t>
      </w:r>
      <w:r w:rsidR="00290E65" w:rsidRPr="00373C82">
        <w:rPr>
          <w:rFonts w:ascii="Times New Roman" w:eastAsia="Calibri" w:hAnsi="Times New Roman" w:cs="Times New Roman"/>
          <w:sz w:val="24"/>
          <w:szCs w:val="24"/>
          <w:lang w:val="en-ZA"/>
        </w:rPr>
        <w:t xml:space="preserve">In </w:t>
      </w:r>
      <w:r w:rsidR="00647AB8" w:rsidRPr="00373C82">
        <w:rPr>
          <w:rFonts w:ascii="Times New Roman" w:eastAsia="Calibri" w:hAnsi="Times New Roman" w:cs="Times New Roman"/>
          <w:sz w:val="24"/>
          <w:szCs w:val="24"/>
          <w:lang w:val="en-ZA"/>
        </w:rPr>
        <w:t xml:space="preserve">that </w:t>
      </w:r>
      <w:r w:rsidR="00290E65" w:rsidRPr="00373C82">
        <w:rPr>
          <w:rFonts w:ascii="Times New Roman" w:eastAsia="Calibri" w:hAnsi="Times New Roman" w:cs="Times New Roman"/>
          <w:sz w:val="24"/>
          <w:szCs w:val="24"/>
          <w:lang w:val="en-ZA"/>
        </w:rPr>
        <w:t>case t</w:t>
      </w:r>
      <w:r w:rsidR="00F315DB" w:rsidRPr="00373C82">
        <w:rPr>
          <w:rFonts w:ascii="Times New Roman" w:eastAsia="Calibri" w:hAnsi="Times New Roman" w:cs="Times New Roman"/>
          <w:sz w:val="24"/>
          <w:szCs w:val="24"/>
          <w:lang w:val="en-ZA"/>
        </w:rPr>
        <w:t xml:space="preserve">he cedent </w:t>
      </w:r>
      <w:r w:rsidR="00A84AD8" w:rsidRPr="00373C82">
        <w:rPr>
          <w:rFonts w:ascii="Times New Roman" w:eastAsia="Calibri" w:hAnsi="Times New Roman" w:cs="Times New Roman"/>
          <w:sz w:val="24"/>
          <w:szCs w:val="24"/>
          <w:lang w:val="en-ZA"/>
        </w:rPr>
        <w:t>had done all he was expected to do to</w:t>
      </w:r>
      <w:r w:rsidR="00506DFB" w:rsidRPr="00373C82">
        <w:rPr>
          <w:rFonts w:ascii="Times New Roman" w:eastAsia="Calibri" w:hAnsi="Times New Roman" w:cs="Times New Roman"/>
          <w:sz w:val="24"/>
          <w:szCs w:val="24"/>
          <w:lang w:val="en-ZA"/>
        </w:rPr>
        <w:t xml:space="preserve"> transfer</w:t>
      </w:r>
      <w:r w:rsidR="00A84AD8" w:rsidRPr="00373C82">
        <w:rPr>
          <w:rFonts w:ascii="Times New Roman" w:eastAsia="Calibri" w:hAnsi="Times New Roman" w:cs="Times New Roman"/>
          <w:sz w:val="24"/>
          <w:szCs w:val="24"/>
          <w:lang w:val="en-ZA"/>
        </w:rPr>
        <w:t xml:space="preserve"> </w:t>
      </w:r>
      <w:r w:rsidR="00BA5032" w:rsidRPr="00373C82">
        <w:rPr>
          <w:rFonts w:ascii="Times New Roman" w:eastAsia="Calibri" w:hAnsi="Times New Roman" w:cs="Times New Roman"/>
          <w:sz w:val="24"/>
          <w:szCs w:val="24"/>
          <w:lang w:val="en-ZA"/>
        </w:rPr>
        <w:t>to the cessionary</w:t>
      </w:r>
      <w:r w:rsidR="00506DFB" w:rsidRPr="00373C82">
        <w:rPr>
          <w:rFonts w:ascii="Times New Roman" w:eastAsia="Calibri" w:hAnsi="Times New Roman" w:cs="Times New Roman"/>
          <w:sz w:val="24"/>
          <w:szCs w:val="24"/>
          <w:lang w:val="en-ZA"/>
        </w:rPr>
        <w:t xml:space="preserve"> </w:t>
      </w:r>
      <w:r w:rsidR="000C45B6" w:rsidRPr="00373C82">
        <w:rPr>
          <w:rFonts w:ascii="Times New Roman" w:eastAsia="Calibri" w:hAnsi="Times New Roman" w:cs="Times New Roman"/>
          <w:sz w:val="24"/>
          <w:szCs w:val="24"/>
          <w:lang w:val="en-ZA"/>
        </w:rPr>
        <w:t xml:space="preserve">his </w:t>
      </w:r>
      <w:r w:rsidR="00506DFB" w:rsidRPr="00373C82">
        <w:rPr>
          <w:rFonts w:ascii="Times New Roman" w:eastAsia="Calibri" w:hAnsi="Times New Roman" w:cs="Times New Roman"/>
          <w:sz w:val="24"/>
          <w:szCs w:val="24"/>
          <w:lang w:val="en-ZA"/>
        </w:rPr>
        <w:t xml:space="preserve">rights </w:t>
      </w:r>
      <w:r w:rsidR="00A84AD8" w:rsidRPr="00373C82">
        <w:rPr>
          <w:rFonts w:ascii="Times New Roman" w:eastAsia="Calibri" w:hAnsi="Times New Roman" w:cs="Times New Roman"/>
          <w:sz w:val="24"/>
          <w:szCs w:val="24"/>
          <w:lang w:val="en-ZA"/>
        </w:rPr>
        <w:t>in</w:t>
      </w:r>
      <w:r w:rsidR="00506DFB" w:rsidRPr="00373C82">
        <w:rPr>
          <w:rFonts w:ascii="Times New Roman" w:eastAsia="Calibri" w:hAnsi="Times New Roman" w:cs="Times New Roman"/>
          <w:sz w:val="24"/>
          <w:szCs w:val="24"/>
          <w:lang w:val="en-ZA"/>
        </w:rPr>
        <w:t xml:space="preserve"> the property </w:t>
      </w:r>
      <w:r w:rsidR="0099134A" w:rsidRPr="00373C82">
        <w:rPr>
          <w:rFonts w:ascii="Times New Roman" w:eastAsia="Calibri" w:hAnsi="Times New Roman" w:cs="Times New Roman"/>
          <w:sz w:val="24"/>
          <w:szCs w:val="24"/>
          <w:lang w:val="en-ZA"/>
        </w:rPr>
        <w:t>which belong</w:t>
      </w:r>
      <w:r w:rsidR="00A84AD8" w:rsidRPr="00373C82">
        <w:rPr>
          <w:rFonts w:ascii="Times New Roman" w:eastAsia="Calibri" w:hAnsi="Times New Roman" w:cs="Times New Roman"/>
          <w:sz w:val="24"/>
          <w:szCs w:val="24"/>
          <w:lang w:val="en-ZA"/>
        </w:rPr>
        <w:t>ed</w:t>
      </w:r>
      <w:r w:rsidR="0099134A" w:rsidRPr="00373C82">
        <w:rPr>
          <w:rFonts w:ascii="Times New Roman" w:eastAsia="Calibri" w:hAnsi="Times New Roman" w:cs="Times New Roman"/>
          <w:sz w:val="24"/>
          <w:szCs w:val="24"/>
          <w:lang w:val="en-ZA"/>
        </w:rPr>
        <w:t xml:space="preserve"> to a third party</w:t>
      </w:r>
      <w:r w:rsidR="00506DFB" w:rsidRPr="00373C82">
        <w:rPr>
          <w:rFonts w:ascii="Times New Roman" w:eastAsia="Calibri" w:hAnsi="Times New Roman" w:cs="Times New Roman"/>
          <w:sz w:val="24"/>
          <w:szCs w:val="24"/>
          <w:lang w:val="en-ZA"/>
        </w:rPr>
        <w:t>.</w:t>
      </w:r>
    </w:p>
    <w:p w:rsidR="00893E03" w:rsidRPr="00373C82" w:rsidRDefault="00506DFB" w:rsidP="002371DC">
      <w:pPr>
        <w:spacing w:after="200" w:line="360" w:lineRule="auto"/>
        <w:ind w:firstLine="720"/>
        <w:jc w:val="both"/>
        <w:rPr>
          <w:rFonts w:ascii="Times New Roman" w:eastAsia="Calibri" w:hAnsi="Times New Roman" w:cs="Times New Roman"/>
          <w:sz w:val="24"/>
          <w:szCs w:val="24"/>
          <w:lang w:val="en-ZA"/>
        </w:rPr>
      </w:pPr>
      <w:r w:rsidRPr="00373C82">
        <w:rPr>
          <w:rFonts w:ascii="Times New Roman" w:eastAsia="Calibri" w:hAnsi="Times New Roman" w:cs="Times New Roman"/>
          <w:sz w:val="24"/>
          <w:szCs w:val="24"/>
          <w:lang w:val="en-ZA"/>
        </w:rPr>
        <w:t xml:space="preserve"> </w:t>
      </w:r>
    </w:p>
    <w:p w:rsidR="00A36701" w:rsidRPr="00373C82" w:rsidRDefault="003E6160" w:rsidP="00AB10FA">
      <w:pPr>
        <w:spacing w:after="0" w:line="480" w:lineRule="auto"/>
        <w:ind w:firstLine="1134"/>
        <w:jc w:val="both"/>
        <w:rPr>
          <w:rFonts w:ascii="Times New Roman" w:eastAsia="Calibri" w:hAnsi="Times New Roman" w:cs="Times New Roman"/>
          <w:sz w:val="24"/>
          <w:szCs w:val="24"/>
          <w:lang w:val="en-ZA"/>
        </w:rPr>
      </w:pPr>
      <w:r w:rsidRPr="00373C82">
        <w:rPr>
          <w:rFonts w:ascii="Times New Roman" w:eastAsia="Calibri" w:hAnsi="Times New Roman" w:cs="Times New Roman"/>
          <w:sz w:val="24"/>
          <w:szCs w:val="24"/>
          <w:lang w:val="en-ZA"/>
        </w:rPr>
        <w:t>In t</w:t>
      </w:r>
      <w:r w:rsidR="006614C1" w:rsidRPr="00373C82">
        <w:rPr>
          <w:rFonts w:ascii="Times New Roman" w:eastAsia="Calibri" w:hAnsi="Times New Roman" w:cs="Times New Roman"/>
          <w:sz w:val="24"/>
          <w:szCs w:val="24"/>
          <w:lang w:val="en-ZA"/>
        </w:rPr>
        <w:t xml:space="preserve">he </w:t>
      </w:r>
      <w:r w:rsidR="006614C1" w:rsidRPr="00373C82">
        <w:rPr>
          <w:rFonts w:ascii="Times New Roman" w:eastAsia="Calibri" w:hAnsi="Times New Roman" w:cs="Times New Roman"/>
          <w:i/>
          <w:sz w:val="24"/>
          <w:szCs w:val="24"/>
          <w:lang w:val="en-ZA"/>
        </w:rPr>
        <w:t>Muwandi</w:t>
      </w:r>
      <w:r w:rsidR="006614C1" w:rsidRPr="00373C82">
        <w:rPr>
          <w:rFonts w:ascii="Times New Roman" w:eastAsia="Calibri" w:hAnsi="Times New Roman" w:cs="Times New Roman"/>
          <w:sz w:val="24"/>
          <w:szCs w:val="24"/>
          <w:lang w:val="en-ZA"/>
        </w:rPr>
        <w:t xml:space="preserve"> judgment</w:t>
      </w:r>
      <w:r w:rsidRPr="00373C82">
        <w:rPr>
          <w:rFonts w:ascii="Times New Roman" w:eastAsia="Calibri" w:hAnsi="Times New Roman" w:cs="Times New Roman"/>
          <w:sz w:val="24"/>
          <w:szCs w:val="24"/>
          <w:lang w:val="en-ZA"/>
        </w:rPr>
        <w:t xml:space="preserve"> this court</w:t>
      </w:r>
      <w:r w:rsidR="006614C1" w:rsidRPr="00373C82">
        <w:rPr>
          <w:rFonts w:ascii="Times New Roman" w:eastAsia="Calibri" w:hAnsi="Times New Roman" w:cs="Times New Roman"/>
          <w:sz w:val="24"/>
          <w:szCs w:val="24"/>
          <w:lang w:val="en-ZA"/>
        </w:rPr>
        <w:t xml:space="preserve"> </w:t>
      </w:r>
      <w:r w:rsidR="00DB0504" w:rsidRPr="00373C82">
        <w:rPr>
          <w:rFonts w:ascii="Times New Roman" w:eastAsia="Calibri" w:hAnsi="Times New Roman" w:cs="Times New Roman"/>
          <w:sz w:val="24"/>
          <w:szCs w:val="24"/>
          <w:lang w:val="en-ZA"/>
        </w:rPr>
        <w:t>dealt with cession of rights</w:t>
      </w:r>
      <w:r w:rsidR="000A078E" w:rsidRPr="00373C82">
        <w:rPr>
          <w:rFonts w:ascii="Times New Roman" w:eastAsia="Calibri" w:hAnsi="Times New Roman" w:cs="Times New Roman"/>
          <w:sz w:val="24"/>
          <w:szCs w:val="24"/>
          <w:lang w:val="en-ZA"/>
        </w:rPr>
        <w:t xml:space="preserve"> at the offices of a local authority, which does not confer</w:t>
      </w:r>
      <w:r w:rsidR="00DB0504" w:rsidRPr="00373C82">
        <w:rPr>
          <w:rFonts w:ascii="Times New Roman" w:eastAsia="Calibri" w:hAnsi="Times New Roman" w:cs="Times New Roman"/>
          <w:sz w:val="24"/>
          <w:szCs w:val="24"/>
          <w:lang w:val="en-ZA"/>
        </w:rPr>
        <w:t xml:space="preserve"> real right</w:t>
      </w:r>
      <w:r w:rsidR="000A078E" w:rsidRPr="00373C82">
        <w:rPr>
          <w:rFonts w:ascii="Times New Roman" w:eastAsia="Calibri" w:hAnsi="Times New Roman" w:cs="Times New Roman"/>
          <w:sz w:val="24"/>
          <w:szCs w:val="24"/>
          <w:lang w:val="en-ZA"/>
        </w:rPr>
        <w:t>s</w:t>
      </w:r>
      <w:r w:rsidR="00A36701" w:rsidRPr="00373C82">
        <w:rPr>
          <w:rFonts w:ascii="Times New Roman" w:eastAsia="Calibri" w:hAnsi="Times New Roman" w:cs="Times New Roman"/>
          <w:sz w:val="24"/>
          <w:szCs w:val="24"/>
          <w:lang w:val="en-ZA"/>
        </w:rPr>
        <w:t>.</w:t>
      </w:r>
      <w:r w:rsidR="007D7607" w:rsidRPr="00373C82">
        <w:rPr>
          <w:rFonts w:ascii="Times New Roman" w:eastAsia="Calibri" w:hAnsi="Times New Roman" w:cs="Times New Roman"/>
          <w:sz w:val="24"/>
          <w:szCs w:val="24"/>
          <w:lang w:val="en-ZA"/>
        </w:rPr>
        <w:t xml:space="preserve"> </w:t>
      </w:r>
      <w:r w:rsidR="00A36701" w:rsidRPr="00373C82">
        <w:rPr>
          <w:rFonts w:ascii="Times New Roman" w:eastAsia="Calibri" w:hAnsi="Times New Roman" w:cs="Times New Roman"/>
          <w:sz w:val="24"/>
          <w:szCs w:val="24"/>
          <w:lang w:val="en-ZA"/>
        </w:rPr>
        <w:t xml:space="preserve">The </w:t>
      </w:r>
      <w:r w:rsidR="006E18F5" w:rsidRPr="00373C82">
        <w:rPr>
          <w:rFonts w:ascii="Times New Roman" w:eastAsia="Calibri" w:hAnsi="Times New Roman" w:cs="Times New Roman"/>
          <w:sz w:val="24"/>
          <w:szCs w:val="24"/>
          <w:lang w:val="en-ZA"/>
        </w:rPr>
        <w:t>first</w:t>
      </w:r>
      <w:r w:rsidR="00A36701" w:rsidRPr="00373C82">
        <w:rPr>
          <w:rFonts w:ascii="Times New Roman" w:eastAsia="Calibri" w:hAnsi="Times New Roman" w:cs="Times New Roman"/>
          <w:sz w:val="24"/>
          <w:szCs w:val="24"/>
          <w:lang w:val="en-ZA"/>
        </w:rPr>
        <w:t xml:space="preserve"> respondent holds personal rights against the sellers but will on transfer get real rights over the property in dispute. He therefore stands to lose</w:t>
      </w:r>
      <w:r w:rsidR="00DB14DD" w:rsidRPr="00373C82">
        <w:rPr>
          <w:rFonts w:ascii="Times New Roman" w:eastAsia="Calibri" w:hAnsi="Times New Roman" w:cs="Times New Roman"/>
          <w:sz w:val="24"/>
          <w:szCs w:val="24"/>
          <w:lang w:val="en-ZA"/>
        </w:rPr>
        <w:t xml:space="preserve"> rights</w:t>
      </w:r>
      <w:r w:rsidR="00A36701" w:rsidRPr="00373C82">
        <w:rPr>
          <w:rFonts w:ascii="Times New Roman" w:eastAsia="Calibri" w:hAnsi="Times New Roman" w:cs="Times New Roman"/>
          <w:sz w:val="24"/>
          <w:szCs w:val="24"/>
          <w:lang w:val="en-ZA"/>
        </w:rPr>
        <w:t xml:space="preserve"> superior to those of a cessionary.</w:t>
      </w:r>
    </w:p>
    <w:p w:rsidR="00030A50" w:rsidRPr="00373C82" w:rsidRDefault="00A36701" w:rsidP="00AB10FA">
      <w:pPr>
        <w:spacing w:after="0" w:line="480" w:lineRule="auto"/>
        <w:ind w:firstLine="1134"/>
        <w:jc w:val="both"/>
        <w:rPr>
          <w:rFonts w:ascii="Times New Roman" w:eastAsia="Calibri" w:hAnsi="Times New Roman" w:cs="Times New Roman"/>
          <w:sz w:val="24"/>
          <w:szCs w:val="24"/>
          <w:lang w:val="en-ZA"/>
        </w:rPr>
      </w:pPr>
      <w:r w:rsidRPr="00373C82">
        <w:rPr>
          <w:rFonts w:ascii="Times New Roman" w:eastAsia="Calibri" w:hAnsi="Times New Roman" w:cs="Times New Roman"/>
          <w:sz w:val="24"/>
          <w:szCs w:val="24"/>
          <w:lang w:val="en-ZA"/>
        </w:rPr>
        <w:t xml:space="preserve"> </w:t>
      </w:r>
    </w:p>
    <w:p w:rsidR="00BF1434" w:rsidRDefault="00030A50" w:rsidP="002371DC">
      <w:pPr>
        <w:spacing w:after="0" w:line="480" w:lineRule="auto"/>
        <w:ind w:firstLine="1134"/>
        <w:jc w:val="both"/>
        <w:rPr>
          <w:rFonts w:ascii="Times New Roman" w:eastAsia="Calibri" w:hAnsi="Times New Roman" w:cs="Times New Roman"/>
          <w:sz w:val="24"/>
          <w:szCs w:val="24"/>
          <w:lang w:val="en-ZA"/>
        </w:rPr>
      </w:pPr>
      <w:r w:rsidRPr="00373C82">
        <w:rPr>
          <w:rFonts w:ascii="Times New Roman" w:eastAsia="Calibri" w:hAnsi="Times New Roman" w:cs="Times New Roman"/>
          <w:sz w:val="24"/>
          <w:szCs w:val="24"/>
          <w:lang w:val="en-ZA"/>
        </w:rPr>
        <w:t>It is apparent that the</w:t>
      </w:r>
      <w:r w:rsidR="003E6160" w:rsidRPr="00373C82">
        <w:rPr>
          <w:rFonts w:ascii="Times New Roman" w:eastAsia="Calibri" w:hAnsi="Times New Roman" w:cs="Times New Roman"/>
          <w:sz w:val="24"/>
          <w:szCs w:val="24"/>
          <w:lang w:val="en-ZA"/>
        </w:rPr>
        <w:t xml:space="preserve"> rights </w:t>
      </w:r>
      <w:r w:rsidR="00EA7181" w:rsidRPr="00373C82">
        <w:rPr>
          <w:rFonts w:ascii="Times New Roman" w:eastAsia="Calibri" w:hAnsi="Times New Roman" w:cs="Times New Roman"/>
          <w:sz w:val="24"/>
          <w:szCs w:val="24"/>
          <w:lang w:val="en-ZA"/>
        </w:rPr>
        <w:t xml:space="preserve">of a cessionary are inferior to the </w:t>
      </w:r>
      <w:r w:rsidR="00A36701" w:rsidRPr="00373C82">
        <w:rPr>
          <w:rFonts w:ascii="Times New Roman" w:eastAsia="Calibri" w:hAnsi="Times New Roman" w:cs="Times New Roman"/>
          <w:sz w:val="24"/>
          <w:szCs w:val="24"/>
          <w:lang w:val="en-ZA"/>
        </w:rPr>
        <w:t xml:space="preserve">personal </w:t>
      </w:r>
      <w:r w:rsidR="00EA7181" w:rsidRPr="00373C82">
        <w:rPr>
          <w:rFonts w:ascii="Times New Roman" w:eastAsia="Calibri" w:hAnsi="Times New Roman" w:cs="Times New Roman"/>
          <w:sz w:val="24"/>
          <w:szCs w:val="24"/>
          <w:lang w:val="en-ZA"/>
        </w:rPr>
        <w:t xml:space="preserve">rights of </w:t>
      </w:r>
      <w:r w:rsidR="00A36701" w:rsidRPr="00373C82">
        <w:rPr>
          <w:rFonts w:ascii="Times New Roman" w:eastAsia="Calibri" w:hAnsi="Times New Roman" w:cs="Times New Roman"/>
          <w:sz w:val="24"/>
          <w:szCs w:val="24"/>
          <w:lang w:val="en-ZA"/>
        </w:rPr>
        <w:t xml:space="preserve">the </w:t>
      </w:r>
      <w:r w:rsidR="00A64E1C" w:rsidRPr="00373C82">
        <w:rPr>
          <w:rFonts w:ascii="Times New Roman" w:eastAsia="Calibri" w:hAnsi="Times New Roman" w:cs="Times New Roman"/>
          <w:sz w:val="24"/>
          <w:szCs w:val="24"/>
          <w:lang w:val="en-ZA"/>
        </w:rPr>
        <w:t>first</w:t>
      </w:r>
      <w:r w:rsidR="00A36701" w:rsidRPr="00373C82">
        <w:rPr>
          <w:rFonts w:ascii="Times New Roman" w:eastAsia="Calibri" w:hAnsi="Times New Roman" w:cs="Times New Roman"/>
          <w:sz w:val="24"/>
          <w:szCs w:val="24"/>
          <w:lang w:val="en-ZA"/>
        </w:rPr>
        <w:t xml:space="preserve"> respondent</w:t>
      </w:r>
      <w:r w:rsidR="00A735C7" w:rsidRPr="00373C82">
        <w:rPr>
          <w:rFonts w:ascii="Times New Roman" w:eastAsia="Calibri" w:hAnsi="Times New Roman" w:cs="Times New Roman"/>
          <w:sz w:val="24"/>
          <w:szCs w:val="24"/>
          <w:lang w:val="en-ZA"/>
        </w:rPr>
        <w:t>,</w:t>
      </w:r>
      <w:r w:rsidR="00A36701" w:rsidRPr="00373C82">
        <w:rPr>
          <w:rFonts w:ascii="Times New Roman" w:eastAsia="Calibri" w:hAnsi="Times New Roman" w:cs="Times New Roman"/>
          <w:sz w:val="24"/>
          <w:szCs w:val="24"/>
          <w:lang w:val="en-ZA"/>
        </w:rPr>
        <w:t xml:space="preserve"> a</w:t>
      </w:r>
      <w:r w:rsidR="00EA7181" w:rsidRPr="00373C82">
        <w:rPr>
          <w:rFonts w:ascii="Times New Roman" w:eastAsia="Calibri" w:hAnsi="Times New Roman" w:cs="Times New Roman"/>
          <w:sz w:val="24"/>
          <w:szCs w:val="24"/>
          <w:lang w:val="en-ZA"/>
        </w:rPr>
        <w:t xml:space="preserve"> purchaser</w:t>
      </w:r>
      <w:r w:rsidR="00A36701" w:rsidRPr="00373C82">
        <w:rPr>
          <w:rFonts w:ascii="Times New Roman" w:eastAsia="Calibri" w:hAnsi="Times New Roman" w:cs="Times New Roman"/>
          <w:sz w:val="24"/>
          <w:szCs w:val="24"/>
          <w:lang w:val="en-ZA"/>
        </w:rPr>
        <w:t xml:space="preserve"> of immovable property</w:t>
      </w:r>
      <w:r w:rsidR="00EA7181" w:rsidRPr="00373C82">
        <w:rPr>
          <w:rFonts w:ascii="Times New Roman" w:eastAsia="Calibri" w:hAnsi="Times New Roman" w:cs="Times New Roman"/>
          <w:sz w:val="24"/>
          <w:szCs w:val="24"/>
          <w:lang w:val="en-ZA"/>
        </w:rPr>
        <w:t xml:space="preserve"> </w:t>
      </w:r>
      <w:r w:rsidR="00A36701" w:rsidRPr="00373C82">
        <w:rPr>
          <w:rFonts w:ascii="Times New Roman" w:eastAsia="Calibri" w:hAnsi="Times New Roman" w:cs="Times New Roman"/>
          <w:sz w:val="24"/>
          <w:szCs w:val="24"/>
          <w:lang w:val="en-ZA"/>
        </w:rPr>
        <w:t>who is awaiting the transfer of real rights in the property</w:t>
      </w:r>
      <w:r w:rsidR="003E6160" w:rsidRPr="00373C82">
        <w:rPr>
          <w:rFonts w:ascii="Times New Roman" w:eastAsia="Calibri" w:hAnsi="Times New Roman" w:cs="Times New Roman"/>
          <w:sz w:val="24"/>
          <w:szCs w:val="24"/>
          <w:lang w:val="en-ZA"/>
        </w:rPr>
        <w:t>.</w:t>
      </w:r>
      <w:r w:rsidR="00BD6083" w:rsidRPr="00373C82">
        <w:rPr>
          <w:rFonts w:ascii="Times New Roman" w:eastAsia="Calibri" w:hAnsi="Times New Roman" w:cs="Times New Roman"/>
          <w:sz w:val="24"/>
          <w:szCs w:val="24"/>
          <w:lang w:val="en-ZA"/>
        </w:rPr>
        <w:t xml:space="preserve"> </w:t>
      </w:r>
      <w:r w:rsidR="00DB0504" w:rsidRPr="00373C82">
        <w:rPr>
          <w:rFonts w:ascii="Times New Roman" w:eastAsia="Calibri" w:hAnsi="Times New Roman" w:cs="Times New Roman"/>
          <w:sz w:val="24"/>
          <w:szCs w:val="24"/>
          <w:lang w:val="en-ZA"/>
        </w:rPr>
        <w:t>Th</w:t>
      </w:r>
      <w:r w:rsidR="00D21842" w:rsidRPr="00373C82">
        <w:rPr>
          <w:rFonts w:ascii="Times New Roman" w:eastAsia="Calibri" w:hAnsi="Times New Roman" w:cs="Times New Roman"/>
          <w:sz w:val="24"/>
          <w:szCs w:val="24"/>
          <w:lang w:val="en-ZA"/>
        </w:rPr>
        <w:t>is</w:t>
      </w:r>
      <w:r w:rsidR="00DB0504" w:rsidRPr="00373C82">
        <w:rPr>
          <w:rFonts w:ascii="Times New Roman" w:eastAsia="Calibri" w:hAnsi="Times New Roman" w:cs="Times New Roman"/>
          <w:sz w:val="24"/>
          <w:szCs w:val="24"/>
          <w:lang w:val="en-ZA"/>
        </w:rPr>
        <w:t xml:space="preserve"> </w:t>
      </w:r>
      <w:r w:rsidR="003E6160" w:rsidRPr="00373C82">
        <w:rPr>
          <w:rFonts w:ascii="Times New Roman" w:eastAsia="Calibri" w:hAnsi="Times New Roman" w:cs="Times New Roman"/>
          <w:sz w:val="24"/>
          <w:szCs w:val="24"/>
          <w:lang w:val="en-ZA"/>
        </w:rPr>
        <w:t xml:space="preserve">means the rights of </w:t>
      </w:r>
      <w:r w:rsidR="00A36701" w:rsidRPr="00373C82">
        <w:rPr>
          <w:rFonts w:ascii="Times New Roman" w:eastAsia="Calibri" w:hAnsi="Times New Roman" w:cs="Times New Roman"/>
          <w:sz w:val="24"/>
          <w:szCs w:val="24"/>
          <w:lang w:val="en-ZA"/>
        </w:rPr>
        <w:t xml:space="preserve">the </w:t>
      </w:r>
      <w:r w:rsidR="00A64E1C" w:rsidRPr="00373C82">
        <w:rPr>
          <w:rFonts w:ascii="Times New Roman" w:eastAsia="Calibri" w:hAnsi="Times New Roman" w:cs="Times New Roman"/>
          <w:sz w:val="24"/>
          <w:szCs w:val="24"/>
          <w:lang w:val="en-ZA"/>
        </w:rPr>
        <w:t>first</w:t>
      </w:r>
      <w:r w:rsidR="00A36701" w:rsidRPr="00373C82">
        <w:rPr>
          <w:rFonts w:ascii="Times New Roman" w:eastAsia="Calibri" w:hAnsi="Times New Roman" w:cs="Times New Roman"/>
          <w:sz w:val="24"/>
          <w:szCs w:val="24"/>
          <w:lang w:val="en-ZA"/>
        </w:rPr>
        <w:t xml:space="preserve"> respondent</w:t>
      </w:r>
      <w:r w:rsidR="002F0DA1" w:rsidRPr="00373C82">
        <w:rPr>
          <w:rFonts w:ascii="Times New Roman" w:eastAsia="Calibri" w:hAnsi="Times New Roman" w:cs="Times New Roman"/>
          <w:sz w:val="24"/>
          <w:szCs w:val="24"/>
          <w:lang w:val="en-ZA"/>
        </w:rPr>
        <w:t xml:space="preserve"> </w:t>
      </w:r>
      <w:r w:rsidR="003E6160" w:rsidRPr="00373C82">
        <w:rPr>
          <w:rFonts w:ascii="Times New Roman" w:eastAsia="Calibri" w:hAnsi="Times New Roman" w:cs="Times New Roman"/>
          <w:sz w:val="24"/>
          <w:szCs w:val="24"/>
          <w:lang w:val="en-ZA"/>
        </w:rPr>
        <w:t>who has done all he is expected to do to get transfer</w:t>
      </w:r>
      <w:r w:rsidR="002F0DA1" w:rsidRPr="00373C82">
        <w:rPr>
          <w:rFonts w:ascii="Times New Roman" w:eastAsia="Calibri" w:hAnsi="Times New Roman" w:cs="Times New Roman"/>
          <w:sz w:val="24"/>
          <w:szCs w:val="24"/>
          <w:lang w:val="en-ZA"/>
        </w:rPr>
        <w:t xml:space="preserve"> and has established the existence of special circumstances</w:t>
      </w:r>
      <w:r w:rsidR="003E6160" w:rsidRPr="00373C82">
        <w:rPr>
          <w:rFonts w:ascii="Times New Roman" w:eastAsia="Calibri" w:hAnsi="Times New Roman" w:cs="Times New Roman"/>
          <w:sz w:val="24"/>
          <w:szCs w:val="24"/>
          <w:lang w:val="en-ZA"/>
        </w:rPr>
        <w:t xml:space="preserve"> should</w:t>
      </w:r>
      <w:r w:rsidR="002F0DA1" w:rsidRPr="00373C82">
        <w:rPr>
          <w:rFonts w:ascii="Times New Roman" w:eastAsia="Calibri" w:hAnsi="Times New Roman" w:cs="Times New Roman"/>
          <w:sz w:val="24"/>
          <w:szCs w:val="24"/>
          <w:lang w:val="en-ZA"/>
        </w:rPr>
        <w:t xml:space="preserve"> also</w:t>
      </w:r>
      <w:r w:rsidR="003E6160" w:rsidRPr="00373C82">
        <w:rPr>
          <w:rFonts w:ascii="Times New Roman" w:eastAsia="Calibri" w:hAnsi="Times New Roman" w:cs="Times New Roman"/>
          <w:sz w:val="24"/>
          <w:szCs w:val="24"/>
          <w:lang w:val="en-ZA"/>
        </w:rPr>
        <w:t xml:space="preserve"> be protected</w:t>
      </w:r>
      <w:r w:rsidR="002371DC" w:rsidRPr="00373C82">
        <w:rPr>
          <w:rFonts w:ascii="Times New Roman" w:eastAsia="Calibri" w:hAnsi="Times New Roman" w:cs="Times New Roman"/>
          <w:sz w:val="24"/>
          <w:szCs w:val="24"/>
          <w:lang w:val="en-ZA"/>
        </w:rPr>
        <w:t>.</w:t>
      </w:r>
    </w:p>
    <w:p w:rsidR="00373C82" w:rsidRPr="00373C82" w:rsidRDefault="00373C82" w:rsidP="002371DC">
      <w:pPr>
        <w:spacing w:after="0" w:line="480" w:lineRule="auto"/>
        <w:ind w:firstLine="1134"/>
        <w:jc w:val="both"/>
        <w:rPr>
          <w:rFonts w:ascii="Times New Roman" w:eastAsia="Calibri" w:hAnsi="Times New Roman" w:cs="Times New Roman"/>
          <w:sz w:val="24"/>
          <w:szCs w:val="24"/>
          <w:lang w:val="en-ZA"/>
        </w:rPr>
      </w:pPr>
    </w:p>
    <w:p w:rsidR="0041676C" w:rsidRPr="00373C82" w:rsidRDefault="0041676C" w:rsidP="00AB10FA">
      <w:pPr>
        <w:spacing w:after="0" w:line="480" w:lineRule="auto"/>
        <w:ind w:firstLine="1134"/>
        <w:jc w:val="both"/>
        <w:rPr>
          <w:rFonts w:ascii="Times New Roman" w:eastAsia="Calibri" w:hAnsi="Times New Roman" w:cs="Times New Roman"/>
          <w:sz w:val="24"/>
          <w:szCs w:val="24"/>
          <w:lang w:val="en-ZA"/>
        </w:rPr>
      </w:pPr>
      <w:r w:rsidRPr="00373C82">
        <w:rPr>
          <w:rFonts w:ascii="Times New Roman" w:eastAsia="Calibri" w:hAnsi="Times New Roman" w:cs="Times New Roman"/>
          <w:sz w:val="24"/>
          <w:szCs w:val="24"/>
          <w:lang w:val="en-ZA"/>
        </w:rPr>
        <w:t xml:space="preserve">The similarities between the </w:t>
      </w:r>
      <w:r w:rsidRPr="00373C82">
        <w:rPr>
          <w:rFonts w:ascii="Times New Roman" w:eastAsia="Calibri" w:hAnsi="Times New Roman" w:cs="Times New Roman"/>
          <w:i/>
          <w:sz w:val="24"/>
          <w:szCs w:val="24"/>
          <w:lang w:val="en-ZA"/>
        </w:rPr>
        <w:t xml:space="preserve">Muwandi </w:t>
      </w:r>
      <w:r w:rsidRPr="00373C82">
        <w:rPr>
          <w:rFonts w:ascii="Times New Roman" w:eastAsia="Calibri" w:hAnsi="Times New Roman" w:cs="Times New Roman"/>
          <w:sz w:val="24"/>
          <w:szCs w:val="24"/>
          <w:lang w:val="en-ZA"/>
        </w:rPr>
        <w:t xml:space="preserve">case and this case </w:t>
      </w:r>
      <w:r w:rsidR="00D73E2F" w:rsidRPr="00373C82">
        <w:rPr>
          <w:rFonts w:ascii="Times New Roman" w:eastAsia="Calibri" w:hAnsi="Times New Roman" w:cs="Times New Roman"/>
          <w:sz w:val="24"/>
          <w:szCs w:val="24"/>
          <w:lang w:val="en-ZA"/>
        </w:rPr>
        <w:t>are</w:t>
      </w:r>
      <w:r w:rsidRPr="00373C82">
        <w:rPr>
          <w:rFonts w:ascii="Times New Roman" w:eastAsia="Calibri" w:hAnsi="Times New Roman" w:cs="Times New Roman"/>
          <w:sz w:val="24"/>
          <w:szCs w:val="24"/>
          <w:lang w:val="en-ZA"/>
        </w:rPr>
        <w:t xml:space="preserve"> that in both cases the registration of the cession and </w:t>
      </w:r>
      <w:r w:rsidR="001F5648" w:rsidRPr="00373C82">
        <w:rPr>
          <w:rFonts w:ascii="Times New Roman" w:eastAsia="Calibri" w:hAnsi="Times New Roman" w:cs="Times New Roman"/>
          <w:sz w:val="24"/>
          <w:szCs w:val="24"/>
          <w:lang w:val="en-ZA"/>
        </w:rPr>
        <w:t>of title</w:t>
      </w:r>
      <w:r w:rsidRPr="00373C82">
        <w:rPr>
          <w:rFonts w:ascii="Times New Roman" w:eastAsia="Calibri" w:hAnsi="Times New Roman" w:cs="Times New Roman"/>
          <w:sz w:val="24"/>
          <w:szCs w:val="24"/>
          <w:lang w:val="en-ZA"/>
        </w:rPr>
        <w:t xml:space="preserve"> had not been effected due to circumstances beyond the purchaser’s </w:t>
      </w:r>
      <w:r w:rsidR="00D73E2F" w:rsidRPr="00373C82">
        <w:rPr>
          <w:rFonts w:ascii="Times New Roman" w:eastAsia="Calibri" w:hAnsi="Times New Roman" w:cs="Times New Roman"/>
          <w:sz w:val="24"/>
          <w:szCs w:val="24"/>
          <w:lang w:val="en-ZA"/>
        </w:rPr>
        <w:t xml:space="preserve">or </w:t>
      </w:r>
      <w:r w:rsidR="001F5648" w:rsidRPr="00373C82">
        <w:rPr>
          <w:rFonts w:ascii="Times New Roman" w:eastAsia="Calibri" w:hAnsi="Times New Roman" w:cs="Times New Roman"/>
          <w:sz w:val="24"/>
          <w:szCs w:val="24"/>
          <w:lang w:val="en-ZA"/>
        </w:rPr>
        <w:t>cessionary’s</w:t>
      </w:r>
      <w:r w:rsidR="00BF1434" w:rsidRPr="00373C82">
        <w:rPr>
          <w:rFonts w:ascii="Times New Roman" w:eastAsia="Calibri" w:hAnsi="Times New Roman" w:cs="Times New Roman"/>
          <w:sz w:val="24"/>
          <w:szCs w:val="24"/>
          <w:lang w:val="en-ZA"/>
        </w:rPr>
        <w:t xml:space="preserve"> </w:t>
      </w:r>
      <w:r w:rsidRPr="00373C82">
        <w:rPr>
          <w:rFonts w:ascii="Times New Roman" w:eastAsia="Calibri" w:hAnsi="Times New Roman" w:cs="Times New Roman"/>
          <w:sz w:val="24"/>
          <w:szCs w:val="24"/>
          <w:lang w:val="en-ZA"/>
        </w:rPr>
        <w:t>control</w:t>
      </w:r>
      <w:r w:rsidR="002F0DA1" w:rsidRPr="00373C82">
        <w:rPr>
          <w:rFonts w:ascii="Times New Roman" w:eastAsia="Calibri" w:hAnsi="Times New Roman" w:cs="Times New Roman"/>
          <w:sz w:val="24"/>
          <w:szCs w:val="24"/>
          <w:lang w:val="en-ZA"/>
        </w:rPr>
        <w:t>,</w:t>
      </w:r>
      <w:r w:rsidRPr="00373C82">
        <w:rPr>
          <w:rFonts w:ascii="Times New Roman" w:eastAsia="Calibri" w:hAnsi="Times New Roman" w:cs="Times New Roman"/>
          <w:sz w:val="24"/>
          <w:szCs w:val="24"/>
          <w:lang w:val="en-ZA"/>
        </w:rPr>
        <w:t xml:space="preserve"> after they had with the co</w:t>
      </w:r>
      <w:r w:rsidR="00CF68DA" w:rsidRPr="00373C82">
        <w:rPr>
          <w:rFonts w:ascii="Times New Roman" w:eastAsia="Calibri" w:hAnsi="Times New Roman" w:cs="Times New Roman"/>
          <w:sz w:val="24"/>
          <w:szCs w:val="24"/>
          <w:lang w:val="en-ZA"/>
        </w:rPr>
        <w:t>-</w:t>
      </w:r>
      <w:r w:rsidRPr="00373C82">
        <w:rPr>
          <w:rFonts w:ascii="Times New Roman" w:eastAsia="Calibri" w:hAnsi="Times New Roman" w:cs="Times New Roman"/>
          <w:sz w:val="24"/>
          <w:szCs w:val="24"/>
          <w:lang w:val="en-ZA"/>
        </w:rPr>
        <w:t xml:space="preserve">operation of the sellers done everything they were expected to do to effect registration. They both deal with </w:t>
      </w:r>
      <w:r w:rsidR="000F2FC3" w:rsidRPr="00373C82">
        <w:rPr>
          <w:rFonts w:ascii="Times New Roman" w:eastAsia="Calibri" w:hAnsi="Times New Roman" w:cs="Times New Roman"/>
          <w:sz w:val="24"/>
          <w:szCs w:val="24"/>
          <w:lang w:val="en-ZA"/>
        </w:rPr>
        <w:t>circumstances</w:t>
      </w:r>
      <w:r w:rsidRPr="00373C82">
        <w:rPr>
          <w:rFonts w:ascii="Times New Roman" w:eastAsia="Calibri" w:hAnsi="Times New Roman" w:cs="Times New Roman"/>
          <w:sz w:val="24"/>
          <w:szCs w:val="24"/>
          <w:lang w:val="en-ZA"/>
        </w:rPr>
        <w:t xml:space="preserve"> w</w:t>
      </w:r>
      <w:r w:rsidR="00D73E2F" w:rsidRPr="00373C82">
        <w:rPr>
          <w:rFonts w:ascii="Times New Roman" w:eastAsia="Calibri" w:hAnsi="Times New Roman" w:cs="Times New Roman"/>
          <w:sz w:val="24"/>
          <w:szCs w:val="24"/>
          <w:lang w:val="en-ZA"/>
        </w:rPr>
        <w:t>h</w:t>
      </w:r>
      <w:r w:rsidRPr="00373C82">
        <w:rPr>
          <w:rFonts w:ascii="Times New Roman" w:eastAsia="Calibri" w:hAnsi="Times New Roman" w:cs="Times New Roman"/>
          <w:sz w:val="24"/>
          <w:szCs w:val="24"/>
          <w:lang w:val="en-ZA"/>
        </w:rPr>
        <w:t>ere the seller had willingly co</w:t>
      </w:r>
      <w:r w:rsidR="00B85C74" w:rsidRPr="00373C82">
        <w:rPr>
          <w:rFonts w:ascii="Times New Roman" w:eastAsia="Calibri" w:hAnsi="Times New Roman" w:cs="Times New Roman"/>
          <w:sz w:val="24"/>
          <w:szCs w:val="24"/>
          <w:lang w:val="en-ZA"/>
        </w:rPr>
        <w:t>-</w:t>
      </w:r>
      <w:r w:rsidRPr="00373C82">
        <w:rPr>
          <w:rFonts w:ascii="Times New Roman" w:eastAsia="Calibri" w:hAnsi="Times New Roman" w:cs="Times New Roman"/>
          <w:sz w:val="24"/>
          <w:szCs w:val="24"/>
          <w:lang w:val="en-ZA"/>
        </w:rPr>
        <w:t xml:space="preserve">operated </w:t>
      </w:r>
      <w:r w:rsidR="008B6F25" w:rsidRPr="00373C82">
        <w:rPr>
          <w:rFonts w:ascii="Times New Roman" w:eastAsia="Calibri" w:hAnsi="Times New Roman" w:cs="Times New Roman"/>
          <w:sz w:val="24"/>
          <w:szCs w:val="24"/>
          <w:lang w:val="en-ZA"/>
        </w:rPr>
        <w:t xml:space="preserve">with the purchaser to effect registration but registration </w:t>
      </w:r>
      <w:r w:rsidR="006469DF" w:rsidRPr="00373C82">
        <w:rPr>
          <w:rFonts w:ascii="Times New Roman" w:eastAsia="Calibri" w:hAnsi="Times New Roman" w:cs="Times New Roman"/>
          <w:sz w:val="24"/>
          <w:szCs w:val="24"/>
          <w:lang w:val="en-ZA"/>
        </w:rPr>
        <w:t>was not effected</w:t>
      </w:r>
      <w:r w:rsidR="008B6F25" w:rsidRPr="00373C82">
        <w:rPr>
          <w:rFonts w:ascii="Times New Roman" w:eastAsia="Calibri" w:hAnsi="Times New Roman" w:cs="Times New Roman"/>
          <w:sz w:val="24"/>
          <w:szCs w:val="24"/>
          <w:lang w:val="en-ZA"/>
        </w:rPr>
        <w:t xml:space="preserve"> through no fault on the part of the seller and the purchaser. The question which was answered in </w:t>
      </w:r>
      <w:r w:rsidR="008B6F25" w:rsidRPr="00373C82">
        <w:rPr>
          <w:rFonts w:ascii="Times New Roman" w:eastAsia="Calibri" w:hAnsi="Times New Roman" w:cs="Times New Roman"/>
          <w:i/>
          <w:sz w:val="24"/>
          <w:szCs w:val="24"/>
          <w:lang w:val="en-ZA"/>
        </w:rPr>
        <w:t>Muwandi</w:t>
      </w:r>
      <w:r w:rsidR="008B6F25" w:rsidRPr="00373C82">
        <w:rPr>
          <w:rFonts w:ascii="Times New Roman" w:eastAsia="Calibri" w:hAnsi="Times New Roman" w:cs="Times New Roman"/>
          <w:sz w:val="24"/>
          <w:szCs w:val="24"/>
          <w:lang w:val="en-ZA"/>
        </w:rPr>
        <w:t xml:space="preserve"> and must be answered in this case is do these facts constitute special circumstances which </w:t>
      </w:r>
      <w:r w:rsidR="002B6DA1" w:rsidRPr="00373C82">
        <w:rPr>
          <w:rFonts w:ascii="Times New Roman" w:eastAsia="Calibri" w:hAnsi="Times New Roman" w:cs="Times New Roman"/>
          <w:sz w:val="24"/>
          <w:szCs w:val="24"/>
          <w:lang w:val="en-ZA"/>
        </w:rPr>
        <w:t>enable</w:t>
      </w:r>
      <w:r w:rsidR="008B6F25" w:rsidRPr="00373C82">
        <w:rPr>
          <w:rFonts w:ascii="Times New Roman" w:eastAsia="Calibri" w:hAnsi="Times New Roman" w:cs="Times New Roman"/>
          <w:sz w:val="24"/>
          <w:szCs w:val="24"/>
          <w:lang w:val="en-ZA"/>
        </w:rPr>
        <w:t xml:space="preserve"> the court </w:t>
      </w:r>
      <w:r w:rsidR="002B6DA1" w:rsidRPr="00373C82">
        <w:rPr>
          <w:rFonts w:ascii="Times New Roman" w:eastAsia="Calibri" w:hAnsi="Times New Roman" w:cs="Times New Roman"/>
          <w:sz w:val="24"/>
          <w:szCs w:val="24"/>
          <w:lang w:val="en-ZA"/>
        </w:rPr>
        <w:t>to</w:t>
      </w:r>
      <w:r w:rsidR="008B6F25" w:rsidRPr="00373C82">
        <w:rPr>
          <w:rFonts w:ascii="Times New Roman" w:eastAsia="Calibri" w:hAnsi="Times New Roman" w:cs="Times New Roman"/>
          <w:sz w:val="24"/>
          <w:szCs w:val="24"/>
          <w:lang w:val="en-ZA"/>
        </w:rPr>
        <w:t xml:space="preserve"> protect the purchaser’s unregistered rights in the property against execution by the seller’s</w:t>
      </w:r>
      <w:r w:rsidR="002B6DA1" w:rsidRPr="00373C82">
        <w:rPr>
          <w:rFonts w:ascii="Times New Roman" w:eastAsia="Calibri" w:hAnsi="Times New Roman" w:cs="Times New Roman"/>
          <w:sz w:val="24"/>
          <w:szCs w:val="24"/>
          <w:lang w:val="en-ZA"/>
        </w:rPr>
        <w:t xml:space="preserve"> judgment</w:t>
      </w:r>
      <w:r w:rsidR="008B6F25" w:rsidRPr="00373C82">
        <w:rPr>
          <w:rFonts w:ascii="Times New Roman" w:eastAsia="Calibri" w:hAnsi="Times New Roman" w:cs="Times New Roman"/>
          <w:sz w:val="24"/>
          <w:szCs w:val="24"/>
          <w:lang w:val="en-ZA"/>
        </w:rPr>
        <w:t xml:space="preserve"> creditor.</w:t>
      </w:r>
    </w:p>
    <w:p w:rsidR="00BF1434" w:rsidRPr="00373C82" w:rsidRDefault="00BF1434" w:rsidP="006731A0">
      <w:pPr>
        <w:spacing w:after="200" w:line="360" w:lineRule="auto"/>
        <w:ind w:firstLine="720"/>
        <w:jc w:val="both"/>
        <w:rPr>
          <w:rFonts w:ascii="Times New Roman" w:eastAsia="Calibri" w:hAnsi="Times New Roman" w:cs="Times New Roman"/>
          <w:sz w:val="24"/>
          <w:szCs w:val="24"/>
          <w:lang w:val="en-ZA"/>
        </w:rPr>
      </w:pPr>
    </w:p>
    <w:p w:rsidR="008F158A" w:rsidRPr="00373C82" w:rsidRDefault="00712452" w:rsidP="00AB10FA">
      <w:pPr>
        <w:spacing w:after="0" w:line="480" w:lineRule="auto"/>
        <w:ind w:firstLine="1134"/>
        <w:jc w:val="both"/>
        <w:rPr>
          <w:rFonts w:ascii="Times New Roman" w:eastAsia="Calibri" w:hAnsi="Times New Roman" w:cs="Times New Roman"/>
          <w:sz w:val="24"/>
          <w:szCs w:val="24"/>
          <w:lang w:val="en-ZA"/>
        </w:rPr>
      </w:pPr>
      <w:r w:rsidRPr="00373C82">
        <w:rPr>
          <w:rFonts w:ascii="Times New Roman" w:eastAsia="Calibri" w:hAnsi="Times New Roman" w:cs="Times New Roman"/>
          <w:sz w:val="24"/>
          <w:szCs w:val="24"/>
          <w:lang w:val="en-ZA"/>
        </w:rPr>
        <w:lastRenderedPageBreak/>
        <w:t>I</w:t>
      </w:r>
      <w:r w:rsidR="00C3328D" w:rsidRPr="00373C82">
        <w:rPr>
          <w:rFonts w:ascii="Times New Roman" w:eastAsia="Calibri" w:hAnsi="Times New Roman" w:cs="Times New Roman"/>
          <w:sz w:val="24"/>
          <w:szCs w:val="24"/>
          <w:lang w:val="en-ZA"/>
        </w:rPr>
        <w:t xml:space="preserve"> must </w:t>
      </w:r>
      <w:r w:rsidR="00037774" w:rsidRPr="00373C82">
        <w:rPr>
          <w:rFonts w:ascii="Times New Roman" w:eastAsia="Calibri" w:hAnsi="Times New Roman" w:cs="Times New Roman"/>
          <w:sz w:val="24"/>
          <w:szCs w:val="24"/>
          <w:lang w:val="en-ZA"/>
        </w:rPr>
        <w:t>state</w:t>
      </w:r>
      <w:r w:rsidR="00C3328D" w:rsidRPr="00373C82">
        <w:rPr>
          <w:rFonts w:ascii="Times New Roman" w:eastAsia="Calibri" w:hAnsi="Times New Roman" w:cs="Times New Roman"/>
          <w:sz w:val="24"/>
          <w:szCs w:val="24"/>
          <w:lang w:val="en-ZA"/>
        </w:rPr>
        <w:t xml:space="preserve"> that a deed of transfer</w:t>
      </w:r>
      <w:r w:rsidR="00085340" w:rsidRPr="00373C82">
        <w:rPr>
          <w:rFonts w:ascii="Times New Roman" w:eastAsia="Calibri" w:hAnsi="Times New Roman" w:cs="Times New Roman"/>
          <w:sz w:val="24"/>
          <w:szCs w:val="24"/>
          <w:lang w:val="en-ZA"/>
        </w:rPr>
        <w:t xml:space="preserve"> or registration of cession</w:t>
      </w:r>
      <w:r w:rsidR="00C3328D" w:rsidRPr="00373C82">
        <w:rPr>
          <w:rFonts w:ascii="Times New Roman" w:eastAsia="Calibri" w:hAnsi="Times New Roman" w:cs="Times New Roman"/>
          <w:sz w:val="24"/>
          <w:szCs w:val="24"/>
          <w:lang w:val="en-ZA"/>
        </w:rPr>
        <w:t xml:space="preserve"> is no</w:t>
      </w:r>
      <w:r w:rsidR="0061382E" w:rsidRPr="00373C82">
        <w:rPr>
          <w:rFonts w:ascii="Times New Roman" w:eastAsia="Calibri" w:hAnsi="Times New Roman" w:cs="Times New Roman"/>
          <w:sz w:val="24"/>
          <w:szCs w:val="24"/>
          <w:lang w:val="en-ZA"/>
        </w:rPr>
        <w:t>t conclusive proof of ownership</w:t>
      </w:r>
      <w:r w:rsidR="00085340" w:rsidRPr="00373C82">
        <w:rPr>
          <w:rFonts w:ascii="Times New Roman" w:eastAsia="Calibri" w:hAnsi="Times New Roman" w:cs="Times New Roman"/>
          <w:sz w:val="24"/>
          <w:szCs w:val="24"/>
          <w:lang w:val="en-ZA"/>
        </w:rPr>
        <w:t xml:space="preserve"> or the rights of a cessionary</w:t>
      </w:r>
      <w:r w:rsidR="0061382E" w:rsidRPr="00373C82">
        <w:rPr>
          <w:rFonts w:ascii="Times New Roman" w:eastAsia="Calibri" w:hAnsi="Times New Roman" w:cs="Times New Roman"/>
          <w:sz w:val="24"/>
          <w:szCs w:val="24"/>
          <w:lang w:val="en-ZA"/>
        </w:rPr>
        <w:t>. See the case</w:t>
      </w:r>
      <w:r w:rsidR="00137B46" w:rsidRPr="00373C82">
        <w:rPr>
          <w:rFonts w:ascii="Times New Roman" w:eastAsia="Calibri" w:hAnsi="Times New Roman" w:cs="Times New Roman"/>
          <w:sz w:val="24"/>
          <w:szCs w:val="24"/>
          <w:lang w:val="en-ZA"/>
        </w:rPr>
        <w:t>s</w:t>
      </w:r>
      <w:r w:rsidR="0061382E" w:rsidRPr="00373C82">
        <w:rPr>
          <w:rFonts w:ascii="Times New Roman" w:eastAsia="Calibri" w:hAnsi="Times New Roman" w:cs="Times New Roman"/>
          <w:sz w:val="24"/>
          <w:szCs w:val="24"/>
          <w:lang w:val="en-ZA"/>
        </w:rPr>
        <w:t xml:space="preserve"> of </w:t>
      </w:r>
      <w:r w:rsidR="0061382E" w:rsidRPr="00373C82">
        <w:rPr>
          <w:rFonts w:ascii="Times New Roman" w:eastAsia="Calibri" w:hAnsi="Times New Roman" w:cs="Times New Roman"/>
          <w:i/>
          <w:sz w:val="24"/>
          <w:szCs w:val="24"/>
          <w:lang w:val="en-ZA"/>
        </w:rPr>
        <w:t>Young v Van Rensburg</w:t>
      </w:r>
      <w:r w:rsidR="0061382E" w:rsidRPr="00373C82">
        <w:rPr>
          <w:rFonts w:ascii="Times New Roman" w:eastAsia="Calibri" w:hAnsi="Times New Roman" w:cs="Times New Roman"/>
          <w:sz w:val="24"/>
          <w:szCs w:val="24"/>
          <w:lang w:val="en-ZA"/>
        </w:rPr>
        <w:t xml:space="preserve"> 1991 (2) ZLR 149 (S)</w:t>
      </w:r>
      <w:r w:rsidR="001C70DA" w:rsidRPr="00373C82">
        <w:rPr>
          <w:rFonts w:ascii="Times New Roman" w:eastAsia="Calibri" w:hAnsi="Times New Roman" w:cs="Times New Roman"/>
          <w:sz w:val="24"/>
          <w:szCs w:val="24"/>
          <w:lang w:val="en-ZA"/>
        </w:rPr>
        <w:t xml:space="preserve"> at</w:t>
      </w:r>
      <w:r w:rsidR="00D30ED4" w:rsidRPr="00373C82">
        <w:rPr>
          <w:rFonts w:ascii="Times New Roman" w:eastAsia="Calibri" w:hAnsi="Times New Roman" w:cs="Times New Roman"/>
          <w:sz w:val="24"/>
          <w:szCs w:val="24"/>
          <w:lang w:val="en-ZA"/>
        </w:rPr>
        <w:t xml:space="preserve"> 156 D-G</w:t>
      </w:r>
      <w:r w:rsidR="0061382E" w:rsidRPr="00373C82">
        <w:rPr>
          <w:rFonts w:ascii="Times New Roman" w:eastAsia="Calibri" w:hAnsi="Times New Roman" w:cs="Times New Roman"/>
          <w:sz w:val="24"/>
          <w:szCs w:val="24"/>
          <w:lang w:val="en-ZA"/>
        </w:rPr>
        <w:t xml:space="preserve"> and </w:t>
      </w:r>
      <w:r w:rsidR="0061382E" w:rsidRPr="00373C82">
        <w:rPr>
          <w:rFonts w:ascii="Times New Roman" w:eastAsia="Calibri" w:hAnsi="Times New Roman" w:cs="Times New Roman"/>
          <w:i/>
          <w:sz w:val="24"/>
          <w:szCs w:val="24"/>
          <w:lang w:val="en-ZA"/>
        </w:rPr>
        <w:t>Kassim v Kassim</w:t>
      </w:r>
      <w:r w:rsidR="0061382E" w:rsidRPr="00373C82">
        <w:rPr>
          <w:rFonts w:ascii="Times New Roman" w:eastAsia="Calibri" w:hAnsi="Times New Roman" w:cs="Times New Roman"/>
          <w:sz w:val="24"/>
          <w:szCs w:val="24"/>
          <w:lang w:val="en-ZA"/>
        </w:rPr>
        <w:t xml:space="preserve"> 1989 (3) ZLR 234 (H)</w:t>
      </w:r>
      <w:r w:rsidR="00D30ED4" w:rsidRPr="00373C82">
        <w:rPr>
          <w:rFonts w:ascii="Times New Roman" w:eastAsia="Calibri" w:hAnsi="Times New Roman" w:cs="Times New Roman"/>
          <w:sz w:val="24"/>
          <w:szCs w:val="24"/>
          <w:lang w:val="en-ZA"/>
        </w:rPr>
        <w:t xml:space="preserve"> </w:t>
      </w:r>
      <w:r w:rsidR="001C70DA" w:rsidRPr="00373C82">
        <w:rPr>
          <w:rFonts w:ascii="Times New Roman" w:eastAsia="Calibri" w:hAnsi="Times New Roman" w:cs="Times New Roman"/>
          <w:sz w:val="24"/>
          <w:szCs w:val="24"/>
          <w:lang w:val="en-ZA"/>
        </w:rPr>
        <w:t>at</w:t>
      </w:r>
      <w:r w:rsidR="00D30ED4" w:rsidRPr="00373C82">
        <w:rPr>
          <w:rFonts w:ascii="Times New Roman" w:eastAsia="Calibri" w:hAnsi="Times New Roman" w:cs="Times New Roman"/>
          <w:sz w:val="24"/>
          <w:szCs w:val="24"/>
          <w:lang w:val="en-ZA"/>
        </w:rPr>
        <w:t xml:space="preserve"> 237 B-D</w:t>
      </w:r>
      <w:r w:rsidR="0061382E" w:rsidRPr="00373C82">
        <w:rPr>
          <w:rFonts w:ascii="Times New Roman" w:eastAsia="Calibri" w:hAnsi="Times New Roman" w:cs="Times New Roman"/>
          <w:sz w:val="24"/>
          <w:szCs w:val="24"/>
          <w:lang w:val="en-ZA"/>
        </w:rPr>
        <w:t>.  I</w:t>
      </w:r>
      <w:r w:rsidR="00C3328D" w:rsidRPr="00373C82">
        <w:rPr>
          <w:rFonts w:ascii="Times New Roman" w:eastAsia="Calibri" w:hAnsi="Times New Roman" w:cs="Times New Roman"/>
          <w:sz w:val="24"/>
          <w:szCs w:val="24"/>
          <w:lang w:val="en-ZA"/>
        </w:rPr>
        <w:t xml:space="preserve">t simply raises a presumption in favour of the holder </w:t>
      </w:r>
      <w:r w:rsidR="00F46F4F" w:rsidRPr="00373C82">
        <w:rPr>
          <w:rFonts w:ascii="Times New Roman" w:eastAsia="Calibri" w:hAnsi="Times New Roman" w:cs="Times New Roman"/>
          <w:sz w:val="24"/>
          <w:szCs w:val="24"/>
          <w:lang w:val="en-ZA"/>
        </w:rPr>
        <w:t xml:space="preserve">of the </w:t>
      </w:r>
      <w:r w:rsidR="0061382E" w:rsidRPr="00373C82">
        <w:rPr>
          <w:rFonts w:ascii="Times New Roman" w:eastAsia="Calibri" w:hAnsi="Times New Roman" w:cs="Times New Roman"/>
          <w:sz w:val="24"/>
          <w:szCs w:val="24"/>
          <w:lang w:val="en-ZA"/>
        </w:rPr>
        <w:t>title</w:t>
      </w:r>
      <w:r w:rsidR="00F46F4F" w:rsidRPr="00373C82">
        <w:rPr>
          <w:rFonts w:ascii="Times New Roman" w:eastAsia="Calibri" w:hAnsi="Times New Roman" w:cs="Times New Roman"/>
          <w:sz w:val="24"/>
          <w:szCs w:val="24"/>
          <w:lang w:val="en-ZA"/>
        </w:rPr>
        <w:t xml:space="preserve"> dee</w:t>
      </w:r>
      <w:r w:rsidR="0061382E" w:rsidRPr="00373C82">
        <w:rPr>
          <w:rFonts w:ascii="Times New Roman" w:eastAsia="Calibri" w:hAnsi="Times New Roman" w:cs="Times New Roman"/>
          <w:sz w:val="24"/>
          <w:szCs w:val="24"/>
          <w:lang w:val="en-ZA"/>
        </w:rPr>
        <w:t>d</w:t>
      </w:r>
      <w:r w:rsidR="005B555E" w:rsidRPr="00373C82">
        <w:rPr>
          <w:rFonts w:ascii="Times New Roman" w:eastAsia="Calibri" w:hAnsi="Times New Roman" w:cs="Times New Roman"/>
          <w:sz w:val="24"/>
          <w:szCs w:val="24"/>
          <w:lang w:val="en-ZA"/>
        </w:rPr>
        <w:t xml:space="preserve"> or the rights of a cessionary</w:t>
      </w:r>
      <w:r w:rsidR="0061382E" w:rsidRPr="00373C82">
        <w:rPr>
          <w:rFonts w:ascii="Times New Roman" w:eastAsia="Calibri" w:hAnsi="Times New Roman" w:cs="Times New Roman"/>
          <w:sz w:val="24"/>
          <w:szCs w:val="24"/>
          <w:lang w:val="en-ZA"/>
        </w:rPr>
        <w:t xml:space="preserve"> un</w:t>
      </w:r>
      <w:r w:rsidR="00037774" w:rsidRPr="00373C82">
        <w:rPr>
          <w:rFonts w:ascii="Times New Roman" w:eastAsia="Calibri" w:hAnsi="Times New Roman" w:cs="Times New Roman"/>
          <w:sz w:val="24"/>
          <w:szCs w:val="24"/>
          <w:lang w:val="en-ZA"/>
        </w:rPr>
        <w:t>ti</w:t>
      </w:r>
      <w:r w:rsidR="0061382E" w:rsidRPr="00373C82">
        <w:rPr>
          <w:rFonts w:ascii="Times New Roman" w:eastAsia="Calibri" w:hAnsi="Times New Roman" w:cs="Times New Roman"/>
          <w:sz w:val="24"/>
          <w:szCs w:val="24"/>
          <w:lang w:val="en-ZA"/>
        </w:rPr>
        <w:t xml:space="preserve">l the </w:t>
      </w:r>
      <w:r w:rsidR="005B555E" w:rsidRPr="00373C82">
        <w:rPr>
          <w:rFonts w:ascii="Times New Roman" w:eastAsia="Calibri" w:hAnsi="Times New Roman" w:cs="Times New Roman"/>
          <w:sz w:val="24"/>
          <w:szCs w:val="24"/>
          <w:lang w:val="en-ZA"/>
        </w:rPr>
        <w:t>claimant</w:t>
      </w:r>
      <w:r w:rsidR="0061382E" w:rsidRPr="00373C82">
        <w:rPr>
          <w:rFonts w:ascii="Times New Roman" w:eastAsia="Calibri" w:hAnsi="Times New Roman" w:cs="Times New Roman"/>
          <w:sz w:val="24"/>
          <w:szCs w:val="24"/>
          <w:lang w:val="en-ZA"/>
        </w:rPr>
        <w:t xml:space="preserve"> proves o</w:t>
      </w:r>
      <w:r w:rsidR="00F46F4F" w:rsidRPr="00373C82">
        <w:rPr>
          <w:rFonts w:ascii="Times New Roman" w:eastAsia="Calibri" w:hAnsi="Times New Roman" w:cs="Times New Roman"/>
          <w:sz w:val="24"/>
          <w:szCs w:val="24"/>
          <w:lang w:val="en-ZA"/>
        </w:rPr>
        <w:t xml:space="preserve">n a </w:t>
      </w:r>
      <w:r w:rsidR="0061382E" w:rsidRPr="00373C82">
        <w:rPr>
          <w:rFonts w:ascii="Times New Roman" w:eastAsia="Calibri" w:hAnsi="Times New Roman" w:cs="Times New Roman"/>
          <w:sz w:val="24"/>
          <w:szCs w:val="24"/>
          <w:lang w:val="en-ZA"/>
        </w:rPr>
        <w:t>balance</w:t>
      </w:r>
      <w:r w:rsidR="00F46F4F" w:rsidRPr="00373C82">
        <w:rPr>
          <w:rFonts w:ascii="Times New Roman" w:eastAsia="Calibri" w:hAnsi="Times New Roman" w:cs="Times New Roman"/>
          <w:sz w:val="24"/>
          <w:szCs w:val="24"/>
          <w:lang w:val="en-ZA"/>
        </w:rPr>
        <w:t xml:space="preserve"> of </w:t>
      </w:r>
      <w:r w:rsidR="0061382E" w:rsidRPr="00373C82">
        <w:rPr>
          <w:rFonts w:ascii="Times New Roman" w:eastAsia="Calibri" w:hAnsi="Times New Roman" w:cs="Times New Roman"/>
          <w:sz w:val="24"/>
          <w:szCs w:val="24"/>
          <w:lang w:val="en-ZA"/>
        </w:rPr>
        <w:t>probabilities</w:t>
      </w:r>
      <w:r w:rsidR="00F46F4F" w:rsidRPr="00373C82">
        <w:rPr>
          <w:rFonts w:ascii="Times New Roman" w:eastAsia="Calibri" w:hAnsi="Times New Roman" w:cs="Times New Roman"/>
          <w:sz w:val="24"/>
          <w:szCs w:val="24"/>
          <w:lang w:val="en-ZA"/>
        </w:rPr>
        <w:t xml:space="preserve"> that he </w:t>
      </w:r>
      <w:r w:rsidR="005316D4" w:rsidRPr="00373C82">
        <w:rPr>
          <w:rFonts w:ascii="Times New Roman" w:eastAsia="Calibri" w:hAnsi="Times New Roman" w:cs="Times New Roman"/>
          <w:sz w:val="24"/>
          <w:szCs w:val="24"/>
          <w:lang w:val="en-ZA"/>
        </w:rPr>
        <w:t>innocently bought the property or cessionary rights from the</w:t>
      </w:r>
      <w:r w:rsidR="00F46F4F" w:rsidRPr="00373C82">
        <w:rPr>
          <w:rFonts w:ascii="Times New Roman" w:eastAsia="Calibri" w:hAnsi="Times New Roman" w:cs="Times New Roman"/>
          <w:sz w:val="24"/>
          <w:szCs w:val="24"/>
          <w:lang w:val="en-ZA"/>
        </w:rPr>
        <w:t xml:space="preserve"> owner of the property</w:t>
      </w:r>
      <w:r w:rsidR="005B555E" w:rsidRPr="00373C82">
        <w:rPr>
          <w:rFonts w:ascii="Times New Roman" w:eastAsia="Calibri" w:hAnsi="Times New Roman" w:cs="Times New Roman"/>
          <w:sz w:val="24"/>
          <w:szCs w:val="24"/>
          <w:lang w:val="en-ZA"/>
        </w:rPr>
        <w:t xml:space="preserve"> or ce</w:t>
      </w:r>
      <w:r w:rsidR="005316D4" w:rsidRPr="00373C82">
        <w:rPr>
          <w:rFonts w:ascii="Times New Roman" w:eastAsia="Calibri" w:hAnsi="Times New Roman" w:cs="Times New Roman"/>
          <w:sz w:val="24"/>
          <w:szCs w:val="24"/>
          <w:lang w:val="en-ZA"/>
        </w:rPr>
        <w:t>dent</w:t>
      </w:r>
      <w:r w:rsidR="00F46F4F" w:rsidRPr="00373C82">
        <w:rPr>
          <w:rFonts w:ascii="Times New Roman" w:eastAsia="Calibri" w:hAnsi="Times New Roman" w:cs="Times New Roman"/>
          <w:sz w:val="24"/>
          <w:szCs w:val="24"/>
          <w:lang w:val="en-ZA"/>
        </w:rPr>
        <w:t xml:space="preserve">. </w:t>
      </w:r>
      <w:r w:rsidR="009F0809" w:rsidRPr="00373C82">
        <w:rPr>
          <w:rFonts w:ascii="Times New Roman" w:eastAsia="Calibri" w:hAnsi="Times New Roman" w:cs="Times New Roman"/>
          <w:sz w:val="24"/>
          <w:szCs w:val="24"/>
          <w:lang w:val="en-ZA"/>
        </w:rPr>
        <w:t>See</w:t>
      </w:r>
      <w:r w:rsidR="00A1463B" w:rsidRPr="00373C82">
        <w:rPr>
          <w:rFonts w:ascii="Times New Roman" w:eastAsia="Calibri" w:hAnsi="Times New Roman" w:cs="Times New Roman"/>
          <w:sz w:val="24"/>
          <w:szCs w:val="24"/>
          <w:lang w:val="en-ZA"/>
        </w:rPr>
        <w:t xml:space="preserve"> the case of</w:t>
      </w:r>
      <w:r w:rsidR="009F0809" w:rsidRPr="00373C82">
        <w:rPr>
          <w:rFonts w:ascii="Times New Roman" w:eastAsia="Calibri" w:hAnsi="Times New Roman" w:cs="Times New Roman"/>
          <w:sz w:val="24"/>
          <w:szCs w:val="24"/>
          <w:lang w:val="en-ZA"/>
        </w:rPr>
        <w:t xml:space="preserve"> </w:t>
      </w:r>
      <w:r w:rsidR="00F46F4F" w:rsidRPr="00373C82">
        <w:rPr>
          <w:rFonts w:ascii="Times New Roman" w:eastAsia="Calibri" w:hAnsi="Times New Roman" w:cs="Times New Roman"/>
          <w:i/>
          <w:sz w:val="24"/>
          <w:szCs w:val="24"/>
          <w:lang w:val="en-ZA"/>
        </w:rPr>
        <w:t>Cunning v Cunning</w:t>
      </w:r>
      <w:r w:rsidR="00F46F4F" w:rsidRPr="00373C82">
        <w:rPr>
          <w:rFonts w:ascii="Times New Roman" w:eastAsia="Calibri" w:hAnsi="Times New Roman" w:cs="Times New Roman"/>
          <w:sz w:val="24"/>
          <w:szCs w:val="24"/>
          <w:lang w:val="en-ZA"/>
        </w:rPr>
        <w:t xml:space="preserve"> 1984 (4) SA 585 (T).</w:t>
      </w:r>
      <w:r w:rsidR="008E39E5" w:rsidRPr="00373C82">
        <w:rPr>
          <w:rFonts w:ascii="Times New Roman" w:eastAsia="Calibri" w:hAnsi="Times New Roman" w:cs="Times New Roman"/>
          <w:sz w:val="24"/>
          <w:szCs w:val="24"/>
          <w:lang w:val="en-ZA"/>
        </w:rPr>
        <w:t xml:space="preserve"> </w:t>
      </w:r>
      <w:r w:rsidR="006A5843" w:rsidRPr="00373C82">
        <w:rPr>
          <w:rFonts w:ascii="Times New Roman" w:eastAsia="Calibri" w:hAnsi="Times New Roman" w:cs="Times New Roman"/>
          <w:sz w:val="24"/>
          <w:szCs w:val="24"/>
          <w:lang w:val="en-ZA"/>
        </w:rPr>
        <w:t>In any event,</w:t>
      </w:r>
      <w:r w:rsidR="00E71E80" w:rsidRPr="00373C82">
        <w:rPr>
          <w:rFonts w:ascii="Times New Roman" w:eastAsia="Calibri" w:hAnsi="Times New Roman" w:cs="Times New Roman"/>
          <w:sz w:val="24"/>
          <w:szCs w:val="24"/>
          <w:lang w:val="en-ZA"/>
        </w:rPr>
        <w:t xml:space="preserve"> the registration of transfer in</w:t>
      </w:r>
      <w:r w:rsidR="006A5843" w:rsidRPr="00373C82">
        <w:rPr>
          <w:rFonts w:ascii="Times New Roman" w:eastAsia="Calibri" w:hAnsi="Times New Roman" w:cs="Times New Roman"/>
          <w:sz w:val="24"/>
          <w:szCs w:val="24"/>
          <w:lang w:val="en-ZA"/>
        </w:rPr>
        <w:t xml:space="preserve"> the </w:t>
      </w:r>
      <w:r w:rsidR="00E71E80" w:rsidRPr="00373C82">
        <w:rPr>
          <w:rFonts w:ascii="Times New Roman" w:eastAsia="Calibri" w:hAnsi="Times New Roman" w:cs="Times New Roman"/>
          <w:sz w:val="24"/>
          <w:szCs w:val="24"/>
          <w:lang w:val="en-ZA"/>
        </w:rPr>
        <w:t>D</w:t>
      </w:r>
      <w:r w:rsidR="006A5843" w:rsidRPr="00373C82">
        <w:rPr>
          <w:rFonts w:ascii="Times New Roman" w:eastAsia="Calibri" w:hAnsi="Times New Roman" w:cs="Times New Roman"/>
          <w:sz w:val="24"/>
          <w:szCs w:val="24"/>
          <w:lang w:val="en-ZA"/>
        </w:rPr>
        <w:t xml:space="preserve">eeds </w:t>
      </w:r>
      <w:r w:rsidR="00E71E80" w:rsidRPr="00373C82">
        <w:rPr>
          <w:rFonts w:ascii="Times New Roman" w:eastAsia="Calibri" w:hAnsi="Times New Roman" w:cs="Times New Roman"/>
          <w:sz w:val="24"/>
          <w:szCs w:val="24"/>
          <w:lang w:val="en-ZA"/>
        </w:rPr>
        <w:t>R</w:t>
      </w:r>
      <w:r w:rsidR="006A5843" w:rsidRPr="00373C82">
        <w:rPr>
          <w:rFonts w:ascii="Times New Roman" w:eastAsia="Calibri" w:hAnsi="Times New Roman" w:cs="Times New Roman"/>
          <w:sz w:val="24"/>
          <w:szCs w:val="24"/>
          <w:lang w:val="en-ZA"/>
        </w:rPr>
        <w:t>egistry</w:t>
      </w:r>
      <w:r w:rsidR="0024456E" w:rsidRPr="00373C82">
        <w:rPr>
          <w:rFonts w:ascii="Times New Roman" w:eastAsia="Calibri" w:hAnsi="Times New Roman" w:cs="Times New Roman"/>
          <w:sz w:val="24"/>
          <w:szCs w:val="24"/>
          <w:lang w:val="en-ZA"/>
        </w:rPr>
        <w:t xml:space="preserve"> or registration of cession at the offices of a local authority</w:t>
      </w:r>
      <w:r w:rsidR="0033714D" w:rsidRPr="00373C82">
        <w:rPr>
          <w:rFonts w:ascii="Times New Roman" w:eastAsia="Calibri" w:hAnsi="Times New Roman" w:cs="Times New Roman"/>
          <w:sz w:val="24"/>
          <w:szCs w:val="24"/>
          <w:lang w:val="en-ZA"/>
        </w:rPr>
        <w:t xml:space="preserve"> or Deeds Registry</w:t>
      </w:r>
      <w:r w:rsidR="006A5843" w:rsidRPr="00373C82">
        <w:rPr>
          <w:rFonts w:ascii="Times New Roman" w:eastAsia="Calibri" w:hAnsi="Times New Roman" w:cs="Times New Roman"/>
          <w:sz w:val="24"/>
          <w:szCs w:val="24"/>
          <w:lang w:val="en-ZA"/>
        </w:rPr>
        <w:t xml:space="preserve"> does not always reflect the true state of affairs. </w:t>
      </w:r>
      <w:r w:rsidR="008E39E5" w:rsidRPr="00373C82">
        <w:rPr>
          <w:rFonts w:ascii="Times New Roman" w:eastAsia="Calibri" w:hAnsi="Times New Roman" w:cs="Times New Roman"/>
          <w:sz w:val="24"/>
          <w:szCs w:val="24"/>
          <w:lang w:val="en-ZA"/>
        </w:rPr>
        <w:t>A title deed</w:t>
      </w:r>
      <w:r w:rsidR="0033714D" w:rsidRPr="00373C82">
        <w:rPr>
          <w:rFonts w:ascii="Times New Roman" w:eastAsia="Calibri" w:hAnsi="Times New Roman" w:cs="Times New Roman"/>
          <w:sz w:val="24"/>
          <w:szCs w:val="24"/>
          <w:lang w:val="en-ZA"/>
        </w:rPr>
        <w:t xml:space="preserve"> or registered cession is</w:t>
      </w:r>
      <w:r w:rsidR="008E39E5" w:rsidRPr="00373C82">
        <w:rPr>
          <w:rFonts w:ascii="Times New Roman" w:eastAsia="Calibri" w:hAnsi="Times New Roman" w:cs="Times New Roman"/>
          <w:sz w:val="24"/>
          <w:szCs w:val="24"/>
          <w:lang w:val="en-ZA"/>
        </w:rPr>
        <w:t xml:space="preserve"> </w:t>
      </w:r>
      <w:r w:rsidR="006A70C3" w:rsidRPr="00373C82">
        <w:rPr>
          <w:rFonts w:ascii="Times New Roman" w:eastAsia="Calibri" w:hAnsi="Times New Roman" w:cs="Times New Roman"/>
          <w:sz w:val="24"/>
          <w:szCs w:val="24"/>
          <w:lang w:val="en-ZA"/>
        </w:rPr>
        <w:t xml:space="preserve">therefore </w:t>
      </w:r>
      <w:r w:rsidR="006A70C3" w:rsidRPr="00373C82">
        <w:rPr>
          <w:rFonts w:ascii="Times New Roman" w:eastAsia="Calibri" w:hAnsi="Times New Roman" w:cs="Times New Roman"/>
          <w:i/>
          <w:sz w:val="24"/>
          <w:szCs w:val="24"/>
          <w:lang w:val="en-ZA"/>
        </w:rPr>
        <w:t>prima</w:t>
      </w:r>
      <w:r w:rsidR="008E39E5" w:rsidRPr="00373C82">
        <w:rPr>
          <w:rFonts w:ascii="Times New Roman" w:eastAsia="Calibri" w:hAnsi="Times New Roman" w:cs="Times New Roman"/>
          <w:i/>
          <w:sz w:val="24"/>
          <w:szCs w:val="24"/>
          <w:lang w:val="en-ZA"/>
        </w:rPr>
        <w:t xml:space="preserve"> facie</w:t>
      </w:r>
      <w:r w:rsidR="008E39E5" w:rsidRPr="00373C82">
        <w:rPr>
          <w:rFonts w:ascii="Times New Roman" w:eastAsia="Calibri" w:hAnsi="Times New Roman" w:cs="Times New Roman"/>
          <w:sz w:val="24"/>
          <w:szCs w:val="24"/>
          <w:lang w:val="en-ZA"/>
        </w:rPr>
        <w:t xml:space="preserve"> proof of ownership</w:t>
      </w:r>
      <w:r w:rsidR="0033714D" w:rsidRPr="00373C82">
        <w:rPr>
          <w:rFonts w:ascii="Times New Roman" w:eastAsia="Calibri" w:hAnsi="Times New Roman" w:cs="Times New Roman"/>
          <w:sz w:val="24"/>
          <w:szCs w:val="24"/>
          <w:lang w:val="en-ZA"/>
        </w:rPr>
        <w:t xml:space="preserve"> or cessionary rights</w:t>
      </w:r>
      <w:r w:rsidR="008E39E5" w:rsidRPr="00373C82">
        <w:rPr>
          <w:rFonts w:ascii="Times New Roman" w:eastAsia="Calibri" w:hAnsi="Times New Roman" w:cs="Times New Roman"/>
          <w:sz w:val="24"/>
          <w:szCs w:val="24"/>
          <w:lang w:val="en-ZA"/>
        </w:rPr>
        <w:t xml:space="preserve"> which </w:t>
      </w:r>
      <w:r w:rsidR="000421DD" w:rsidRPr="00373C82">
        <w:rPr>
          <w:rFonts w:ascii="Times New Roman" w:eastAsia="Calibri" w:hAnsi="Times New Roman" w:cs="Times New Roman"/>
          <w:sz w:val="24"/>
          <w:szCs w:val="24"/>
          <w:lang w:val="en-ZA"/>
        </w:rPr>
        <w:t xml:space="preserve">can </w:t>
      </w:r>
      <w:r w:rsidR="008E39E5" w:rsidRPr="00373C82">
        <w:rPr>
          <w:rFonts w:ascii="Times New Roman" w:eastAsia="Calibri" w:hAnsi="Times New Roman" w:cs="Times New Roman"/>
          <w:sz w:val="24"/>
          <w:szCs w:val="24"/>
          <w:lang w:val="en-ZA"/>
        </w:rPr>
        <w:t xml:space="preserve">be </w:t>
      </w:r>
      <w:r w:rsidR="009F0809" w:rsidRPr="00373C82">
        <w:rPr>
          <w:rFonts w:ascii="Times New Roman" w:eastAsia="Calibri" w:hAnsi="Times New Roman" w:cs="Times New Roman"/>
          <w:sz w:val="24"/>
          <w:szCs w:val="24"/>
          <w:lang w:val="en-ZA"/>
        </w:rPr>
        <w:t xml:space="preserve">successfully </w:t>
      </w:r>
      <w:r w:rsidR="008E39E5" w:rsidRPr="00373C82">
        <w:rPr>
          <w:rFonts w:ascii="Times New Roman" w:eastAsia="Calibri" w:hAnsi="Times New Roman" w:cs="Times New Roman"/>
          <w:sz w:val="24"/>
          <w:szCs w:val="24"/>
          <w:lang w:val="en-ZA"/>
        </w:rPr>
        <w:t>challenged.</w:t>
      </w:r>
      <w:r w:rsidR="00790F67" w:rsidRPr="00373C82">
        <w:rPr>
          <w:rFonts w:ascii="Times New Roman" w:eastAsia="Calibri" w:hAnsi="Times New Roman" w:cs="Times New Roman"/>
          <w:sz w:val="24"/>
          <w:szCs w:val="24"/>
          <w:lang w:val="en-ZA"/>
        </w:rPr>
        <w:t xml:space="preserve"> </w:t>
      </w:r>
      <w:r w:rsidR="0024456E" w:rsidRPr="00373C82">
        <w:rPr>
          <w:rFonts w:ascii="Times New Roman" w:eastAsia="Calibri" w:hAnsi="Times New Roman" w:cs="Times New Roman"/>
          <w:sz w:val="24"/>
          <w:szCs w:val="24"/>
          <w:lang w:val="en-ZA"/>
        </w:rPr>
        <w:t>W</w:t>
      </w:r>
      <w:r w:rsidR="00D136BD" w:rsidRPr="00373C82">
        <w:rPr>
          <w:rFonts w:ascii="Times New Roman" w:eastAsia="Calibri" w:hAnsi="Times New Roman" w:cs="Times New Roman"/>
          <w:sz w:val="24"/>
          <w:szCs w:val="24"/>
          <w:lang w:val="en-ZA"/>
        </w:rPr>
        <w:t>hen</w:t>
      </w:r>
      <w:r w:rsidR="00790F67" w:rsidRPr="00373C82">
        <w:rPr>
          <w:rFonts w:ascii="Times New Roman" w:eastAsia="Calibri" w:hAnsi="Times New Roman" w:cs="Times New Roman"/>
          <w:sz w:val="24"/>
          <w:szCs w:val="24"/>
          <w:lang w:val="en-ZA"/>
        </w:rPr>
        <w:t xml:space="preserve"> </w:t>
      </w:r>
      <w:r w:rsidR="0024456E" w:rsidRPr="00373C82">
        <w:rPr>
          <w:rFonts w:ascii="Times New Roman" w:eastAsia="Calibri" w:hAnsi="Times New Roman" w:cs="Times New Roman"/>
          <w:sz w:val="24"/>
          <w:szCs w:val="24"/>
          <w:lang w:val="en-ZA"/>
        </w:rPr>
        <w:t>the</w:t>
      </w:r>
      <w:r w:rsidR="00790F67" w:rsidRPr="00373C82">
        <w:rPr>
          <w:rFonts w:ascii="Times New Roman" w:eastAsia="Calibri" w:hAnsi="Times New Roman" w:cs="Times New Roman"/>
          <w:sz w:val="24"/>
          <w:szCs w:val="24"/>
          <w:lang w:val="en-ZA"/>
        </w:rPr>
        <w:t xml:space="preserve"> validity </w:t>
      </w:r>
      <w:r w:rsidR="0024456E" w:rsidRPr="00373C82">
        <w:rPr>
          <w:rFonts w:ascii="Times New Roman" w:eastAsia="Calibri" w:hAnsi="Times New Roman" w:cs="Times New Roman"/>
          <w:sz w:val="24"/>
          <w:szCs w:val="24"/>
          <w:lang w:val="en-ZA"/>
        </w:rPr>
        <w:t xml:space="preserve">of </w:t>
      </w:r>
      <w:r w:rsidR="0042389F" w:rsidRPr="00373C82">
        <w:rPr>
          <w:rFonts w:ascii="Times New Roman" w:eastAsia="Calibri" w:hAnsi="Times New Roman" w:cs="Times New Roman"/>
          <w:sz w:val="24"/>
          <w:szCs w:val="24"/>
          <w:lang w:val="en-ZA"/>
        </w:rPr>
        <w:t>t</w:t>
      </w:r>
      <w:r w:rsidR="0024456E" w:rsidRPr="00373C82">
        <w:rPr>
          <w:rFonts w:ascii="Times New Roman" w:eastAsia="Calibri" w:hAnsi="Times New Roman" w:cs="Times New Roman"/>
          <w:sz w:val="24"/>
          <w:szCs w:val="24"/>
          <w:lang w:val="en-ZA"/>
        </w:rPr>
        <w:t>itle or registered cession is</w:t>
      </w:r>
      <w:r w:rsidR="00790F67" w:rsidRPr="00373C82">
        <w:rPr>
          <w:rFonts w:ascii="Times New Roman" w:eastAsia="Calibri" w:hAnsi="Times New Roman" w:cs="Times New Roman"/>
          <w:sz w:val="24"/>
          <w:szCs w:val="24"/>
          <w:lang w:val="en-ZA"/>
        </w:rPr>
        <w:t xml:space="preserve"> challenged</w:t>
      </w:r>
      <w:r w:rsidR="00EF01DE" w:rsidRPr="00373C82">
        <w:rPr>
          <w:rFonts w:ascii="Times New Roman" w:eastAsia="Calibri" w:hAnsi="Times New Roman" w:cs="Times New Roman"/>
          <w:sz w:val="24"/>
          <w:szCs w:val="24"/>
          <w:lang w:val="en-ZA"/>
        </w:rPr>
        <w:t>,</w:t>
      </w:r>
      <w:r w:rsidR="00790F67" w:rsidRPr="00373C82">
        <w:rPr>
          <w:rFonts w:ascii="Times New Roman" w:eastAsia="Calibri" w:hAnsi="Times New Roman" w:cs="Times New Roman"/>
          <w:sz w:val="24"/>
          <w:szCs w:val="24"/>
          <w:lang w:val="en-ZA"/>
        </w:rPr>
        <w:t xml:space="preserve"> it is the duty of the court to determine its validity in order to make a ruling </w:t>
      </w:r>
      <w:r w:rsidR="0024456E" w:rsidRPr="00373C82">
        <w:rPr>
          <w:rFonts w:ascii="Times New Roman" w:eastAsia="Calibri" w:hAnsi="Times New Roman" w:cs="Times New Roman"/>
          <w:sz w:val="24"/>
          <w:szCs w:val="24"/>
          <w:lang w:val="en-ZA"/>
        </w:rPr>
        <w:t>which</w:t>
      </w:r>
      <w:r w:rsidR="00790F67" w:rsidRPr="00373C82">
        <w:rPr>
          <w:rFonts w:ascii="Times New Roman" w:eastAsia="Calibri" w:hAnsi="Times New Roman" w:cs="Times New Roman"/>
          <w:sz w:val="24"/>
          <w:szCs w:val="24"/>
          <w:lang w:val="en-ZA"/>
        </w:rPr>
        <w:t xml:space="preserve"> is just and equitable.</w:t>
      </w:r>
      <w:r w:rsidR="00D136BD" w:rsidRPr="00373C82">
        <w:rPr>
          <w:rFonts w:ascii="Times New Roman" w:eastAsia="Calibri" w:hAnsi="Times New Roman" w:cs="Times New Roman"/>
          <w:sz w:val="24"/>
          <w:szCs w:val="24"/>
          <w:lang w:val="en-ZA"/>
        </w:rPr>
        <w:t xml:space="preserve"> </w:t>
      </w:r>
      <w:r w:rsidR="00DD1D43" w:rsidRPr="00373C82">
        <w:rPr>
          <w:rFonts w:ascii="Times New Roman" w:eastAsia="Calibri" w:hAnsi="Times New Roman" w:cs="Times New Roman"/>
          <w:sz w:val="24"/>
          <w:szCs w:val="24"/>
          <w:lang w:val="en-ZA"/>
        </w:rPr>
        <w:t>The</w:t>
      </w:r>
      <w:r w:rsidR="00D136BD" w:rsidRPr="00373C82">
        <w:rPr>
          <w:rFonts w:ascii="Times New Roman" w:eastAsia="Calibri" w:hAnsi="Times New Roman" w:cs="Times New Roman"/>
          <w:sz w:val="24"/>
          <w:szCs w:val="24"/>
          <w:lang w:val="en-ZA"/>
        </w:rPr>
        <w:t xml:space="preserve"> </w:t>
      </w:r>
      <w:r w:rsidR="0024456E" w:rsidRPr="00373C82">
        <w:rPr>
          <w:rFonts w:ascii="Times New Roman" w:eastAsia="Calibri" w:hAnsi="Times New Roman" w:cs="Times New Roman"/>
          <w:sz w:val="24"/>
          <w:szCs w:val="24"/>
          <w:lang w:val="en-ZA"/>
        </w:rPr>
        <w:t>fact that</w:t>
      </w:r>
      <w:r w:rsidR="00DD1D43" w:rsidRPr="00373C82">
        <w:rPr>
          <w:rFonts w:ascii="Times New Roman" w:eastAsia="Calibri" w:hAnsi="Times New Roman" w:cs="Times New Roman"/>
          <w:sz w:val="24"/>
          <w:szCs w:val="24"/>
          <w:lang w:val="en-ZA"/>
        </w:rPr>
        <w:t xml:space="preserve"> it</w:t>
      </w:r>
      <w:r w:rsidR="00D136BD" w:rsidRPr="00373C82">
        <w:rPr>
          <w:rFonts w:ascii="Times New Roman" w:eastAsia="Calibri" w:hAnsi="Times New Roman" w:cs="Times New Roman"/>
          <w:sz w:val="24"/>
          <w:szCs w:val="24"/>
          <w:lang w:val="en-ZA"/>
        </w:rPr>
        <w:t xml:space="preserve"> can be challenged</w:t>
      </w:r>
      <w:r w:rsidR="00DD1D43" w:rsidRPr="00373C82">
        <w:rPr>
          <w:rFonts w:ascii="Times New Roman" w:eastAsia="Calibri" w:hAnsi="Times New Roman" w:cs="Times New Roman"/>
          <w:sz w:val="24"/>
          <w:szCs w:val="24"/>
          <w:lang w:val="en-ZA"/>
        </w:rPr>
        <w:t xml:space="preserve"> </w:t>
      </w:r>
      <w:r w:rsidR="00D136BD" w:rsidRPr="00373C82">
        <w:rPr>
          <w:rFonts w:ascii="Times New Roman" w:eastAsia="Calibri" w:hAnsi="Times New Roman" w:cs="Times New Roman"/>
          <w:sz w:val="24"/>
          <w:szCs w:val="24"/>
          <w:lang w:val="en-ZA"/>
        </w:rPr>
        <w:t>is vital for the disposal of this appeal.</w:t>
      </w:r>
    </w:p>
    <w:p w:rsidR="00893E03" w:rsidRPr="00373C82" w:rsidRDefault="00893E03" w:rsidP="00BF1434">
      <w:pPr>
        <w:spacing w:after="0" w:line="480" w:lineRule="auto"/>
        <w:ind w:firstLine="720"/>
        <w:jc w:val="both"/>
        <w:rPr>
          <w:rFonts w:ascii="Times New Roman" w:eastAsia="Calibri" w:hAnsi="Times New Roman" w:cs="Times New Roman"/>
          <w:sz w:val="24"/>
          <w:szCs w:val="24"/>
          <w:lang w:val="en-ZA"/>
        </w:rPr>
      </w:pPr>
    </w:p>
    <w:p w:rsidR="0067275C" w:rsidRPr="00373C82" w:rsidRDefault="004C0AB6" w:rsidP="00AB10FA">
      <w:pPr>
        <w:spacing w:after="0" w:line="480" w:lineRule="auto"/>
        <w:ind w:firstLine="1134"/>
        <w:jc w:val="both"/>
        <w:rPr>
          <w:rFonts w:ascii="Times New Roman" w:eastAsia="Calibri" w:hAnsi="Times New Roman" w:cs="Times New Roman"/>
          <w:sz w:val="24"/>
          <w:szCs w:val="24"/>
          <w:lang w:val="en-ZA"/>
        </w:rPr>
      </w:pPr>
      <w:r w:rsidRPr="00373C82">
        <w:rPr>
          <w:rFonts w:ascii="Times New Roman" w:eastAsia="Calibri" w:hAnsi="Times New Roman" w:cs="Times New Roman"/>
          <w:sz w:val="24"/>
          <w:szCs w:val="24"/>
          <w:lang w:val="en-ZA"/>
        </w:rPr>
        <w:t xml:space="preserve">Once </w:t>
      </w:r>
      <w:r w:rsidR="00F80B3A" w:rsidRPr="00373C82">
        <w:rPr>
          <w:rFonts w:ascii="Times New Roman" w:eastAsia="Calibri" w:hAnsi="Times New Roman" w:cs="Times New Roman"/>
          <w:sz w:val="24"/>
          <w:szCs w:val="24"/>
          <w:lang w:val="en-ZA"/>
        </w:rPr>
        <w:t>it is</w:t>
      </w:r>
      <w:r w:rsidRPr="00373C82">
        <w:rPr>
          <w:rFonts w:ascii="Times New Roman" w:eastAsia="Calibri" w:hAnsi="Times New Roman" w:cs="Times New Roman"/>
          <w:sz w:val="24"/>
          <w:szCs w:val="24"/>
          <w:lang w:val="en-ZA"/>
        </w:rPr>
        <w:t xml:space="preserve"> accept</w:t>
      </w:r>
      <w:r w:rsidR="00F80B3A" w:rsidRPr="00373C82">
        <w:rPr>
          <w:rFonts w:ascii="Times New Roman" w:eastAsia="Calibri" w:hAnsi="Times New Roman" w:cs="Times New Roman"/>
          <w:sz w:val="24"/>
          <w:szCs w:val="24"/>
          <w:lang w:val="en-ZA"/>
        </w:rPr>
        <w:t>ed</w:t>
      </w:r>
      <w:r w:rsidRPr="00373C82">
        <w:rPr>
          <w:rFonts w:ascii="Times New Roman" w:eastAsia="Calibri" w:hAnsi="Times New Roman" w:cs="Times New Roman"/>
          <w:sz w:val="24"/>
          <w:szCs w:val="24"/>
          <w:lang w:val="en-ZA"/>
        </w:rPr>
        <w:t xml:space="preserve"> that </w:t>
      </w:r>
      <w:r w:rsidR="00D136BD" w:rsidRPr="00373C82">
        <w:rPr>
          <w:rFonts w:ascii="Times New Roman" w:eastAsia="Calibri" w:hAnsi="Times New Roman" w:cs="Times New Roman"/>
          <w:sz w:val="24"/>
          <w:szCs w:val="24"/>
          <w:lang w:val="en-ZA"/>
        </w:rPr>
        <w:t>a title deed</w:t>
      </w:r>
      <w:r w:rsidR="007C15D7" w:rsidRPr="00373C82">
        <w:rPr>
          <w:rFonts w:ascii="Times New Roman" w:eastAsia="Calibri" w:hAnsi="Times New Roman" w:cs="Times New Roman"/>
          <w:sz w:val="24"/>
          <w:szCs w:val="24"/>
          <w:lang w:val="en-ZA"/>
        </w:rPr>
        <w:t xml:space="preserve"> or registered cession</w:t>
      </w:r>
      <w:r w:rsidR="00D136BD" w:rsidRPr="00373C82">
        <w:rPr>
          <w:rFonts w:ascii="Times New Roman" w:eastAsia="Calibri" w:hAnsi="Times New Roman" w:cs="Times New Roman"/>
          <w:sz w:val="24"/>
          <w:szCs w:val="24"/>
          <w:lang w:val="en-ZA"/>
        </w:rPr>
        <w:t xml:space="preserve"> is</w:t>
      </w:r>
      <w:r w:rsidRPr="00373C82">
        <w:rPr>
          <w:rFonts w:ascii="Times New Roman" w:eastAsia="Calibri" w:hAnsi="Times New Roman" w:cs="Times New Roman"/>
          <w:sz w:val="24"/>
          <w:szCs w:val="24"/>
          <w:lang w:val="en-ZA"/>
        </w:rPr>
        <w:t xml:space="preserve"> not conclusive proof of ownership</w:t>
      </w:r>
      <w:r w:rsidR="007C15D7" w:rsidRPr="00373C82">
        <w:rPr>
          <w:rFonts w:ascii="Times New Roman" w:eastAsia="Calibri" w:hAnsi="Times New Roman" w:cs="Times New Roman"/>
          <w:sz w:val="24"/>
          <w:szCs w:val="24"/>
          <w:lang w:val="en-ZA"/>
        </w:rPr>
        <w:t xml:space="preserve"> or cessionary rights</w:t>
      </w:r>
      <w:r w:rsidRPr="00373C82">
        <w:rPr>
          <w:rFonts w:ascii="Times New Roman" w:eastAsia="Calibri" w:hAnsi="Times New Roman" w:cs="Times New Roman"/>
          <w:sz w:val="24"/>
          <w:szCs w:val="24"/>
          <w:lang w:val="en-ZA"/>
        </w:rPr>
        <w:t>,</w:t>
      </w:r>
      <w:r w:rsidR="00204DB6" w:rsidRPr="00373C82">
        <w:rPr>
          <w:rFonts w:ascii="Times New Roman" w:eastAsia="Calibri" w:hAnsi="Times New Roman" w:cs="Times New Roman"/>
          <w:sz w:val="24"/>
          <w:szCs w:val="24"/>
          <w:lang w:val="en-ZA"/>
        </w:rPr>
        <w:t xml:space="preserve"> it follows that</w:t>
      </w:r>
      <w:r w:rsidRPr="00373C82">
        <w:rPr>
          <w:rFonts w:ascii="Times New Roman" w:eastAsia="Calibri" w:hAnsi="Times New Roman" w:cs="Times New Roman"/>
          <w:sz w:val="24"/>
          <w:szCs w:val="24"/>
          <w:lang w:val="en-ZA"/>
        </w:rPr>
        <w:t xml:space="preserve"> </w:t>
      </w:r>
      <w:r w:rsidR="00945C3C" w:rsidRPr="00373C82">
        <w:rPr>
          <w:rFonts w:ascii="Times New Roman" w:eastAsia="Calibri" w:hAnsi="Times New Roman" w:cs="Times New Roman"/>
          <w:sz w:val="24"/>
          <w:szCs w:val="24"/>
          <w:lang w:val="en-ZA"/>
        </w:rPr>
        <w:t>the appellant</w:t>
      </w:r>
      <w:r w:rsidR="00AA4845" w:rsidRPr="00373C82">
        <w:rPr>
          <w:rFonts w:ascii="Times New Roman" w:eastAsia="Calibri" w:hAnsi="Times New Roman" w:cs="Times New Roman"/>
          <w:sz w:val="24"/>
          <w:szCs w:val="24"/>
          <w:lang w:val="en-ZA"/>
        </w:rPr>
        <w:t xml:space="preserve"> merely has a </w:t>
      </w:r>
      <w:r w:rsidR="00AA4845" w:rsidRPr="00373C82">
        <w:rPr>
          <w:rFonts w:ascii="Times New Roman" w:eastAsia="Calibri" w:hAnsi="Times New Roman" w:cs="Times New Roman"/>
          <w:i/>
          <w:sz w:val="24"/>
          <w:szCs w:val="24"/>
          <w:lang w:val="en-ZA"/>
        </w:rPr>
        <w:t>prima facie</w:t>
      </w:r>
      <w:r w:rsidR="00AA4845" w:rsidRPr="00373C82">
        <w:rPr>
          <w:rFonts w:ascii="Times New Roman" w:eastAsia="Calibri" w:hAnsi="Times New Roman" w:cs="Times New Roman"/>
          <w:sz w:val="24"/>
          <w:szCs w:val="24"/>
          <w:lang w:val="en-ZA"/>
        </w:rPr>
        <w:t xml:space="preserve"> </w:t>
      </w:r>
      <w:r w:rsidR="00086323" w:rsidRPr="00373C82">
        <w:rPr>
          <w:rFonts w:ascii="Times New Roman" w:eastAsia="Calibri" w:hAnsi="Times New Roman" w:cs="Times New Roman"/>
          <w:sz w:val="24"/>
          <w:szCs w:val="24"/>
          <w:lang w:val="en-ZA"/>
        </w:rPr>
        <w:t>right to</w:t>
      </w:r>
      <w:r w:rsidR="00204DB6" w:rsidRPr="00373C82">
        <w:rPr>
          <w:rFonts w:ascii="Times New Roman" w:eastAsia="Calibri" w:hAnsi="Times New Roman" w:cs="Times New Roman"/>
          <w:sz w:val="24"/>
          <w:szCs w:val="24"/>
          <w:lang w:val="en-ZA"/>
        </w:rPr>
        <w:t xml:space="preserve"> execute against</w:t>
      </w:r>
      <w:r w:rsidR="00086323" w:rsidRPr="00373C82">
        <w:rPr>
          <w:rFonts w:ascii="Times New Roman" w:eastAsia="Calibri" w:hAnsi="Times New Roman" w:cs="Times New Roman"/>
          <w:sz w:val="24"/>
          <w:szCs w:val="24"/>
          <w:lang w:val="en-ZA"/>
        </w:rPr>
        <w:t xml:space="preserve"> </w:t>
      </w:r>
      <w:r w:rsidR="00945C3C" w:rsidRPr="00373C82">
        <w:rPr>
          <w:rFonts w:ascii="Times New Roman" w:eastAsia="Calibri" w:hAnsi="Times New Roman" w:cs="Times New Roman"/>
          <w:sz w:val="24"/>
          <w:szCs w:val="24"/>
          <w:lang w:val="en-ZA"/>
        </w:rPr>
        <w:t xml:space="preserve">the </w:t>
      </w:r>
      <w:r w:rsidR="00086323" w:rsidRPr="00373C82">
        <w:rPr>
          <w:rFonts w:ascii="Times New Roman" w:eastAsia="Calibri" w:hAnsi="Times New Roman" w:cs="Times New Roman"/>
          <w:sz w:val="24"/>
          <w:szCs w:val="24"/>
          <w:lang w:val="en-ZA"/>
        </w:rPr>
        <w:t xml:space="preserve">attached </w:t>
      </w:r>
      <w:r w:rsidR="00AA4845" w:rsidRPr="00373C82">
        <w:rPr>
          <w:rFonts w:ascii="Times New Roman" w:eastAsia="Calibri" w:hAnsi="Times New Roman" w:cs="Times New Roman"/>
          <w:sz w:val="24"/>
          <w:szCs w:val="24"/>
          <w:lang w:val="en-ZA"/>
        </w:rPr>
        <w:t>property registered in the name</w:t>
      </w:r>
      <w:r w:rsidR="00945C3C" w:rsidRPr="00373C82">
        <w:rPr>
          <w:rFonts w:ascii="Times New Roman" w:eastAsia="Calibri" w:hAnsi="Times New Roman" w:cs="Times New Roman"/>
          <w:sz w:val="24"/>
          <w:szCs w:val="24"/>
          <w:lang w:val="en-ZA"/>
        </w:rPr>
        <w:t>s</w:t>
      </w:r>
      <w:r w:rsidR="00AA4845" w:rsidRPr="00373C82">
        <w:rPr>
          <w:rFonts w:ascii="Times New Roman" w:eastAsia="Calibri" w:hAnsi="Times New Roman" w:cs="Times New Roman"/>
          <w:sz w:val="24"/>
          <w:szCs w:val="24"/>
          <w:lang w:val="en-ZA"/>
        </w:rPr>
        <w:t xml:space="preserve"> of the judgment debtor</w:t>
      </w:r>
      <w:r w:rsidR="006D6228" w:rsidRPr="00373C82">
        <w:rPr>
          <w:rFonts w:ascii="Times New Roman" w:eastAsia="Calibri" w:hAnsi="Times New Roman" w:cs="Times New Roman"/>
          <w:sz w:val="24"/>
          <w:szCs w:val="24"/>
          <w:lang w:val="en-ZA"/>
        </w:rPr>
        <w:t>,</w:t>
      </w:r>
      <w:r w:rsidR="00945C3C" w:rsidRPr="00373C82">
        <w:rPr>
          <w:rFonts w:ascii="Times New Roman" w:eastAsia="Calibri" w:hAnsi="Times New Roman" w:cs="Times New Roman"/>
          <w:sz w:val="24"/>
          <w:szCs w:val="24"/>
          <w:lang w:val="en-ZA"/>
        </w:rPr>
        <w:t xml:space="preserve"> Nompiliso Maphosa</w:t>
      </w:r>
      <w:r w:rsidR="006D6228" w:rsidRPr="00373C82">
        <w:rPr>
          <w:rFonts w:ascii="Times New Roman" w:eastAsia="Calibri" w:hAnsi="Times New Roman" w:cs="Times New Roman"/>
          <w:sz w:val="24"/>
          <w:szCs w:val="24"/>
          <w:lang w:val="en-ZA"/>
        </w:rPr>
        <w:t>,</w:t>
      </w:r>
      <w:r w:rsidR="00945C3C" w:rsidRPr="00373C82">
        <w:rPr>
          <w:rFonts w:ascii="Times New Roman" w:eastAsia="Calibri" w:hAnsi="Times New Roman" w:cs="Times New Roman"/>
          <w:sz w:val="24"/>
          <w:szCs w:val="24"/>
          <w:lang w:val="en-ZA"/>
        </w:rPr>
        <w:t xml:space="preserve"> and her husband</w:t>
      </w:r>
      <w:r w:rsidR="006D6228" w:rsidRPr="00373C82">
        <w:rPr>
          <w:rFonts w:ascii="Times New Roman" w:eastAsia="Calibri" w:hAnsi="Times New Roman" w:cs="Times New Roman"/>
          <w:sz w:val="24"/>
          <w:szCs w:val="24"/>
          <w:lang w:val="en-ZA"/>
        </w:rPr>
        <w:t>,</w:t>
      </w:r>
      <w:r w:rsidR="00945C3C" w:rsidRPr="00373C82">
        <w:rPr>
          <w:rFonts w:ascii="Times New Roman" w:eastAsia="Calibri" w:hAnsi="Times New Roman" w:cs="Times New Roman"/>
          <w:sz w:val="24"/>
          <w:szCs w:val="24"/>
          <w:lang w:val="en-ZA"/>
        </w:rPr>
        <w:t xml:space="preserve"> Tarisai Matsver</w:t>
      </w:r>
      <w:r w:rsidR="006D6228" w:rsidRPr="00373C82">
        <w:rPr>
          <w:rFonts w:ascii="Times New Roman" w:eastAsia="Calibri" w:hAnsi="Times New Roman" w:cs="Times New Roman"/>
          <w:sz w:val="24"/>
          <w:szCs w:val="24"/>
          <w:lang w:val="en-ZA"/>
        </w:rPr>
        <w:t>u</w:t>
      </w:r>
      <w:r w:rsidR="00AA4845" w:rsidRPr="00373C82">
        <w:rPr>
          <w:rFonts w:ascii="Times New Roman" w:eastAsia="Calibri" w:hAnsi="Times New Roman" w:cs="Times New Roman"/>
          <w:sz w:val="24"/>
          <w:szCs w:val="24"/>
          <w:lang w:val="en-ZA"/>
        </w:rPr>
        <w:t>.</w:t>
      </w:r>
      <w:r w:rsidR="00B31393" w:rsidRPr="00373C82">
        <w:rPr>
          <w:rFonts w:ascii="Times New Roman" w:eastAsia="Calibri" w:hAnsi="Times New Roman" w:cs="Times New Roman"/>
          <w:sz w:val="24"/>
          <w:szCs w:val="24"/>
          <w:lang w:val="en-ZA"/>
        </w:rPr>
        <w:t xml:space="preserve"> </w:t>
      </w:r>
      <w:r w:rsidR="00204DB6" w:rsidRPr="00373C82">
        <w:rPr>
          <w:rFonts w:ascii="Times New Roman" w:eastAsia="Calibri" w:hAnsi="Times New Roman" w:cs="Times New Roman"/>
          <w:sz w:val="24"/>
          <w:szCs w:val="24"/>
          <w:lang w:val="en-ZA"/>
        </w:rPr>
        <w:t>The</w:t>
      </w:r>
      <w:r w:rsidR="00B31393" w:rsidRPr="00373C82">
        <w:rPr>
          <w:rFonts w:ascii="Times New Roman" w:eastAsia="Calibri" w:hAnsi="Times New Roman" w:cs="Times New Roman"/>
          <w:sz w:val="24"/>
          <w:szCs w:val="24"/>
          <w:lang w:val="en-ZA"/>
        </w:rPr>
        <w:t xml:space="preserve"> </w:t>
      </w:r>
      <w:r w:rsidR="00B31393" w:rsidRPr="00373C82">
        <w:rPr>
          <w:rFonts w:ascii="Times New Roman" w:eastAsia="Calibri" w:hAnsi="Times New Roman" w:cs="Times New Roman"/>
          <w:i/>
          <w:sz w:val="24"/>
          <w:szCs w:val="24"/>
          <w:lang w:val="en-ZA"/>
        </w:rPr>
        <w:t xml:space="preserve">prima facie </w:t>
      </w:r>
      <w:r w:rsidR="00204DB6" w:rsidRPr="00373C82">
        <w:rPr>
          <w:rFonts w:ascii="Times New Roman" w:eastAsia="Calibri" w:hAnsi="Times New Roman" w:cs="Times New Roman"/>
          <w:sz w:val="24"/>
          <w:szCs w:val="24"/>
          <w:lang w:val="en-ZA"/>
        </w:rPr>
        <w:t>right</w:t>
      </w:r>
      <w:r w:rsidR="00B31393" w:rsidRPr="00373C82">
        <w:rPr>
          <w:rFonts w:ascii="Times New Roman" w:eastAsia="Calibri" w:hAnsi="Times New Roman" w:cs="Times New Roman"/>
          <w:sz w:val="24"/>
          <w:szCs w:val="24"/>
          <w:lang w:val="en-ZA"/>
        </w:rPr>
        <w:t xml:space="preserve"> is open to </w:t>
      </w:r>
      <w:r w:rsidR="00D87C94" w:rsidRPr="00373C82">
        <w:rPr>
          <w:rFonts w:ascii="Times New Roman" w:eastAsia="Calibri" w:hAnsi="Times New Roman" w:cs="Times New Roman"/>
          <w:sz w:val="24"/>
          <w:szCs w:val="24"/>
          <w:lang w:val="en-ZA"/>
        </w:rPr>
        <w:t xml:space="preserve">rebuttal. </w:t>
      </w:r>
      <w:r w:rsidR="00B31393" w:rsidRPr="00373C82">
        <w:rPr>
          <w:rFonts w:ascii="Times New Roman" w:eastAsia="Calibri" w:hAnsi="Times New Roman" w:cs="Times New Roman"/>
          <w:sz w:val="24"/>
          <w:szCs w:val="24"/>
          <w:lang w:val="en-ZA"/>
        </w:rPr>
        <w:t>Th</w:t>
      </w:r>
      <w:r w:rsidR="00204DB6" w:rsidRPr="00373C82">
        <w:rPr>
          <w:rFonts w:ascii="Times New Roman" w:eastAsia="Calibri" w:hAnsi="Times New Roman" w:cs="Times New Roman"/>
          <w:sz w:val="24"/>
          <w:szCs w:val="24"/>
          <w:lang w:val="en-ZA"/>
        </w:rPr>
        <w:t>is</w:t>
      </w:r>
      <w:r w:rsidR="00B31393" w:rsidRPr="00373C82">
        <w:rPr>
          <w:rFonts w:ascii="Times New Roman" w:eastAsia="Calibri" w:hAnsi="Times New Roman" w:cs="Times New Roman"/>
          <w:sz w:val="24"/>
          <w:szCs w:val="24"/>
          <w:lang w:val="en-ZA"/>
        </w:rPr>
        <w:t xml:space="preserve"> m</w:t>
      </w:r>
      <w:r w:rsidR="006D6228" w:rsidRPr="00373C82">
        <w:rPr>
          <w:rFonts w:ascii="Times New Roman" w:eastAsia="Calibri" w:hAnsi="Times New Roman" w:cs="Times New Roman"/>
          <w:sz w:val="24"/>
          <w:szCs w:val="24"/>
          <w:lang w:val="en-ZA"/>
        </w:rPr>
        <w:t>ay</w:t>
      </w:r>
      <w:r w:rsidR="00B31393" w:rsidRPr="00373C82">
        <w:rPr>
          <w:rFonts w:ascii="Times New Roman" w:eastAsia="Calibri" w:hAnsi="Times New Roman" w:cs="Times New Roman"/>
          <w:sz w:val="24"/>
          <w:szCs w:val="24"/>
          <w:lang w:val="en-ZA"/>
        </w:rPr>
        <w:t xml:space="preserve"> therefore be</w:t>
      </w:r>
      <w:r w:rsidR="004F4569" w:rsidRPr="00373C82">
        <w:rPr>
          <w:rFonts w:ascii="Times New Roman" w:eastAsia="Calibri" w:hAnsi="Times New Roman" w:cs="Times New Roman"/>
          <w:sz w:val="24"/>
          <w:szCs w:val="24"/>
          <w:lang w:val="en-ZA"/>
        </w:rPr>
        <w:t xml:space="preserve"> a</w:t>
      </w:r>
      <w:r w:rsidR="00B31393" w:rsidRPr="00373C82">
        <w:rPr>
          <w:rFonts w:ascii="Times New Roman" w:eastAsia="Calibri" w:hAnsi="Times New Roman" w:cs="Times New Roman"/>
          <w:sz w:val="24"/>
          <w:szCs w:val="24"/>
          <w:lang w:val="en-ZA"/>
        </w:rPr>
        <w:t xml:space="preserve"> </w:t>
      </w:r>
      <w:r w:rsidR="004F4569" w:rsidRPr="00373C82">
        <w:rPr>
          <w:rFonts w:ascii="Times New Roman" w:eastAsia="Calibri" w:hAnsi="Times New Roman" w:cs="Times New Roman"/>
          <w:sz w:val="24"/>
          <w:szCs w:val="24"/>
          <w:lang w:val="en-ZA"/>
        </w:rPr>
        <w:t xml:space="preserve">basis for setting aside </w:t>
      </w:r>
      <w:r w:rsidR="00945C3C" w:rsidRPr="00373C82">
        <w:rPr>
          <w:rFonts w:ascii="Times New Roman" w:eastAsia="Calibri" w:hAnsi="Times New Roman" w:cs="Times New Roman"/>
          <w:sz w:val="24"/>
          <w:szCs w:val="24"/>
          <w:lang w:val="en-ZA"/>
        </w:rPr>
        <w:t>the</w:t>
      </w:r>
      <w:r w:rsidR="004F4569" w:rsidRPr="00373C82">
        <w:rPr>
          <w:rFonts w:ascii="Times New Roman" w:eastAsia="Calibri" w:hAnsi="Times New Roman" w:cs="Times New Roman"/>
          <w:sz w:val="24"/>
          <w:szCs w:val="24"/>
          <w:lang w:val="en-ZA"/>
        </w:rPr>
        <w:t xml:space="preserve"> sale in execution </w:t>
      </w:r>
      <w:r w:rsidR="00945C3C" w:rsidRPr="00373C82">
        <w:rPr>
          <w:rFonts w:ascii="Times New Roman" w:eastAsia="Calibri" w:hAnsi="Times New Roman" w:cs="Times New Roman"/>
          <w:sz w:val="24"/>
          <w:szCs w:val="24"/>
          <w:lang w:val="en-ZA"/>
        </w:rPr>
        <w:t>if</w:t>
      </w:r>
      <w:r w:rsidR="004F4569" w:rsidRPr="00373C82">
        <w:rPr>
          <w:rFonts w:ascii="Times New Roman" w:eastAsia="Calibri" w:hAnsi="Times New Roman" w:cs="Times New Roman"/>
          <w:sz w:val="24"/>
          <w:szCs w:val="24"/>
          <w:lang w:val="en-ZA"/>
        </w:rPr>
        <w:t xml:space="preserve"> the </w:t>
      </w:r>
      <w:r w:rsidR="006D6228" w:rsidRPr="00373C82">
        <w:rPr>
          <w:rFonts w:ascii="Times New Roman" w:eastAsia="Calibri" w:hAnsi="Times New Roman" w:cs="Times New Roman"/>
          <w:sz w:val="24"/>
          <w:szCs w:val="24"/>
          <w:lang w:val="en-ZA"/>
        </w:rPr>
        <w:t>first</w:t>
      </w:r>
      <w:r w:rsidR="00945C3C" w:rsidRPr="00373C82">
        <w:rPr>
          <w:rFonts w:ascii="Times New Roman" w:eastAsia="Calibri" w:hAnsi="Times New Roman" w:cs="Times New Roman"/>
          <w:sz w:val="24"/>
          <w:szCs w:val="24"/>
          <w:lang w:val="en-ZA"/>
        </w:rPr>
        <w:t xml:space="preserve"> respondent</w:t>
      </w:r>
      <w:r w:rsidR="00204DB6" w:rsidRPr="00373C82">
        <w:rPr>
          <w:rFonts w:ascii="Times New Roman" w:eastAsia="Calibri" w:hAnsi="Times New Roman" w:cs="Times New Roman"/>
          <w:sz w:val="24"/>
          <w:szCs w:val="24"/>
          <w:lang w:val="en-ZA"/>
        </w:rPr>
        <w:t xml:space="preserve"> proves the existence of special circumstances.</w:t>
      </w:r>
    </w:p>
    <w:p w:rsidR="0067275C" w:rsidRPr="00373C82" w:rsidRDefault="0067275C" w:rsidP="00AB10FA">
      <w:pPr>
        <w:spacing w:after="0" w:line="480" w:lineRule="auto"/>
        <w:ind w:firstLine="1134"/>
        <w:jc w:val="both"/>
        <w:rPr>
          <w:rFonts w:ascii="Times New Roman" w:eastAsia="Calibri" w:hAnsi="Times New Roman" w:cs="Times New Roman"/>
          <w:sz w:val="24"/>
          <w:szCs w:val="24"/>
          <w:lang w:val="en-ZA"/>
        </w:rPr>
      </w:pPr>
    </w:p>
    <w:p w:rsidR="00893E03" w:rsidRPr="00373C82" w:rsidRDefault="00F66B78" w:rsidP="00373C82">
      <w:pPr>
        <w:spacing w:after="0" w:line="480" w:lineRule="auto"/>
        <w:ind w:firstLine="1134"/>
        <w:jc w:val="both"/>
        <w:rPr>
          <w:rFonts w:ascii="Times New Roman" w:eastAsia="Calibri" w:hAnsi="Times New Roman" w:cs="Times New Roman"/>
          <w:sz w:val="24"/>
          <w:szCs w:val="24"/>
          <w:lang w:val="en-ZA"/>
        </w:rPr>
      </w:pPr>
      <w:r w:rsidRPr="00373C82">
        <w:rPr>
          <w:rFonts w:ascii="Times New Roman" w:eastAsia="Calibri" w:hAnsi="Times New Roman" w:cs="Times New Roman"/>
          <w:sz w:val="24"/>
          <w:szCs w:val="24"/>
          <w:lang w:val="en-ZA"/>
        </w:rPr>
        <w:t xml:space="preserve"> </w:t>
      </w:r>
      <w:r w:rsidR="00705F7F" w:rsidRPr="00373C82">
        <w:rPr>
          <w:rFonts w:ascii="Times New Roman" w:eastAsia="Calibri" w:hAnsi="Times New Roman" w:cs="Times New Roman"/>
          <w:sz w:val="24"/>
          <w:szCs w:val="24"/>
          <w:lang w:val="en-ZA"/>
        </w:rPr>
        <w:t xml:space="preserve">Special circumstances </w:t>
      </w:r>
      <w:r w:rsidR="00204DB6" w:rsidRPr="00373C82">
        <w:rPr>
          <w:rFonts w:ascii="Times New Roman" w:eastAsia="Calibri" w:hAnsi="Times New Roman" w:cs="Times New Roman"/>
          <w:sz w:val="24"/>
          <w:szCs w:val="24"/>
          <w:lang w:val="en-ZA"/>
        </w:rPr>
        <w:t>exist</w:t>
      </w:r>
      <w:r w:rsidR="00041BF6" w:rsidRPr="00373C82">
        <w:rPr>
          <w:rFonts w:ascii="Times New Roman" w:eastAsia="Calibri" w:hAnsi="Times New Roman" w:cs="Times New Roman"/>
          <w:sz w:val="24"/>
          <w:szCs w:val="24"/>
          <w:lang w:val="en-ZA"/>
        </w:rPr>
        <w:t xml:space="preserve"> where a p</w:t>
      </w:r>
      <w:r w:rsidR="00022824" w:rsidRPr="00373C82">
        <w:rPr>
          <w:rFonts w:ascii="Times New Roman" w:eastAsia="Calibri" w:hAnsi="Times New Roman" w:cs="Times New Roman"/>
          <w:sz w:val="24"/>
          <w:szCs w:val="24"/>
          <w:lang w:val="en-ZA"/>
        </w:rPr>
        <w:t>urchaser</w:t>
      </w:r>
      <w:r w:rsidR="00041BF6" w:rsidRPr="00373C82">
        <w:rPr>
          <w:rFonts w:ascii="Times New Roman" w:eastAsia="Calibri" w:hAnsi="Times New Roman" w:cs="Times New Roman"/>
          <w:sz w:val="24"/>
          <w:szCs w:val="24"/>
          <w:lang w:val="en-ZA"/>
        </w:rPr>
        <w:t xml:space="preserve"> has failed to have</w:t>
      </w:r>
      <w:r w:rsidR="00022824" w:rsidRPr="00373C82">
        <w:rPr>
          <w:rFonts w:ascii="Times New Roman" w:eastAsia="Calibri" w:hAnsi="Times New Roman" w:cs="Times New Roman"/>
          <w:sz w:val="24"/>
          <w:szCs w:val="24"/>
          <w:lang w:val="en-ZA"/>
        </w:rPr>
        <w:t xml:space="preserve"> the</w:t>
      </w:r>
      <w:r w:rsidR="00041BF6" w:rsidRPr="00373C82">
        <w:rPr>
          <w:rFonts w:ascii="Times New Roman" w:eastAsia="Calibri" w:hAnsi="Times New Roman" w:cs="Times New Roman"/>
          <w:sz w:val="24"/>
          <w:szCs w:val="24"/>
          <w:lang w:val="en-ZA"/>
        </w:rPr>
        <w:t xml:space="preserve"> property registered</w:t>
      </w:r>
      <w:r w:rsidR="00E16499" w:rsidRPr="00373C82">
        <w:rPr>
          <w:rFonts w:ascii="Times New Roman" w:eastAsia="Calibri" w:hAnsi="Times New Roman" w:cs="Times New Roman"/>
          <w:sz w:val="24"/>
          <w:szCs w:val="24"/>
          <w:lang w:val="en-ZA"/>
        </w:rPr>
        <w:t xml:space="preserve"> in his name</w:t>
      </w:r>
      <w:r w:rsidR="00AF38C3" w:rsidRPr="00373C82">
        <w:rPr>
          <w:rFonts w:ascii="Times New Roman" w:eastAsia="Calibri" w:hAnsi="Times New Roman" w:cs="Times New Roman"/>
          <w:sz w:val="24"/>
          <w:szCs w:val="24"/>
          <w:lang w:val="en-ZA"/>
        </w:rPr>
        <w:t>,</w:t>
      </w:r>
      <w:r w:rsidR="00492880" w:rsidRPr="00373C82">
        <w:rPr>
          <w:rFonts w:ascii="Times New Roman" w:eastAsia="Calibri" w:hAnsi="Times New Roman" w:cs="Times New Roman"/>
          <w:sz w:val="24"/>
          <w:szCs w:val="24"/>
          <w:lang w:val="en-ZA"/>
        </w:rPr>
        <w:t xml:space="preserve"> </w:t>
      </w:r>
      <w:r w:rsidR="00022824" w:rsidRPr="00373C82">
        <w:rPr>
          <w:rFonts w:ascii="Times New Roman" w:eastAsia="Calibri" w:hAnsi="Times New Roman" w:cs="Times New Roman"/>
          <w:sz w:val="24"/>
          <w:szCs w:val="24"/>
          <w:lang w:val="en-ZA"/>
        </w:rPr>
        <w:t>when he and the seller ha</w:t>
      </w:r>
      <w:r w:rsidR="00D27D67" w:rsidRPr="00373C82">
        <w:rPr>
          <w:rFonts w:ascii="Times New Roman" w:eastAsia="Calibri" w:hAnsi="Times New Roman" w:cs="Times New Roman"/>
          <w:sz w:val="24"/>
          <w:szCs w:val="24"/>
          <w:lang w:val="en-ZA"/>
        </w:rPr>
        <w:t>ve</w:t>
      </w:r>
      <w:r w:rsidR="00022824" w:rsidRPr="00373C82">
        <w:rPr>
          <w:rFonts w:ascii="Times New Roman" w:eastAsia="Calibri" w:hAnsi="Times New Roman" w:cs="Times New Roman"/>
          <w:sz w:val="24"/>
          <w:szCs w:val="24"/>
          <w:lang w:val="en-ZA"/>
        </w:rPr>
        <w:t xml:space="preserve"> demonstrated a clear intention to effect transfer</w:t>
      </w:r>
      <w:r w:rsidR="00AF38C3" w:rsidRPr="00373C82">
        <w:rPr>
          <w:rFonts w:ascii="Times New Roman" w:eastAsia="Calibri" w:hAnsi="Times New Roman" w:cs="Times New Roman"/>
          <w:sz w:val="24"/>
          <w:szCs w:val="24"/>
          <w:lang w:val="en-ZA"/>
        </w:rPr>
        <w:t xml:space="preserve"> and</w:t>
      </w:r>
      <w:r w:rsidR="00204DB6" w:rsidRPr="00373C82">
        <w:rPr>
          <w:rFonts w:ascii="Times New Roman" w:eastAsia="Calibri" w:hAnsi="Times New Roman" w:cs="Times New Roman"/>
          <w:sz w:val="24"/>
          <w:szCs w:val="24"/>
          <w:lang w:val="en-ZA"/>
        </w:rPr>
        <w:t xml:space="preserve"> when there was no legal impediment to such transfer or the impediment does not justify the</w:t>
      </w:r>
      <w:r w:rsidR="000217B9" w:rsidRPr="00373C82">
        <w:rPr>
          <w:rFonts w:ascii="Times New Roman" w:eastAsia="Calibri" w:hAnsi="Times New Roman" w:cs="Times New Roman"/>
          <w:sz w:val="24"/>
          <w:szCs w:val="24"/>
          <w:lang w:val="en-ZA"/>
        </w:rPr>
        <w:t xml:space="preserve"> refusal to grant protection to the purchaser</w:t>
      </w:r>
      <w:r w:rsidR="00022824" w:rsidRPr="00373C82">
        <w:rPr>
          <w:rFonts w:ascii="Times New Roman" w:eastAsia="Calibri" w:hAnsi="Times New Roman" w:cs="Times New Roman"/>
          <w:sz w:val="24"/>
          <w:szCs w:val="24"/>
          <w:lang w:val="en-ZA"/>
        </w:rPr>
        <w:t>.</w:t>
      </w:r>
    </w:p>
    <w:p w:rsidR="00EE50CE" w:rsidRPr="00373C82" w:rsidRDefault="00DD1518" w:rsidP="00AB10FA">
      <w:pPr>
        <w:spacing w:after="0" w:line="480" w:lineRule="auto"/>
        <w:ind w:firstLine="1134"/>
        <w:jc w:val="both"/>
        <w:rPr>
          <w:rFonts w:ascii="Times New Roman" w:eastAsia="Calibri" w:hAnsi="Times New Roman" w:cs="Times New Roman"/>
          <w:sz w:val="24"/>
          <w:szCs w:val="24"/>
          <w:lang w:val="en-ZA"/>
        </w:rPr>
      </w:pPr>
      <w:r w:rsidRPr="00373C82">
        <w:rPr>
          <w:rFonts w:ascii="Times New Roman" w:eastAsia="Calibri" w:hAnsi="Times New Roman" w:cs="Times New Roman"/>
          <w:sz w:val="24"/>
          <w:szCs w:val="24"/>
          <w:lang w:val="en-ZA"/>
        </w:rPr>
        <w:lastRenderedPageBreak/>
        <w:t xml:space="preserve">The </w:t>
      </w:r>
      <w:r w:rsidR="00BF1434" w:rsidRPr="00373C82">
        <w:rPr>
          <w:rFonts w:ascii="Times New Roman" w:eastAsia="Calibri" w:hAnsi="Times New Roman" w:cs="Times New Roman"/>
          <w:sz w:val="24"/>
          <w:szCs w:val="24"/>
          <w:lang w:val="en-ZA"/>
        </w:rPr>
        <w:t xml:space="preserve">first </w:t>
      </w:r>
      <w:r w:rsidR="006A70C3" w:rsidRPr="00373C82">
        <w:rPr>
          <w:rFonts w:ascii="Times New Roman" w:eastAsia="Calibri" w:hAnsi="Times New Roman" w:cs="Times New Roman"/>
          <w:sz w:val="24"/>
          <w:szCs w:val="24"/>
          <w:lang w:val="en-ZA"/>
        </w:rPr>
        <w:t>r</w:t>
      </w:r>
      <w:r w:rsidR="001E2FA9" w:rsidRPr="00373C82">
        <w:rPr>
          <w:rFonts w:ascii="Times New Roman" w:eastAsia="Calibri" w:hAnsi="Times New Roman" w:cs="Times New Roman"/>
          <w:sz w:val="24"/>
          <w:szCs w:val="24"/>
          <w:lang w:val="en-ZA"/>
        </w:rPr>
        <w:t xml:space="preserve">espondent </w:t>
      </w:r>
      <w:r w:rsidR="00022824" w:rsidRPr="00373C82">
        <w:rPr>
          <w:rFonts w:ascii="Times New Roman" w:eastAsia="Calibri" w:hAnsi="Times New Roman" w:cs="Times New Roman"/>
          <w:sz w:val="24"/>
          <w:szCs w:val="24"/>
          <w:lang w:val="en-ZA"/>
        </w:rPr>
        <w:t xml:space="preserve">purchased and </w:t>
      </w:r>
      <w:r w:rsidR="001E2FA9" w:rsidRPr="00373C82">
        <w:rPr>
          <w:rFonts w:ascii="Times New Roman" w:eastAsia="Calibri" w:hAnsi="Times New Roman" w:cs="Times New Roman"/>
          <w:sz w:val="24"/>
          <w:szCs w:val="24"/>
          <w:lang w:val="en-ZA"/>
        </w:rPr>
        <w:t xml:space="preserve">paid the full purchase price </w:t>
      </w:r>
      <w:r w:rsidR="00022824" w:rsidRPr="00373C82">
        <w:rPr>
          <w:rFonts w:ascii="Times New Roman" w:eastAsia="Calibri" w:hAnsi="Times New Roman" w:cs="Times New Roman"/>
          <w:sz w:val="24"/>
          <w:szCs w:val="24"/>
          <w:lang w:val="en-ZA"/>
        </w:rPr>
        <w:t>for the property</w:t>
      </w:r>
      <w:r w:rsidR="001E2FA9" w:rsidRPr="00373C82">
        <w:rPr>
          <w:rFonts w:ascii="Times New Roman" w:eastAsia="Calibri" w:hAnsi="Times New Roman" w:cs="Times New Roman"/>
          <w:sz w:val="24"/>
          <w:szCs w:val="24"/>
          <w:lang w:val="en-ZA"/>
        </w:rPr>
        <w:t xml:space="preserve"> in August 2010</w:t>
      </w:r>
      <w:r w:rsidR="005012B0" w:rsidRPr="00373C82">
        <w:rPr>
          <w:rFonts w:ascii="Times New Roman" w:eastAsia="Calibri" w:hAnsi="Times New Roman" w:cs="Times New Roman"/>
          <w:sz w:val="24"/>
          <w:szCs w:val="24"/>
          <w:lang w:val="en-ZA"/>
        </w:rPr>
        <w:t>.</w:t>
      </w:r>
      <w:r w:rsidR="001E2FA9" w:rsidRPr="00373C82">
        <w:rPr>
          <w:rFonts w:ascii="Times New Roman" w:eastAsia="Calibri" w:hAnsi="Times New Roman" w:cs="Times New Roman"/>
          <w:sz w:val="24"/>
          <w:szCs w:val="24"/>
          <w:lang w:val="en-ZA"/>
        </w:rPr>
        <w:t xml:space="preserve"> It is </w:t>
      </w:r>
      <w:r w:rsidR="005012B0" w:rsidRPr="00373C82">
        <w:rPr>
          <w:rFonts w:ascii="Times New Roman" w:eastAsia="Calibri" w:hAnsi="Times New Roman" w:cs="Times New Roman"/>
          <w:sz w:val="24"/>
          <w:szCs w:val="24"/>
          <w:lang w:val="en-ZA"/>
        </w:rPr>
        <w:t>common cause</w:t>
      </w:r>
      <w:r w:rsidR="001E2FA9" w:rsidRPr="00373C82">
        <w:rPr>
          <w:rFonts w:ascii="Times New Roman" w:eastAsia="Calibri" w:hAnsi="Times New Roman" w:cs="Times New Roman"/>
          <w:sz w:val="24"/>
          <w:szCs w:val="24"/>
          <w:lang w:val="en-ZA"/>
        </w:rPr>
        <w:t xml:space="preserve"> that the </w:t>
      </w:r>
      <w:r w:rsidR="00BF1434" w:rsidRPr="00373C82">
        <w:rPr>
          <w:rFonts w:ascii="Times New Roman" w:eastAsia="Calibri" w:hAnsi="Times New Roman" w:cs="Times New Roman"/>
          <w:sz w:val="24"/>
          <w:szCs w:val="24"/>
          <w:lang w:val="en-ZA"/>
        </w:rPr>
        <w:t>first</w:t>
      </w:r>
      <w:r w:rsidR="006A70C3" w:rsidRPr="00373C82">
        <w:rPr>
          <w:rFonts w:ascii="Times New Roman" w:eastAsia="Calibri" w:hAnsi="Times New Roman" w:cs="Times New Roman"/>
          <w:sz w:val="24"/>
          <w:szCs w:val="24"/>
          <w:lang w:val="en-ZA"/>
        </w:rPr>
        <w:t xml:space="preserve"> r</w:t>
      </w:r>
      <w:r w:rsidR="001E2FA9" w:rsidRPr="00373C82">
        <w:rPr>
          <w:rFonts w:ascii="Times New Roman" w:eastAsia="Calibri" w:hAnsi="Times New Roman" w:cs="Times New Roman"/>
          <w:sz w:val="24"/>
          <w:szCs w:val="24"/>
          <w:lang w:val="en-ZA"/>
        </w:rPr>
        <w:t xml:space="preserve">espondent acted promptly to </w:t>
      </w:r>
      <w:r w:rsidR="00022824" w:rsidRPr="00373C82">
        <w:rPr>
          <w:rFonts w:ascii="Times New Roman" w:eastAsia="Calibri" w:hAnsi="Times New Roman" w:cs="Times New Roman"/>
          <w:sz w:val="24"/>
          <w:szCs w:val="24"/>
          <w:lang w:val="en-ZA"/>
        </w:rPr>
        <w:t>secure</w:t>
      </w:r>
      <w:r w:rsidR="001E2FA9" w:rsidRPr="00373C82">
        <w:rPr>
          <w:rFonts w:ascii="Times New Roman" w:eastAsia="Calibri" w:hAnsi="Times New Roman" w:cs="Times New Roman"/>
          <w:sz w:val="24"/>
          <w:szCs w:val="24"/>
          <w:lang w:val="en-ZA"/>
        </w:rPr>
        <w:t xml:space="preserve"> registration </w:t>
      </w:r>
      <w:r w:rsidR="00022824" w:rsidRPr="00373C82">
        <w:rPr>
          <w:rFonts w:ascii="Times New Roman" w:eastAsia="Calibri" w:hAnsi="Times New Roman" w:cs="Times New Roman"/>
          <w:sz w:val="24"/>
          <w:szCs w:val="24"/>
          <w:lang w:val="en-ZA"/>
        </w:rPr>
        <w:t>of title</w:t>
      </w:r>
      <w:r w:rsidR="001E2FA9" w:rsidRPr="00373C82">
        <w:rPr>
          <w:rFonts w:ascii="Times New Roman" w:eastAsia="Calibri" w:hAnsi="Times New Roman" w:cs="Times New Roman"/>
          <w:sz w:val="24"/>
          <w:szCs w:val="24"/>
          <w:lang w:val="en-ZA"/>
        </w:rPr>
        <w:t xml:space="preserve"> by paying </w:t>
      </w:r>
      <w:r w:rsidR="00417168" w:rsidRPr="00373C82">
        <w:rPr>
          <w:rFonts w:ascii="Times New Roman" w:eastAsia="Calibri" w:hAnsi="Times New Roman" w:cs="Times New Roman"/>
          <w:sz w:val="24"/>
          <w:szCs w:val="24"/>
          <w:lang w:val="en-ZA"/>
        </w:rPr>
        <w:t>the</w:t>
      </w:r>
      <w:r w:rsidR="001E2FA9" w:rsidRPr="00373C82">
        <w:rPr>
          <w:rFonts w:ascii="Times New Roman" w:eastAsia="Calibri" w:hAnsi="Times New Roman" w:cs="Times New Roman"/>
          <w:sz w:val="24"/>
          <w:szCs w:val="24"/>
          <w:lang w:val="en-ZA"/>
        </w:rPr>
        <w:t xml:space="preserve"> transfer fees</w:t>
      </w:r>
      <w:r w:rsidR="00C06790" w:rsidRPr="00373C82">
        <w:rPr>
          <w:rFonts w:ascii="Times New Roman" w:eastAsia="Calibri" w:hAnsi="Times New Roman" w:cs="Times New Roman"/>
          <w:sz w:val="24"/>
          <w:szCs w:val="24"/>
          <w:lang w:val="en-ZA"/>
        </w:rPr>
        <w:t xml:space="preserve"> an</w:t>
      </w:r>
      <w:r w:rsidR="00FC1EFE" w:rsidRPr="00373C82">
        <w:rPr>
          <w:rFonts w:ascii="Times New Roman" w:eastAsia="Calibri" w:hAnsi="Times New Roman" w:cs="Times New Roman"/>
          <w:sz w:val="24"/>
          <w:szCs w:val="24"/>
          <w:lang w:val="en-ZA"/>
        </w:rPr>
        <w:t>d</w:t>
      </w:r>
      <w:r w:rsidR="00C06790" w:rsidRPr="00373C82">
        <w:rPr>
          <w:rFonts w:ascii="Times New Roman" w:eastAsia="Calibri" w:hAnsi="Times New Roman" w:cs="Times New Roman"/>
          <w:sz w:val="24"/>
          <w:szCs w:val="24"/>
          <w:lang w:val="en-ZA"/>
        </w:rPr>
        <w:t xml:space="preserve"> obtaining tax and</w:t>
      </w:r>
      <w:r w:rsidR="003B74D4" w:rsidRPr="00373C82">
        <w:rPr>
          <w:rFonts w:ascii="Times New Roman" w:eastAsia="Calibri" w:hAnsi="Times New Roman" w:cs="Times New Roman"/>
          <w:sz w:val="24"/>
          <w:szCs w:val="24"/>
          <w:lang w:val="en-ZA"/>
        </w:rPr>
        <w:t xml:space="preserve"> </w:t>
      </w:r>
      <w:r w:rsidR="00FC1EFE" w:rsidRPr="00373C82">
        <w:rPr>
          <w:rFonts w:ascii="Times New Roman" w:eastAsia="Calibri" w:hAnsi="Times New Roman" w:cs="Times New Roman"/>
          <w:sz w:val="24"/>
          <w:szCs w:val="24"/>
          <w:lang w:val="en-ZA"/>
        </w:rPr>
        <w:t>rates</w:t>
      </w:r>
      <w:r w:rsidR="00C06790" w:rsidRPr="00373C82">
        <w:rPr>
          <w:rFonts w:ascii="Times New Roman" w:eastAsia="Calibri" w:hAnsi="Times New Roman" w:cs="Times New Roman"/>
          <w:sz w:val="24"/>
          <w:szCs w:val="24"/>
          <w:lang w:val="en-ZA"/>
        </w:rPr>
        <w:t xml:space="preserve"> clearance certificates</w:t>
      </w:r>
      <w:r w:rsidR="001E2FA9" w:rsidRPr="00373C82">
        <w:rPr>
          <w:rFonts w:ascii="Times New Roman" w:eastAsia="Calibri" w:hAnsi="Times New Roman" w:cs="Times New Roman"/>
          <w:sz w:val="24"/>
          <w:szCs w:val="24"/>
          <w:lang w:val="en-ZA"/>
        </w:rPr>
        <w:t xml:space="preserve">.  It is further common cause that the </w:t>
      </w:r>
      <w:r w:rsidR="006A70C3" w:rsidRPr="00373C82">
        <w:rPr>
          <w:rFonts w:ascii="Times New Roman" w:eastAsia="Calibri" w:hAnsi="Times New Roman" w:cs="Times New Roman"/>
          <w:sz w:val="24"/>
          <w:szCs w:val="24"/>
          <w:lang w:val="en-ZA"/>
        </w:rPr>
        <w:t>first</w:t>
      </w:r>
      <w:r w:rsidR="001E2FA9" w:rsidRPr="00373C82">
        <w:rPr>
          <w:rFonts w:ascii="Times New Roman" w:eastAsia="Calibri" w:hAnsi="Times New Roman" w:cs="Times New Roman"/>
          <w:sz w:val="24"/>
          <w:szCs w:val="24"/>
          <w:lang w:val="en-ZA"/>
        </w:rPr>
        <w:t xml:space="preserve"> </w:t>
      </w:r>
      <w:r w:rsidR="006A70C3" w:rsidRPr="00373C82">
        <w:rPr>
          <w:rFonts w:ascii="Times New Roman" w:eastAsia="Calibri" w:hAnsi="Times New Roman" w:cs="Times New Roman"/>
          <w:sz w:val="24"/>
          <w:szCs w:val="24"/>
          <w:lang w:val="en-ZA"/>
        </w:rPr>
        <w:t>r</w:t>
      </w:r>
      <w:r w:rsidR="001E2FA9" w:rsidRPr="00373C82">
        <w:rPr>
          <w:rFonts w:ascii="Times New Roman" w:eastAsia="Calibri" w:hAnsi="Times New Roman" w:cs="Times New Roman"/>
          <w:sz w:val="24"/>
          <w:szCs w:val="24"/>
          <w:lang w:val="en-ZA"/>
        </w:rPr>
        <w:t>espondent</w:t>
      </w:r>
      <w:r w:rsidR="00EB24C2" w:rsidRPr="00373C82">
        <w:rPr>
          <w:rFonts w:ascii="Times New Roman" w:eastAsia="Calibri" w:hAnsi="Times New Roman" w:cs="Times New Roman"/>
          <w:sz w:val="24"/>
          <w:szCs w:val="24"/>
          <w:lang w:val="en-ZA"/>
        </w:rPr>
        <w:t>,</w:t>
      </w:r>
      <w:r w:rsidR="001E2FA9" w:rsidRPr="00373C82">
        <w:rPr>
          <w:rFonts w:ascii="Times New Roman" w:eastAsia="Calibri" w:hAnsi="Times New Roman" w:cs="Times New Roman"/>
          <w:sz w:val="24"/>
          <w:szCs w:val="24"/>
          <w:lang w:val="en-ZA"/>
        </w:rPr>
        <w:t xml:space="preserve"> in terms of the contract of s</w:t>
      </w:r>
      <w:r w:rsidR="00147C02" w:rsidRPr="00373C82">
        <w:rPr>
          <w:rFonts w:ascii="Times New Roman" w:eastAsia="Calibri" w:hAnsi="Times New Roman" w:cs="Times New Roman"/>
          <w:sz w:val="24"/>
          <w:szCs w:val="24"/>
          <w:lang w:val="en-ZA"/>
        </w:rPr>
        <w:t>a</w:t>
      </w:r>
      <w:r w:rsidR="001E2FA9" w:rsidRPr="00373C82">
        <w:rPr>
          <w:rFonts w:ascii="Times New Roman" w:eastAsia="Calibri" w:hAnsi="Times New Roman" w:cs="Times New Roman"/>
          <w:sz w:val="24"/>
          <w:szCs w:val="24"/>
          <w:lang w:val="en-ZA"/>
        </w:rPr>
        <w:t>l</w:t>
      </w:r>
      <w:r w:rsidR="00147C02" w:rsidRPr="00373C82">
        <w:rPr>
          <w:rFonts w:ascii="Times New Roman" w:eastAsia="Calibri" w:hAnsi="Times New Roman" w:cs="Times New Roman"/>
          <w:sz w:val="24"/>
          <w:szCs w:val="24"/>
          <w:lang w:val="en-ZA"/>
        </w:rPr>
        <w:t>e</w:t>
      </w:r>
      <w:r w:rsidR="001E2FA9" w:rsidRPr="00373C82">
        <w:rPr>
          <w:rFonts w:ascii="Times New Roman" w:eastAsia="Calibri" w:hAnsi="Times New Roman" w:cs="Times New Roman"/>
          <w:sz w:val="24"/>
          <w:szCs w:val="24"/>
          <w:lang w:val="en-ZA"/>
        </w:rPr>
        <w:t xml:space="preserve"> was </w:t>
      </w:r>
      <w:r w:rsidR="00C06790" w:rsidRPr="00373C82">
        <w:rPr>
          <w:rFonts w:ascii="Times New Roman" w:eastAsia="Calibri" w:hAnsi="Times New Roman" w:cs="Times New Roman"/>
          <w:sz w:val="24"/>
          <w:szCs w:val="24"/>
          <w:lang w:val="en-ZA"/>
        </w:rPr>
        <w:t>entitled to take</w:t>
      </w:r>
      <w:r w:rsidR="001E2FA9" w:rsidRPr="00373C82">
        <w:rPr>
          <w:rFonts w:ascii="Times New Roman" w:eastAsia="Calibri" w:hAnsi="Times New Roman" w:cs="Times New Roman"/>
          <w:sz w:val="24"/>
          <w:szCs w:val="24"/>
          <w:lang w:val="en-ZA"/>
        </w:rPr>
        <w:t xml:space="preserve"> vacant possession 3 months after the date of payment</w:t>
      </w:r>
      <w:r w:rsidR="005012B0" w:rsidRPr="00373C82">
        <w:rPr>
          <w:rFonts w:ascii="Times New Roman" w:eastAsia="Calibri" w:hAnsi="Times New Roman" w:cs="Times New Roman"/>
          <w:sz w:val="24"/>
          <w:szCs w:val="24"/>
          <w:lang w:val="en-ZA"/>
        </w:rPr>
        <w:t xml:space="preserve"> of the purchase price</w:t>
      </w:r>
      <w:r w:rsidR="001E2FA9" w:rsidRPr="00373C82">
        <w:rPr>
          <w:rFonts w:ascii="Times New Roman" w:eastAsia="Calibri" w:hAnsi="Times New Roman" w:cs="Times New Roman"/>
          <w:sz w:val="24"/>
          <w:szCs w:val="24"/>
          <w:lang w:val="en-ZA"/>
        </w:rPr>
        <w:t>, that is</w:t>
      </w:r>
      <w:r w:rsidR="00EC3A57" w:rsidRPr="00373C82">
        <w:rPr>
          <w:rFonts w:ascii="Times New Roman" w:eastAsia="Calibri" w:hAnsi="Times New Roman" w:cs="Times New Roman"/>
          <w:sz w:val="24"/>
          <w:szCs w:val="24"/>
          <w:lang w:val="en-ZA"/>
        </w:rPr>
        <w:t xml:space="preserve">, </w:t>
      </w:r>
      <w:r w:rsidR="001E2FA9" w:rsidRPr="00373C82">
        <w:rPr>
          <w:rFonts w:ascii="Times New Roman" w:eastAsia="Calibri" w:hAnsi="Times New Roman" w:cs="Times New Roman"/>
          <w:sz w:val="24"/>
          <w:szCs w:val="24"/>
          <w:lang w:val="en-ZA"/>
        </w:rPr>
        <w:t xml:space="preserve">from November 2010. </w:t>
      </w:r>
      <w:r w:rsidR="000F4DDE" w:rsidRPr="00373C82">
        <w:rPr>
          <w:rFonts w:ascii="Times New Roman" w:eastAsia="Calibri" w:hAnsi="Times New Roman" w:cs="Times New Roman"/>
          <w:sz w:val="24"/>
          <w:szCs w:val="24"/>
          <w:lang w:val="en-ZA"/>
        </w:rPr>
        <w:t>When t</w:t>
      </w:r>
      <w:r w:rsidR="001E2FA9" w:rsidRPr="00373C82">
        <w:rPr>
          <w:rFonts w:ascii="Times New Roman" w:eastAsia="Calibri" w:hAnsi="Times New Roman" w:cs="Times New Roman"/>
          <w:sz w:val="24"/>
          <w:szCs w:val="24"/>
          <w:lang w:val="en-ZA"/>
        </w:rPr>
        <w:t>he</w:t>
      </w:r>
      <w:r w:rsidR="005012B0" w:rsidRPr="00373C82">
        <w:rPr>
          <w:rFonts w:ascii="Times New Roman" w:eastAsia="Calibri" w:hAnsi="Times New Roman" w:cs="Times New Roman"/>
          <w:sz w:val="24"/>
          <w:szCs w:val="24"/>
          <w:lang w:val="en-ZA"/>
        </w:rPr>
        <w:t xml:space="preserve"> appellant served summons against </w:t>
      </w:r>
      <w:r w:rsidR="001E4ABC" w:rsidRPr="00373C82">
        <w:rPr>
          <w:rFonts w:ascii="Times New Roman" w:eastAsia="Calibri" w:hAnsi="Times New Roman" w:cs="Times New Roman"/>
          <w:sz w:val="24"/>
          <w:szCs w:val="24"/>
          <w:lang w:val="en-ZA"/>
        </w:rPr>
        <w:t>Nompiliso Maposa,</w:t>
      </w:r>
      <w:r w:rsidR="001E2FA9" w:rsidRPr="00373C82">
        <w:rPr>
          <w:rFonts w:ascii="Times New Roman" w:eastAsia="Calibri" w:hAnsi="Times New Roman" w:cs="Times New Roman"/>
          <w:sz w:val="24"/>
          <w:szCs w:val="24"/>
          <w:lang w:val="en-ZA"/>
        </w:rPr>
        <w:t xml:space="preserve"> </w:t>
      </w:r>
      <w:r w:rsidR="000F4DDE" w:rsidRPr="00373C82">
        <w:rPr>
          <w:rFonts w:ascii="Times New Roman" w:eastAsia="Calibri" w:hAnsi="Times New Roman" w:cs="Times New Roman"/>
          <w:sz w:val="24"/>
          <w:szCs w:val="24"/>
          <w:lang w:val="en-ZA"/>
        </w:rPr>
        <w:t xml:space="preserve">the </w:t>
      </w:r>
      <w:r w:rsidR="00BF1434" w:rsidRPr="00373C82">
        <w:rPr>
          <w:rFonts w:ascii="Times New Roman" w:eastAsia="Calibri" w:hAnsi="Times New Roman" w:cs="Times New Roman"/>
          <w:sz w:val="24"/>
          <w:szCs w:val="24"/>
          <w:lang w:val="en-ZA"/>
        </w:rPr>
        <w:t>first</w:t>
      </w:r>
      <w:r w:rsidR="000F4DDE" w:rsidRPr="00373C82">
        <w:rPr>
          <w:rFonts w:ascii="Times New Roman" w:eastAsia="Calibri" w:hAnsi="Times New Roman" w:cs="Times New Roman"/>
          <w:sz w:val="24"/>
          <w:szCs w:val="24"/>
          <w:lang w:val="en-ZA"/>
        </w:rPr>
        <w:t xml:space="preserve"> respondent was already residing at the property</w:t>
      </w:r>
      <w:r w:rsidR="001E4ABC" w:rsidRPr="00373C82">
        <w:rPr>
          <w:rFonts w:ascii="Times New Roman" w:eastAsia="Calibri" w:hAnsi="Times New Roman" w:cs="Times New Roman"/>
          <w:sz w:val="24"/>
          <w:szCs w:val="24"/>
          <w:lang w:val="en-ZA"/>
        </w:rPr>
        <w:t xml:space="preserve"> in question</w:t>
      </w:r>
      <w:r w:rsidR="00305EF5" w:rsidRPr="00373C82">
        <w:rPr>
          <w:rFonts w:ascii="Times New Roman" w:eastAsia="Calibri" w:hAnsi="Times New Roman" w:cs="Times New Roman"/>
          <w:sz w:val="24"/>
          <w:szCs w:val="24"/>
          <w:lang w:val="en-ZA"/>
        </w:rPr>
        <w:t>,</w:t>
      </w:r>
      <w:r w:rsidR="00993013" w:rsidRPr="00373C82">
        <w:rPr>
          <w:rFonts w:ascii="Times New Roman" w:eastAsia="Calibri" w:hAnsi="Times New Roman" w:cs="Times New Roman"/>
          <w:sz w:val="24"/>
          <w:szCs w:val="24"/>
          <w:lang w:val="en-ZA"/>
        </w:rPr>
        <w:t xml:space="preserve"> where service of the summons was effected</w:t>
      </w:r>
      <w:r w:rsidR="00EE50CE" w:rsidRPr="00373C82">
        <w:rPr>
          <w:rFonts w:ascii="Times New Roman" w:eastAsia="Calibri" w:hAnsi="Times New Roman" w:cs="Times New Roman"/>
          <w:sz w:val="24"/>
          <w:szCs w:val="24"/>
          <w:lang w:val="en-ZA"/>
        </w:rPr>
        <w:t>.</w:t>
      </w:r>
    </w:p>
    <w:p w:rsidR="00020F0C" w:rsidRPr="00373C82" w:rsidRDefault="00020F0C" w:rsidP="00AB10FA">
      <w:pPr>
        <w:spacing w:after="0" w:line="480" w:lineRule="auto"/>
        <w:ind w:left="720" w:firstLine="414"/>
        <w:jc w:val="both"/>
        <w:rPr>
          <w:rFonts w:ascii="Times New Roman" w:eastAsia="Calibri" w:hAnsi="Times New Roman" w:cs="Times New Roman"/>
          <w:sz w:val="24"/>
          <w:szCs w:val="24"/>
          <w:lang w:val="en-ZA"/>
        </w:rPr>
      </w:pPr>
    </w:p>
    <w:p w:rsidR="00FD0DD8" w:rsidRPr="00373C82" w:rsidRDefault="002D3808" w:rsidP="00AB10FA">
      <w:pPr>
        <w:spacing w:after="0" w:line="480" w:lineRule="auto"/>
        <w:ind w:firstLine="1134"/>
        <w:jc w:val="both"/>
        <w:rPr>
          <w:rFonts w:ascii="Times New Roman" w:eastAsia="Calibri" w:hAnsi="Times New Roman" w:cs="Times New Roman"/>
          <w:sz w:val="24"/>
          <w:szCs w:val="24"/>
          <w:lang w:val="en-ZA"/>
        </w:rPr>
      </w:pPr>
      <w:r w:rsidRPr="00373C82">
        <w:rPr>
          <w:rFonts w:ascii="Times New Roman" w:eastAsia="Calibri" w:hAnsi="Times New Roman" w:cs="Times New Roman"/>
          <w:sz w:val="24"/>
          <w:szCs w:val="24"/>
          <w:lang w:val="en-ZA"/>
        </w:rPr>
        <w:t>T</w:t>
      </w:r>
      <w:r w:rsidR="00EC3A57" w:rsidRPr="00373C82">
        <w:rPr>
          <w:rFonts w:ascii="Times New Roman" w:eastAsia="Calibri" w:hAnsi="Times New Roman" w:cs="Times New Roman"/>
          <w:sz w:val="24"/>
          <w:szCs w:val="24"/>
          <w:lang w:val="en-ZA"/>
        </w:rPr>
        <w:t xml:space="preserve">he transfer </w:t>
      </w:r>
      <w:r w:rsidRPr="00373C82">
        <w:rPr>
          <w:rFonts w:ascii="Times New Roman" w:eastAsia="Calibri" w:hAnsi="Times New Roman" w:cs="Times New Roman"/>
          <w:sz w:val="24"/>
          <w:szCs w:val="24"/>
          <w:lang w:val="en-ZA"/>
        </w:rPr>
        <w:t xml:space="preserve">could not be </w:t>
      </w:r>
      <w:r w:rsidR="002D3E46" w:rsidRPr="00373C82">
        <w:rPr>
          <w:rFonts w:ascii="Times New Roman" w:eastAsia="Calibri" w:hAnsi="Times New Roman" w:cs="Times New Roman"/>
          <w:sz w:val="24"/>
          <w:szCs w:val="24"/>
          <w:lang w:val="en-ZA"/>
        </w:rPr>
        <w:t>registered because</w:t>
      </w:r>
      <w:r w:rsidR="00830EB4" w:rsidRPr="00373C82">
        <w:rPr>
          <w:rFonts w:ascii="Times New Roman" w:eastAsia="Calibri" w:hAnsi="Times New Roman" w:cs="Times New Roman"/>
          <w:sz w:val="24"/>
          <w:szCs w:val="24"/>
          <w:lang w:val="en-ZA"/>
        </w:rPr>
        <w:t xml:space="preserve"> </w:t>
      </w:r>
      <w:r w:rsidR="002D3E46" w:rsidRPr="00373C82">
        <w:rPr>
          <w:rFonts w:ascii="Times New Roman" w:eastAsia="Calibri" w:hAnsi="Times New Roman" w:cs="Times New Roman"/>
          <w:sz w:val="24"/>
          <w:szCs w:val="24"/>
          <w:lang w:val="en-ZA"/>
        </w:rPr>
        <w:t>Lizhibowa Real Estate (Pvt) Ltd, a creditor of one of the sellers</w:t>
      </w:r>
      <w:r w:rsidR="00636120" w:rsidRPr="00373C82">
        <w:rPr>
          <w:rFonts w:ascii="Times New Roman" w:eastAsia="Calibri" w:hAnsi="Times New Roman" w:cs="Times New Roman"/>
          <w:sz w:val="24"/>
          <w:szCs w:val="24"/>
          <w:lang w:val="en-ZA"/>
        </w:rPr>
        <w:t>,</w:t>
      </w:r>
      <w:r w:rsidR="002D3E46" w:rsidRPr="00373C82">
        <w:rPr>
          <w:rFonts w:ascii="Times New Roman" w:eastAsia="Calibri" w:hAnsi="Times New Roman" w:cs="Times New Roman"/>
          <w:sz w:val="24"/>
          <w:szCs w:val="24"/>
          <w:lang w:val="en-ZA"/>
        </w:rPr>
        <w:t xml:space="preserve"> had registered</w:t>
      </w:r>
      <w:r w:rsidR="00830EB4" w:rsidRPr="00373C82">
        <w:rPr>
          <w:rFonts w:ascii="Times New Roman" w:eastAsia="Calibri" w:hAnsi="Times New Roman" w:cs="Times New Roman"/>
          <w:sz w:val="24"/>
          <w:szCs w:val="24"/>
          <w:lang w:val="en-ZA"/>
        </w:rPr>
        <w:t xml:space="preserve"> a</w:t>
      </w:r>
      <w:r w:rsidR="001E2FA9" w:rsidRPr="00373C82">
        <w:rPr>
          <w:rFonts w:ascii="Times New Roman" w:eastAsia="Calibri" w:hAnsi="Times New Roman" w:cs="Times New Roman"/>
          <w:sz w:val="24"/>
          <w:szCs w:val="24"/>
          <w:lang w:val="en-ZA"/>
        </w:rPr>
        <w:t xml:space="preserve"> caveat on the</w:t>
      </w:r>
      <w:r w:rsidR="00830EB4" w:rsidRPr="00373C82">
        <w:rPr>
          <w:rFonts w:ascii="Times New Roman" w:eastAsia="Calibri" w:hAnsi="Times New Roman" w:cs="Times New Roman"/>
          <w:sz w:val="24"/>
          <w:szCs w:val="24"/>
          <w:lang w:val="en-ZA"/>
        </w:rPr>
        <w:t xml:space="preserve"> title</w:t>
      </w:r>
      <w:r w:rsidR="001E2FA9" w:rsidRPr="00373C82">
        <w:rPr>
          <w:rFonts w:ascii="Times New Roman" w:eastAsia="Calibri" w:hAnsi="Times New Roman" w:cs="Times New Roman"/>
          <w:sz w:val="24"/>
          <w:szCs w:val="24"/>
          <w:lang w:val="en-ZA"/>
        </w:rPr>
        <w:t xml:space="preserve"> deed</w:t>
      </w:r>
      <w:r w:rsidR="00830EB4" w:rsidRPr="00373C82">
        <w:rPr>
          <w:rFonts w:ascii="Times New Roman" w:eastAsia="Calibri" w:hAnsi="Times New Roman" w:cs="Times New Roman"/>
          <w:sz w:val="24"/>
          <w:szCs w:val="24"/>
          <w:lang w:val="en-ZA"/>
        </w:rPr>
        <w:t>s</w:t>
      </w:r>
      <w:r w:rsidR="001E2FA9" w:rsidRPr="00373C82">
        <w:rPr>
          <w:rFonts w:ascii="Times New Roman" w:eastAsia="Calibri" w:hAnsi="Times New Roman" w:cs="Times New Roman"/>
          <w:sz w:val="24"/>
          <w:szCs w:val="24"/>
          <w:lang w:val="en-ZA"/>
        </w:rPr>
        <w:t xml:space="preserve"> of the property</w:t>
      </w:r>
      <w:r w:rsidR="002D3E46" w:rsidRPr="00373C82">
        <w:rPr>
          <w:rFonts w:ascii="Times New Roman" w:eastAsia="Calibri" w:hAnsi="Times New Roman" w:cs="Times New Roman"/>
          <w:sz w:val="24"/>
          <w:szCs w:val="24"/>
          <w:lang w:val="en-ZA"/>
        </w:rPr>
        <w:t>.</w:t>
      </w:r>
      <w:r w:rsidR="001E2FA9" w:rsidRPr="00373C82">
        <w:rPr>
          <w:rFonts w:ascii="Times New Roman" w:eastAsia="Calibri" w:hAnsi="Times New Roman" w:cs="Times New Roman"/>
          <w:sz w:val="24"/>
          <w:szCs w:val="24"/>
          <w:lang w:val="en-ZA"/>
        </w:rPr>
        <w:t xml:space="preserve"> The caveat was registered after the </w:t>
      </w:r>
      <w:r w:rsidR="00BF1434" w:rsidRPr="00373C82">
        <w:rPr>
          <w:rFonts w:ascii="Times New Roman" w:eastAsia="Calibri" w:hAnsi="Times New Roman" w:cs="Times New Roman"/>
          <w:sz w:val="24"/>
          <w:szCs w:val="24"/>
          <w:lang w:val="en-ZA"/>
        </w:rPr>
        <w:t xml:space="preserve">first </w:t>
      </w:r>
      <w:r w:rsidR="001E2FA9" w:rsidRPr="00373C82">
        <w:rPr>
          <w:rFonts w:ascii="Times New Roman" w:eastAsia="Calibri" w:hAnsi="Times New Roman" w:cs="Times New Roman"/>
          <w:sz w:val="24"/>
          <w:szCs w:val="24"/>
          <w:lang w:val="en-ZA"/>
        </w:rPr>
        <w:t>respondent was already in possession of the property</w:t>
      </w:r>
      <w:r w:rsidR="002D3E46" w:rsidRPr="00373C82">
        <w:rPr>
          <w:rFonts w:ascii="Times New Roman" w:eastAsia="Calibri" w:hAnsi="Times New Roman" w:cs="Times New Roman"/>
          <w:sz w:val="24"/>
          <w:szCs w:val="24"/>
          <w:lang w:val="en-ZA"/>
        </w:rPr>
        <w:t xml:space="preserve"> and a day before the </w:t>
      </w:r>
      <w:r w:rsidR="00F55061" w:rsidRPr="00373C82">
        <w:rPr>
          <w:rFonts w:ascii="Times New Roman" w:eastAsia="Calibri" w:hAnsi="Times New Roman" w:cs="Times New Roman"/>
          <w:sz w:val="24"/>
          <w:szCs w:val="24"/>
          <w:lang w:val="en-ZA"/>
        </w:rPr>
        <w:t>first</w:t>
      </w:r>
      <w:r w:rsidR="002D3E46" w:rsidRPr="00373C82">
        <w:rPr>
          <w:rFonts w:ascii="Times New Roman" w:eastAsia="Calibri" w:hAnsi="Times New Roman" w:cs="Times New Roman"/>
          <w:sz w:val="24"/>
          <w:szCs w:val="24"/>
          <w:lang w:val="en-ZA"/>
        </w:rPr>
        <w:t xml:space="preserve"> respondent’s transfer papers were filed in the Deeds Registry</w:t>
      </w:r>
      <w:r w:rsidR="001E2FA9" w:rsidRPr="00373C82">
        <w:rPr>
          <w:rFonts w:ascii="Times New Roman" w:eastAsia="Calibri" w:hAnsi="Times New Roman" w:cs="Times New Roman"/>
          <w:sz w:val="24"/>
          <w:szCs w:val="24"/>
          <w:lang w:val="en-ZA"/>
        </w:rPr>
        <w:t xml:space="preserve">. </w:t>
      </w:r>
      <w:r w:rsidR="000F4DDE" w:rsidRPr="00373C82">
        <w:rPr>
          <w:rFonts w:ascii="Times New Roman" w:eastAsia="Calibri" w:hAnsi="Times New Roman" w:cs="Times New Roman"/>
          <w:sz w:val="24"/>
          <w:szCs w:val="24"/>
          <w:lang w:val="en-ZA"/>
        </w:rPr>
        <w:t xml:space="preserve">The </w:t>
      </w:r>
      <w:r w:rsidR="00BF1434" w:rsidRPr="00373C82">
        <w:rPr>
          <w:rFonts w:ascii="Times New Roman" w:eastAsia="Calibri" w:hAnsi="Times New Roman" w:cs="Times New Roman"/>
          <w:sz w:val="24"/>
          <w:szCs w:val="24"/>
          <w:lang w:val="en-ZA"/>
        </w:rPr>
        <w:t xml:space="preserve">first </w:t>
      </w:r>
      <w:r w:rsidR="000F4DDE" w:rsidRPr="00373C82">
        <w:rPr>
          <w:rFonts w:ascii="Times New Roman" w:eastAsia="Calibri" w:hAnsi="Times New Roman" w:cs="Times New Roman"/>
          <w:sz w:val="24"/>
          <w:szCs w:val="24"/>
          <w:lang w:val="en-ZA"/>
        </w:rPr>
        <w:t xml:space="preserve">respondent </w:t>
      </w:r>
      <w:r w:rsidR="00FC1EFE" w:rsidRPr="00373C82">
        <w:rPr>
          <w:rFonts w:ascii="Times New Roman" w:eastAsia="Calibri" w:hAnsi="Times New Roman" w:cs="Times New Roman"/>
          <w:sz w:val="24"/>
          <w:szCs w:val="24"/>
          <w:lang w:val="en-ZA"/>
        </w:rPr>
        <w:t xml:space="preserve">had </w:t>
      </w:r>
      <w:r w:rsidR="000F4DDE" w:rsidRPr="00373C82">
        <w:rPr>
          <w:rFonts w:ascii="Times New Roman" w:eastAsia="Calibri" w:hAnsi="Times New Roman" w:cs="Times New Roman"/>
          <w:sz w:val="24"/>
          <w:szCs w:val="24"/>
          <w:lang w:val="en-ZA"/>
        </w:rPr>
        <w:t>d</w:t>
      </w:r>
      <w:r w:rsidR="00FC1EFE" w:rsidRPr="00373C82">
        <w:rPr>
          <w:rFonts w:ascii="Times New Roman" w:eastAsia="Calibri" w:hAnsi="Times New Roman" w:cs="Times New Roman"/>
          <w:sz w:val="24"/>
          <w:szCs w:val="24"/>
          <w:lang w:val="en-ZA"/>
        </w:rPr>
        <w:t>one</w:t>
      </w:r>
      <w:r w:rsidR="000F4DDE" w:rsidRPr="00373C82">
        <w:rPr>
          <w:rFonts w:ascii="Times New Roman" w:eastAsia="Calibri" w:hAnsi="Times New Roman" w:cs="Times New Roman"/>
          <w:sz w:val="24"/>
          <w:szCs w:val="24"/>
          <w:lang w:val="en-ZA"/>
        </w:rPr>
        <w:t xml:space="preserve"> </w:t>
      </w:r>
      <w:r w:rsidR="001E2FA9" w:rsidRPr="00373C82">
        <w:rPr>
          <w:rFonts w:ascii="Times New Roman" w:eastAsia="Calibri" w:hAnsi="Times New Roman" w:cs="Times New Roman"/>
          <w:sz w:val="24"/>
          <w:szCs w:val="24"/>
          <w:lang w:val="en-ZA"/>
        </w:rPr>
        <w:t>all</w:t>
      </w:r>
      <w:r w:rsidR="003E0CE2" w:rsidRPr="00373C82">
        <w:rPr>
          <w:rFonts w:ascii="Times New Roman" w:eastAsia="Calibri" w:hAnsi="Times New Roman" w:cs="Times New Roman"/>
          <w:sz w:val="24"/>
          <w:szCs w:val="24"/>
          <w:lang w:val="en-ZA"/>
        </w:rPr>
        <w:t xml:space="preserve"> that</w:t>
      </w:r>
      <w:r w:rsidR="001E2FA9" w:rsidRPr="00373C82">
        <w:rPr>
          <w:rFonts w:ascii="Times New Roman" w:eastAsia="Calibri" w:hAnsi="Times New Roman" w:cs="Times New Roman"/>
          <w:sz w:val="24"/>
          <w:szCs w:val="24"/>
          <w:lang w:val="en-ZA"/>
        </w:rPr>
        <w:t xml:space="preserve"> a purchaser is req</w:t>
      </w:r>
      <w:r w:rsidR="00AC7585" w:rsidRPr="00373C82">
        <w:rPr>
          <w:rFonts w:ascii="Times New Roman" w:eastAsia="Calibri" w:hAnsi="Times New Roman" w:cs="Times New Roman"/>
          <w:sz w:val="24"/>
          <w:szCs w:val="24"/>
          <w:lang w:val="en-ZA"/>
        </w:rPr>
        <w:t>uired to do</w:t>
      </w:r>
      <w:r w:rsidR="00FD0DD8" w:rsidRPr="00373C82">
        <w:rPr>
          <w:rFonts w:ascii="Times New Roman" w:eastAsia="Calibri" w:hAnsi="Times New Roman" w:cs="Times New Roman"/>
          <w:sz w:val="24"/>
          <w:szCs w:val="24"/>
          <w:lang w:val="en-ZA"/>
        </w:rPr>
        <w:t xml:space="preserve"> </w:t>
      </w:r>
      <w:r w:rsidR="00AC7585" w:rsidRPr="00373C82">
        <w:rPr>
          <w:rFonts w:ascii="Times New Roman" w:eastAsia="Calibri" w:hAnsi="Times New Roman" w:cs="Times New Roman"/>
          <w:sz w:val="24"/>
          <w:szCs w:val="24"/>
          <w:lang w:val="en-ZA"/>
        </w:rPr>
        <w:t xml:space="preserve">to </w:t>
      </w:r>
      <w:r w:rsidR="00FC1EFE" w:rsidRPr="00373C82">
        <w:rPr>
          <w:rFonts w:ascii="Times New Roman" w:eastAsia="Calibri" w:hAnsi="Times New Roman" w:cs="Times New Roman"/>
          <w:sz w:val="24"/>
          <w:szCs w:val="24"/>
          <w:lang w:val="en-ZA"/>
        </w:rPr>
        <w:t>g</w:t>
      </w:r>
      <w:r w:rsidR="00AC7585" w:rsidRPr="00373C82">
        <w:rPr>
          <w:rFonts w:ascii="Times New Roman" w:eastAsia="Calibri" w:hAnsi="Times New Roman" w:cs="Times New Roman"/>
          <w:sz w:val="24"/>
          <w:szCs w:val="24"/>
          <w:lang w:val="en-ZA"/>
        </w:rPr>
        <w:t>e</w:t>
      </w:r>
      <w:r w:rsidR="00FC1EFE" w:rsidRPr="00373C82">
        <w:rPr>
          <w:rFonts w:ascii="Times New Roman" w:eastAsia="Calibri" w:hAnsi="Times New Roman" w:cs="Times New Roman"/>
          <w:sz w:val="24"/>
          <w:szCs w:val="24"/>
          <w:lang w:val="en-ZA"/>
        </w:rPr>
        <w:t>t</w:t>
      </w:r>
      <w:r w:rsidR="00AC7585" w:rsidRPr="00373C82">
        <w:rPr>
          <w:rFonts w:ascii="Times New Roman" w:eastAsia="Calibri" w:hAnsi="Times New Roman" w:cs="Times New Roman"/>
          <w:sz w:val="24"/>
          <w:szCs w:val="24"/>
          <w:lang w:val="en-ZA"/>
        </w:rPr>
        <w:t xml:space="preserve"> transfer.</w:t>
      </w:r>
      <w:r w:rsidR="007E53ED" w:rsidRPr="00373C82">
        <w:rPr>
          <w:rFonts w:ascii="Times New Roman" w:eastAsia="Calibri" w:hAnsi="Times New Roman" w:cs="Times New Roman"/>
          <w:sz w:val="24"/>
          <w:szCs w:val="24"/>
          <w:lang w:val="en-ZA"/>
        </w:rPr>
        <w:t xml:space="preserve"> </w:t>
      </w:r>
    </w:p>
    <w:p w:rsidR="00BF1434" w:rsidRPr="00373C82" w:rsidRDefault="00BF1434" w:rsidP="00893E03">
      <w:pPr>
        <w:spacing w:after="200" w:line="360" w:lineRule="auto"/>
        <w:ind w:firstLine="720"/>
        <w:jc w:val="both"/>
        <w:rPr>
          <w:rFonts w:ascii="Times New Roman" w:eastAsia="Calibri" w:hAnsi="Times New Roman" w:cs="Times New Roman"/>
          <w:sz w:val="24"/>
          <w:szCs w:val="24"/>
          <w:lang w:val="en-ZA"/>
        </w:rPr>
      </w:pPr>
    </w:p>
    <w:p w:rsidR="0033070F" w:rsidRPr="00373C82" w:rsidRDefault="007E53ED" w:rsidP="00AB10FA">
      <w:pPr>
        <w:spacing w:after="0" w:line="480" w:lineRule="auto"/>
        <w:ind w:firstLine="1134"/>
        <w:jc w:val="both"/>
        <w:rPr>
          <w:rFonts w:ascii="Times New Roman" w:eastAsia="Calibri" w:hAnsi="Times New Roman" w:cs="Times New Roman"/>
          <w:sz w:val="24"/>
          <w:szCs w:val="24"/>
          <w:lang w:val="en-ZA"/>
        </w:rPr>
      </w:pPr>
      <w:r w:rsidRPr="00373C82">
        <w:rPr>
          <w:rFonts w:ascii="Times New Roman" w:eastAsia="Calibri" w:hAnsi="Times New Roman" w:cs="Times New Roman"/>
          <w:sz w:val="24"/>
          <w:szCs w:val="24"/>
          <w:lang w:val="en-ZA"/>
        </w:rPr>
        <w:t xml:space="preserve">KOTZÉ J in the case of </w:t>
      </w:r>
      <w:r w:rsidR="0033070F" w:rsidRPr="00373C82">
        <w:rPr>
          <w:rFonts w:ascii="Times New Roman" w:eastAsia="Calibri" w:hAnsi="Times New Roman" w:cs="Times New Roman"/>
          <w:i/>
          <w:sz w:val="24"/>
          <w:szCs w:val="24"/>
          <w:lang w:val="en-ZA"/>
        </w:rPr>
        <w:t>Van Niekerk v Fortuin</w:t>
      </w:r>
      <w:r w:rsidR="0033070F" w:rsidRPr="00373C82">
        <w:rPr>
          <w:rFonts w:ascii="Times New Roman" w:eastAsia="Calibri" w:hAnsi="Times New Roman" w:cs="Times New Roman"/>
          <w:sz w:val="24"/>
          <w:szCs w:val="24"/>
          <w:lang w:val="en-ZA"/>
        </w:rPr>
        <w:t xml:space="preserve"> 1913 CPD 457 at 458-459</w:t>
      </w:r>
      <w:r w:rsidR="003C3CBF" w:rsidRPr="00373C82">
        <w:rPr>
          <w:rFonts w:ascii="Times New Roman" w:eastAsia="Calibri" w:hAnsi="Times New Roman" w:cs="Times New Roman"/>
          <w:sz w:val="24"/>
          <w:szCs w:val="24"/>
          <w:lang w:val="en-ZA"/>
        </w:rPr>
        <w:t>,</w:t>
      </w:r>
      <w:r w:rsidRPr="00373C82">
        <w:rPr>
          <w:rFonts w:ascii="Times New Roman" w:eastAsia="Calibri" w:hAnsi="Times New Roman" w:cs="Times New Roman"/>
          <w:sz w:val="24"/>
          <w:szCs w:val="24"/>
          <w:lang w:val="en-ZA"/>
        </w:rPr>
        <w:t xml:space="preserve"> </w:t>
      </w:r>
      <w:r w:rsidR="00303C9D" w:rsidRPr="00373C82">
        <w:rPr>
          <w:rFonts w:ascii="Times New Roman" w:eastAsia="Calibri" w:hAnsi="Times New Roman" w:cs="Times New Roman"/>
          <w:sz w:val="24"/>
          <w:szCs w:val="24"/>
          <w:lang w:val="en-ZA"/>
        </w:rPr>
        <w:t xml:space="preserve">commenting on the effect of the existence of special circumstances against execution of purchased property by the seller’s judgment </w:t>
      </w:r>
      <w:r w:rsidR="003C3CBF" w:rsidRPr="00373C82">
        <w:rPr>
          <w:rFonts w:ascii="Times New Roman" w:eastAsia="Calibri" w:hAnsi="Times New Roman" w:cs="Times New Roman"/>
          <w:sz w:val="24"/>
          <w:szCs w:val="24"/>
          <w:lang w:val="en-ZA"/>
        </w:rPr>
        <w:t>creditor</w:t>
      </w:r>
      <w:r w:rsidR="0085739A" w:rsidRPr="00373C82">
        <w:rPr>
          <w:rFonts w:ascii="Times New Roman" w:eastAsia="Calibri" w:hAnsi="Times New Roman" w:cs="Times New Roman"/>
          <w:sz w:val="24"/>
          <w:szCs w:val="24"/>
          <w:lang w:val="en-ZA"/>
        </w:rPr>
        <w:t>,</w:t>
      </w:r>
      <w:r w:rsidR="00303C9D" w:rsidRPr="00373C82">
        <w:rPr>
          <w:rFonts w:ascii="Times New Roman" w:eastAsia="Calibri" w:hAnsi="Times New Roman" w:cs="Times New Roman"/>
          <w:sz w:val="24"/>
          <w:szCs w:val="24"/>
          <w:lang w:val="en-ZA"/>
        </w:rPr>
        <w:t xml:space="preserve"> said:</w:t>
      </w:r>
      <w:r w:rsidR="0033070F" w:rsidRPr="00373C82">
        <w:rPr>
          <w:rFonts w:ascii="Times New Roman" w:eastAsia="Calibri" w:hAnsi="Times New Roman" w:cs="Times New Roman"/>
          <w:sz w:val="24"/>
          <w:szCs w:val="24"/>
          <w:lang w:val="en-ZA"/>
        </w:rPr>
        <w:t xml:space="preserve"> </w:t>
      </w:r>
    </w:p>
    <w:p w:rsidR="0033070F" w:rsidRPr="00373C82" w:rsidRDefault="0033070F" w:rsidP="00AB10FA">
      <w:pPr>
        <w:spacing w:after="0" w:line="240" w:lineRule="auto"/>
        <w:ind w:left="1134"/>
        <w:jc w:val="both"/>
        <w:rPr>
          <w:rFonts w:ascii="Times New Roman" w:eastAsia="Calibri" w:hAnsi="Times New Roman" w:cs="Times New Roman"/>
          <w:sz w:val="24"/>
          <w:szCs w:val="24"/>
          <w:lang w:val="en-ZA"/>
        </w:rPr>
      </w:pPr>
      <w:r w:rsidRPr="00373C82">
        <w:rPr>
          <w:rFonts w:ascii="Times New Roman" w:eastAsia="Calibri" w:hAnsi="Times New Roman" w:cs="Times New Roman"/>
          <w:sz w:val="24"/>
          <w:szCs w:val="24"/>
          <w:lang w:val="en-ZA"/>
        </w:rPr>
        <w:t xml:space="preserve">“It seems to me that the plaintiff being a judgment creditor, and the property being still registered in the name of the defendant, prima facie the plaintiff has the right to ask that the property shall be seized in execution, </w:t>
      </w:r>
      <w:r w:rsidRPr="00373C82">
        <w:rPr>
          <w:rFonts w:ascii="Times New Roman" w:eastAsia="Calibri" w:hAnsi="Times New Roman" w:cs="Times New Roman"/>
          <w:b/>
          <w:sz w:val="24"/>
          <w:szCs w:val="24"/>
          <w:lang w:val="en-ZA"/>
        </w:rPr>
        <w:t xml:space="preserve">unless the party interested can show that there are </w:t>
      </w:r>
      <w:r w:rsidRPr="00373C82">
        <w:rPr>
          <w:rFonts w:ascii="Times New Roman" w:eastAsia="Calibri" w:hAnsi="Times New Roman" w:cs="Times New Roman"/>
          <w:b/>
          <w:sz w:val="24"/>
          <w:szCs w:val="24"/>
          <w:u w:val="single"/>
          <w:lang w:val="en-ZA"/>
        </w:rPr>
        <w:t>special circumstances why such an order should not be granted</w:t>
      </w:r>
      <w:r w:rsidR="00487622">
        <w:rPr>
          <w:rFonts w:ascii="Times New Roman" w:eastAsia="Calibri" w:hAnsi="Times New Roman" w:cs="Times New Roman"/>
          <w:b/>
          <w:sz w:val="24"/>
          <w:szCs w:val="24"/>
          <w:u w:val="single"/>
          <w:lang w:val="en-ZA"/>
        </w:rPr>
        <w:t xml:space="preserve"> </w:t>
      </w:r>
      <w:r w:rsidR="00487622">
        <w:rPr>
          <w:rFonts w:ascii="Times New Roman" w:eastAsia="Calibri" w:hAnsi="Times New Roman" w:cs="Times New Roman"/>
          <w:b/>
          <w:sz w:val="24"/>
          <w:szCs w:val="24"/>
          <w:lang w:val="en-ZA"/>
        </w:rPr>
        <w:t>…</w:t>
      </w:r>
      <w:r w:rsidRPr="00373C82">
        <w:rPr>
          <w:rFonts w:ascii="Times New Roman" w:eastAsia="Calibri" w:hAnsi="Times New Roman" w:cs="Times New Roman"/>
          <w:b/>
          <w:sz w:val="24"/>
          <w:szCs w:val="24"/>
          <w:lang w:val="en-ZA"/>
        </w:rPr>
        <w:t>”</w:t>
      </w:r>
      <w:r w:rsidR="00303C9D" w:rsidRPr="00373C82">
        <w:rPr>
          <w:rFonts w:ascii="Times New Roman" w:eastAsia="Calibri" w:hAnsi="Times New Roman" w:cs="Times New Roman"/>
          <w:b/>
          <w:sz w:val="24"/>
          <w:szCs w:val="24"/>
          <w:lang w:val="en-ZA"/>
        </w:rPr>
        <w:t xml:space="preserve"> </w:t>
      </w:r>
      <w:r w:rsidR="00303C9D" w:rsidRPr="00373C82">
        <w:rPr>
          <w:rFonts w:ascii="Times New Roman" w:eastAsia="Calibri" w:hAnsi="Times New Roman" w:cs="Times New Roman"/>
          <w:sz w:val="24"/>
          <w:szCs w:val="24"/>
          <w:lang w:val="en-ZA"/>
        </w:rPr>
        <w:t>(emphasis added)</w:t>
      </w:r>
    </w:p>
    <w:p w:rsidR="00893E03" w:rsidRPr="00373C82" w:rsidRDefault="00893E03" w:rsidP="00BF1434">
      <w:pPr>
        <w:spacing w:after="0" w:line="480" w:lineRule="auto"/>
        <w:ind w:left="720"/>
        <w:jc w:val="both"/>
        <w:rPr>
          <w:rFonts w:ascii="Times New Roman" w:eastAsia="Calibri" w:hAnsi="Times New Roman" w:cs="Times New Roman"/>
          <w:i/>
          <w:sz w:val="24"/>
          <w:szCs w:val="24"/>
          <w:lang w:val="en-ZA"/>
        </w:rPr>
      </w:pPr>
    </w:p>
    <w:p w:rsidR="006A70C3" w:rsidRPr="00373C82" w:rsidRDefault="006A70C3" w:rsidP="00BF1434">
      <w:pPr>
        <w:spacing w:after="0" w:line="480" w:lineRule="auto"/>
        <w:ind w:left="720"/>
        <w:jc w:val="both"/>
        <w:rPr>
          <w:rFonts w:ascii="Times New Roman" w:eastAsia="Calibri" w:hAnsi="Times New Roman" w:cs="Times New Roman"/>
          <w:i/>
          <w:sz w:val="24"/>
          <w:szCs w:val="24"/>
          <w:lang w:val="en-ZA"/>
        </w:rPr>
      </w:pPr>
    </w:p>
    <w:p w:rsidR="00FD0DD8" w:rsidRPr="00373C82" w:rsidRDefault="00303C9D" w:rsidP="00AB10FA">
      <w:pPr>
        <w:spacing w:after="0" w:line="480" w:lineRule="auto"/>
        <w:ind w:firstLine="1134"/>
        <w:jc w:val="both"/>
        <w:rPr>
          <w:rFonts w:ascii="Times New Roman" w:eastAsia="Calibri" w:hAnsi="Times New Roman" w:cs="Times New Roman"/>
          <w:sz w:val="24"/>
          <w:szCs w:val="24"/>
          <w:lang w:val="en-ZA"/>
        </w:rPr>
      </w:pPr>
      <w:r w:rsidRPr="00373C82">
        <w:rPr>
          <w:rFonts w:ascii="Times New Roman" w:eastAsia="Calibri" w:hAnsi="Times New Roman" w:cs="Times New Roman"/>
          <w:sz w:val="24"/>
          <w:szCs w:val="24"/>
          <w:lang w:val="en-ZA"/>
        </w:rPr>
        <w:lastRenderedPageBreak/>
        <w:t>S</w:t>
      </w:r>
      <w:r w:rsidR="00483D0E" w:rsidRPr="00373C82">
        <w:rPr>
          <w:rFonts w:ascii="Times New Roman" w:eastAsia="Calibri" w:hAnsi="Times New Roman" w:cs="Times New Roman"/>
          <w:sz w:val="24"/>
          <w:szCs w:val="24"/>
          <w:lang w:val="en-ZA"/>
        </w:rPr>
        <w:t xml:space="preserve">pecial circumstances </w:t>
      </w:r>
      <w:r w:rsidR="007B1265" w:rsidRPr="00373C82">
        <w:rPr>
          <w:rFonts w:ascii="Times New Roman" w:eastAsia="Calibri" w:hAnsi="Times New Roman" w:cs="Times New Roman"/>
          <w:sz w:val="24"/>
          <w:szCs w:val="24"/>
          <w:lang w:val="en-ZA"/>
        </w:rPr>
        <w:t>justify the setting aside of an</w:t>
      </w:r>
      <w:r w:rsidR="00483D0E" w:rsidRPr="00373C82">
        <w:rPr>
          <w:rFonts w:ascii="Times New Roman" w:eastAsia="Calibri" w:hAnsi="Times New Roman" w:cs="Times New Roman"/>
          <w:sz w:val="24"/>
          <w:szCs w:val="24"/>
          <w:lang w:val="en-ZA"/>
        </w:rPr>
        <w:t xml:space="preserve"> attachment in execution on account of a</w:t>
      </w:r>
      <w:r w:rsidR="00615047" w:rsidRPr="00373C82">
        <w:rPr>
          <w:rFonts w:ascii="Times New Roman" w:eastAsia="Calibri" w:hAnsi="Times New Roman" w:cs="Times New Roman"/>
          <w:sz w:val="24"/>
          <w:szCs w:val="24"/>
          <w:lang w:val="en-ZA"/>
        </w:rPr>
        <w:t xml:space="preserve"> claim by a</w:t>
      </w:r>
      <w:r w:rsidR="00483D0E" w:rsidRPr="00373C82">
        <w:rPr>
          <w:rFonts w:ascii="Times New Roman" w:eastAsia="Calibri" w:hAnsi="Times New Roman" w:cs="Times New Roman"/>
          <w:sz w:val="24"/>
          <w:szCs w:val="24"/>
          <w:lang w:val="en-ZA"/>
        </w:rPr>
        <w:t xml:space="preserve"> </w:t>
      </w:r>
      <w:r w:rsidR="007B1265" w:rsidRPr="00373C82">
        <w:rPr>
          <w:rFonts w:ascii="Times New Roman" w:eastAsia="Calibri" w:hAnsi="Times New Roman" w:cs="Times New Roman"/>
          <w:sz w:val="24"/>
          <w:szCs w:val="24"/>
          <w:lang w:val="en-ZA"/>
        </w:rPr>
        <w:t>purchaser</w:t>
      </w:r>
      <w:r w:rsidR="00483D0E" w:rsidRPr="00373C82">
        <w:rPr>
          <w:rFonts w:ascii="Times New Roman" w:eastAsia="Calibri" w:hAnsi="Times New Roman" w:cs="Times New Roman"/>
          <w:sz w:val="24"/>
          <w:szCs w:val="24"/>
          <w:lang w:val="en-ZA"/>
        </w:rPr>
        <w:t xml:space="preserve"> who </w:t>
      </w:r>
      <w:r w:rsidR="00B21B4D" w:rsidRPr="00373C82">
        <w:rPr>
          <w:rFonts w:ascii="Times New Roman" w:eastAsia="Calibri" w:hAnsi="Times New Roman" w:cs="Times New Roman"/>
          <w:sz w:val="24"/>
          <w:szCs w:val="24"/>
          <w:lang w:val="en-ZA"/>
        </w:rPr>
        <w:t xml:space="preserve">bought the property subject to execution when </w:t>
      </w:r>
      <w:r w:rsidR="00BB6682" w:rsidRPr="00373C82">
        <w:rPr>
          <w:rFonts w:ascii="Times New Roman" w:eastAsia="Calibri" w:hAnsi="Times New Roman" w:cs="Times New Roman"/>
          <w:sz w:val="24"/>
          <w:szCs w:val="24"/>
          <w:lang w:val="en-ZA"/>
        </w:rPr>
        <w:t>the property was free from any right of preference.</w:t>
      </w:r>
      <w:r w:rsidR="00483D0E" w:rsidRPr="00373C82">
        <w:rPr>
          <w:rFonts w:ascii="Times New Roman" w:eastAsia="Calibri" w:hAnsi="Times New Roman" w:cs="Times New Roman"/>
          <w:sz w:val="24"/>
          <w:szCs w:val="24"/>
          <w:lang w:val="en-ZA"/>
        </w:rPr>
        <w:t xml:space="preserve"> </w:t>
      </w:r>
    </w:p>
    <w:p w:rsidR="00BF1434" w:rsidRPr="00373C82" w:rsidRDefault="00BF1434" w:rsidP="00BF1434">
      <w:pPr>
        <w:spacing w:after="0" w:line="480" w:lineRule="auto"/>
        <w:ind w:left="1440" w:firstLine="720"/>
        <w:jc w:val="both"/>
        <w:rPr>
          <w:rFonts w:ascii="Times New Roman" w:eastAsia="Calibri" w:hAnsi="Times New Roman" w:cs="Times New Roman"/>
          <w:sz w:val="24"/>
          <w:szCs w:val="24"/>
          <w:lang w:val="en-ZA"/>
        </w:rPr>
      </w:pPr>
    </w:p>
    <w:p w:rsidR="00736D0D" w:rsidRPr="00373C82" w:rsidRDefault="00932E78" w:rsidP="00AB10FA">
      <w:pPr>
        <w:spacing w:after="0" w:line="480" w:lineRule="auto"/>
        <w:ind w:firstLine="1134"/>
        <w:jc w:val="both"/>
        <w:rPr>
          <w:rFonts w:ascii="Times New Roman" w:eastAsia="Calibri" w:hAnsi="Times New Roman" w:cs="Times New Roman"/>
          <w:sz w:val="24"/>
          <w:szCs w:val="24"/>
          <w:lang w:val="en-ZA"/>
        </w:rPr>
      </w:pPr>
      <w:r w:rsidRPr="00373C82">
        <w:rPr>
          <w:rFonts w:ascii="Times New Roman" w:eastAsia="Calibri" w:hAnsi="Times New Roman" w:cs="Times New Roman"/>
          <w:sz w:val="24"/>
          <w:szCs w:val="24"/>
          <w:lang w:val="en-ZA"/>
        </w:rPr>
        <w:t>Failure to protect</w:t>
      </w:r>
      <w:r w:rsidR="00EB70D5" w:rsidRPr="00373C82">
        <w:rPr>
          <w:rFonts w:ascii="Times New Roman" w:eastAsia="Calibri" w:hAnsi="Times New Roman" w:cs="Times New Roman"/>
          <w:sz w:val="24"/>
          <w:szCs w:val="24"/>
          <w:lang w:val="en-ZA"/>
        </w:rPr>
        <w:t xml:space="preserve"> the </w:t>
      </w:r>
      <w:r w:rsidR="00A64E1C" w:rsidRPr="00373C82">
        <w:rPr>
          <w:rFonts w:ascii="Times New Roman" w:eastAsia="Calibri" w:hAnsi="Times New Roman" w:cs="Times New Roman"/>
          <w:sz w:val="24"/>
          <w:szCs w:val="24"/>
          <w:lang w:val="en-ZA"/>
        </w:rPr>
        <w:t>first</w:t>
      </w:r>
      <w:r w:rsidR="00EB70D5" w:rsidRPr="00373C82">
        <w:rPr>
          <w:rFonts w:ascii="Times New Roman" w:eastAsia="Calibri" w:hAnsi="Times New Roman" w:cs="Times New Roman"/>
          <w:sz w:val="24"/>
          <w:szCs w:val="24"/>
          <w:lang w:val="en-ZA"/>
        </w:rPr>
        <w:t xml:space="preserve"> respondent</w:t>
      </w:r>
      <w:r w:rsidR="00A23573" w:rsidRPr="00373C82">
        <w:rPr>
          <w:rFonts w:ascii="Times New Roman" w:eastAsia="Calibri" w:hAnsi="Times New Roman" w:cs="Times New Roman"/>
          <w:sz w:val="24"/>
          <w:szCs w:val="24"/>
          <w:lang w:val="en-ZA"/>
        </w:rPr>
        <w:t>,</w:t>
      </w:r>
      <w:r w:rsidRPr="00373C82">
        <w:rPr>
          <w:rFonts w:ascii="Times New Roman" w:eastAsia="Calibri" w:hAnsi="Times New Roman" w:cs="Times New Roman"/>
          <w:sz w:val="24"/>
          <w:szCs w:val="24"/>
          <w:lang w:val="en-ZA"/>
        </w:rPr>
        <w:t xml:space="preserve"> who</w:t>
      </w:r>
      <w:r w:rsidR="00735F14" w:rsidRPr="00373C82">
        <w:rPr>
          <w:rFonts w:ascii="Times New Roman" w:eastAsia="Calibri" w:hAnsi="Times New Roman" w:cs="Times New Roman"/>
          <w:sz w:val="24"/>
          <w:szCs w:val="24"/>
          <w:lang w:val="en-ZA"/>
        </w:rPr>
        <w:t xml:space="preserve"> had</w:t>
      </w:r>
      <w:r w:rsidR="00EB70D5" w:rsidRPr="00373C82">
        <w:rPr>
          <w:rFonts w:ascii="Times New Roman" w:eastAsia="Calibri" w:hAnsi="Times New Roman" w:cs="Times New Roman"/>
          <w:sz w:val="24"/>
          <w:szCs w:val="24"/>
          <w:lang w:val="en-ZA"/>
        </w:rPr>
        <w:t xml:space="preserve"> without colluding with the seller</w:t>
      </w:r>
      <w:r w:rsidRPr="00373C82">
        <w:rPr>
          <w:rFonts w:ascii="Times New Roman" w:eastAsia="Calibri" w:hAnsi="Times New Roman" w:cs="Times New Roman"/>
          <w:sz w:val="24"/>
          <w:szCs w:val="24"/>
          <w:lang w:val="en-ZA"/>
        </w:rPr>
        <w:t xml:space="preserve"> purchased</w:t>
      </w:r>
      <w:r w:rsidR="00A54BEE" w:rsidRPr="00373C82">
        <w:rPr>
          <w:rFonts w:ascii="Times New Roman" w:eastAsia="Calibri" w:hAnsi="Times New Roman" w:cs="Times New Roman"/>
          <w:sz w:val="24"/>
          <w:szCs w:val="24"/>
          <w:lang w:val="en-ZA"/>
        </w:rPr>
        <w:t xml:space="preserve"> the</w:t>
      </w:r>
      <w:r w:rsidRPr="00373C82">
        <w:rPr>
          <w:rFonts w:ascii="Times New Roman" w:eastAsia="Calibri" w:hAnsi="Times New Roman" w:cs="Times New Roman"/>
          <w:sz w:val="24"/>
          <w:szCs w:val="24"/>
          <w:lang w:val="en-ZA"/>
        </w:rPr>
        <w:t xml:space="preserve"> property in good faith when the property </w:t>
      </w:r>
      <w:r w:rsidR="00C45834" w:rsidRPr="00373C82">
        <w:rPr>
          <w:rFonts w:ascii="Times New Roman" w:eastAsia="Calibri" w:hAnsi="Times New Roman" w:cs="Times New Roman"/>
          <w:sz w:val="24"/>
          <w:szCs w:val="24"/>
          <w:lang w:val="en-ZA"/>
        </w:rPr>
        <w:t>was</w:t>
      </w:r>
      <w:r w:rsidRPr="00373C82">
        <w:rPr>
          <w:rFonts w:ascii="Times New Roman" w:eastAsia="Calibri" w:hAnsi="Times New Roman" w:cs="Times New Roman"/>
          <w:sz w:val="24"/>
          <w:szCs w:val="24"/>
          <w:lang w:val="en-ZA"/>
        </w:rPr>
        <w:t xml:space="preserve"> free from any right of preference would be unjust.</w:t>
      </w:r>
      <w:r w:rsidR="00233D0A" w:rsidRPr="00373C82">
        <w:rPr>
          <w:rFonts w:ascii="Times New Roman" w:eastAsia="Calibri" w:hAnsi="Times New Roman" w:cs="Times New Roman"/>
          <w:sz w:val="24"/>
          <w:szCs w:val="24"/>
          <w:lang w:val="en-ZA"/>
        </w:rPr>
        <w:t xml:space="preserve"> It would allow the judgment debtor to pay his debt through the sale </w:t>
      </w:r>
      <w:r w:rsidR="009D575E">
        <w:rPr>
          <w:rFonts w:ascii="Times New Roman" w:eastAsia="Calibri" w:hAnsi="Times New Roman" w:cs="Times New Roman"/>
          <w:sz w:val="24"/>
          <w:szCs w:val="24"/>
          <w:lang w:val="en-ZA"/>
        </w:rPr>
        <w:t xml:space="preserve">in execution </w:t>
      </w:r>
      <w:r w:rsidR="00233D0A" w:rsidRPr="00373C82">
        <w:rPr>
          <w:rFonts w:ascii="Times New Roman" w:eastAsia="Calibri" w:hAnsi="Times New Roman" w:cs="Times New Roman"/>
          <w:sz w:val="24"/>
          <w:szCs w:val="24"/>
          <w:lang w:val="en-ZA"/>
        </w:rPr>
        <w:t xml:space="preserve">of property he had </w:t>
      </w:r>
      <w:r w:rsidR="009D575E">
        <w:rPr>
          <w:rFonts w:ascii="Times New Roman" w:eastAsia="Calibri" w:hAnsi="Times New Roman" w:cs="Times New Roman"/>
          <w:sz w:val="24"/>
          <w:szCs w:val="24"/>
          <w:lang w:val="en-ZA"/>
        </w:rPr>
        <w:t xml:space="preserve">already </w:t>
      </w:r>
      <w:r w:rsidR="00233D0A" w:rsidRPr="00373C82">
        <w:rPr>
          <w:rFonts w:ascii="Times New Roman" w:eastAsia="Calibri" w:hAnsi="Times New Roman" w:cs="Times New Roman"/>
          <w:sz w:val="24"/>
          <w:szCs w:val="24"/>
          <w:lang w:val="en-ZA"/>
        </w:rPr>
        <w:t xml:space="preserve">sold and had received payment for. It would enable the judgment debtor to benefit twice from the same property. It exposes </w:t>
      </w:r>
      <w:r w:rsidR="00536E9C" w:rsidRPr="00373C82">
        <w:rPr>
          <w:rFonts w:ascii="Times New Roman" w:eastAsia="Calibri" w:hAnsi="Times New Roman" w:cs="Times New Roman"/>
          <w:sz w:val="24"/>
          <w:szCs w:val="24"/>
          <w:lang w:val="en-ZA"/>
        </w:rPr>
        <w:t xml:space="preserve">the </w:t>
      </w:r>
      <w:r w:rsidR="00747F09" w:rsidRPr="00373C82">
        <w:rPr>
          <w:rFonts w:ascii="Times New Roman" w:eastAsia="Calibri" w:hAnsi="Times New Roman" w:cs="Times New Roman"/>
          <w:sz w:val="24"/>
          <w:szCs w:val="24"/>
          <w:lang w:val="en-ZA"/>
        </w:rPr>
        <w:t>first</w:t>
      </w:r>
      <w:r w:rsidR="00536E9C" w:rsidRPr="00373C82">
        <w:rPr>
          <w:rFonts w:ascii="Times New Roman" w:eastAsia="Calibri" w:hAnsi="Times New Roman" w:cs="Times New Roman"/>
          <w:sz w:val="24"/>
          <w:szCs w:val="24"/>
          <w:lang w:val="en-ZA"/>
        </w:rPr>
        <w:t xml:space="preserve"> respondent</w:t>
      </w:r>
      <w:r w:rsidR="00233D0A" w:rsidRPr="00373C82">
        <w:rPr>
          <w:rFonts w:ascii="Times New Roman" w:eastAsia="Calibri" w:hAnsi="Times New Roman" w:cs="Times New Roman"/>
          <w:sz w:val="24"/>
          <w:szCs w:val="24"/>
          <w:lang w:val="en-ZA"/>
        </w:rPr>
        <w:t xml:space="preserve"> to double los</w:t>
      </w:r>
      <w:r w:rsidR="00590EAC" w:rsidRPr="00373C82">
        <w:rPr>
          <w:rFonts w:ascii="Times New Roman" w:eastAsia="Calibri" w:hAnsi="Times New Roman" w:cs="Times New Roman"/>
          <w:sz w:val="24"/>
          <w:szCs w:val="24"/>
          <w:lang w:val="en-ZA"/>
        </w:rPr>
        <w:t>s</w:t>
      </w:r>
      <w:r w:rsidR="00233D0A" w:rsidRPr="00373C82">
        <w:rPr>
          <w:rFonts w:ascii="Times New Roman" w:eastAsia="Calibri" w:hAnsi="Times New Roman" w:cs="Times New Roman"/>
          <w:sz w:val="24"/>
          <w:szCs w:val="24"/>
          <w:lang w:val="en-ZA"/>
        </w:rPr>
        <w:t xml:space="preserve">. </w:t>
      </w:r>
      <w:r w:rsidR="00536E9C" w:rsidRPr="00373C82">
        <w:rPr>
          <w:rFonts w:ascii="Times New Roman" w:eastAsia="Calibri" w:hAnsi="Times New Roman" w:cs="Times New Roman"/>
          <w:sz w:val="24"/>
          <w:szCs w:val="24"/>
          <w:lang w:val="en-ZA"/>
        </w:rPr>
        <w:t>He</w:t>
      </w:r>
      <w:r w:rsidR="00233D0A" w:rsidRPr="00373C82">
        <w:rPr>
          <w:rFonts w:ascii="Times New Roman" w:eastAsia="Calibri" w:hAnsi="Times New Roman" w:cs="Times New Roman"/>
          <w:sz w:val="24"/>
          <w:szCs w:val="24"/>
          <w:lang w:val="en-ZA"/>
        </w:rPr>
        <w:t xml:space="preserve"> w</w:t>
      </w:r>
      <w:r w:rsidR="00536E9C" w:rsidRPr="00373C82">
        <w:rPr>
          <w:rFonts w:ascii="Times New Roman" w:eastAsia="Calibri" w:hAnsi="Times New Roman" w:cs="Times New Roman"/>
          <w:sz w:val="24"/>
          <w:szCs w:val="24"/>
          <w:lang w:val="en-ZA"/>
        </w:rPr>
        <w:t>ill</w:t>
      </w:r>
      <w:r w:rsidR="00233D0A" w:rsidRPr="00373C82">
        <w:rPr>
          <w:rFonts w:ascii="Times New Roman" w:eastAsia="Calibri" w:hAnsi="Times New Roman" w:cs="Times New Roman"/>
          <w:sz w:val="24"/>
          <w:szCs w:val="24"/>
          <w:lang w:val="en-ZA"/>
        </w:rPr>
        <w:t xml:space="preserve"> lose the purchase price and the property, and be left with the remedy of damages against a seller whose property will have been executed </w:t>
      </w:r>
      <w:r w:rsidR="005B2E7E" w:rsidRPr="00373C82">
        <w:rPr>
          <w:rFonts w:ascii="Times New Roman" w:eastAsia="Calibri" w:hAnsi="Times New Roman" w:cs="Times New Roman"/>
          <w:sz w:val="24"/>
          <w:szCs w:val="24"/>
          <w:lang w:val="en-ZA"/>
        </w:rPr>
        <w:t xml:space="preserve">against </w:t>
      </w:r>
      <w:r w:rsidR="00233D0A" w:rsidRPr="00373C82">
        <w:rPr>
          <w:rFonts w:ascii="Times New Roman" w:eastAsia="Calibri" w:hAnsi="Times New Roman" w:cs="Times New Roman"/>
          <w:sz w:val="24"/>
          <w:szCs w:val="24"/>
          <w:lang w:val="en-ZA"/>
        </w:rPr>
        <w:t>by other creditors.</w:t>
      </w:r>
      <w:r w:rsidR="00536E9C" w:rsidRPr="00373C82">
        <w:rPr>
          <w:rFonts w:ascii="Times New Roman" w:eastAsia="Calibri" w:hAnsi="Times New Roman" w:cs="Times New Roman"/>
          <w:sz w:val="24"/>
          <w:szCs w:val="24"/>
          <w:lang w:val="en-ZA"/>
        </w:rPr>
        <w:t xml:space="preserve"> He will most likely not be able to recover anything from the seller.</w:t>
      </w:r>
      <w:r w:rsidR="00233D0A" w:rsidRPr="00373C82">
        <w:rPr>
          <w:rFonts w:ascii="Times New Roman" w:eastAsia="Calibri" w:hAnsi="Times New Roman" w:cs="Times New Roman"/>
          <w:sz w:val="24"/>
          <w:szCs w:val="24"/>
          <w:lang w:val="en-ZA"/>
        </w:rPr>
        <w:t xml:space="preserve"> Such hardships </w:t>
      </w:r>
      <w:r w:rsidR="005B2E7E" w:rsidRPr="00373C82">
        <w:rPr>
          <w:rFonts w:ascii="Times New Roman" w:eastAsia="Calibri" w:hAnsi="Times New Roman" w:cs="Times New Roman"/>
          <w:sz w:val="24"/>
          <w:szCs w:val="24"/>
          <w:lang w:val="en-ZA"/>
        </w:rPr>
        <w:t>should not</w:t>
      </w:r>
      <w:r w:rsidR="00233D0A" w:rsidRPr="00373C82">
        <w:rPr>
          <w:rFonts w:ascii="Times New Roman" w:eastAsia="Calibri" w:hAnsi="Times New Roman" w:cs="Times New Roman"/>
          <w:sz w:val="24"/>
          <w:szCs w:val="24"/>
          <w:lang w:val="en-ZA"/>
        </w:rPr>
        <w:t xml:space="preserve"> be allowed against </w:t>
      </w:r>
      <w:r w:rsidR="00536E9C" w:rsidRPr="00373C82">
        <w:rPr>
          <w:rFonts w:ascii="Times New Roman" w:eastAsia="Calibri" w:hAnsi="Times New Roman" w:cs="Times New Roman"/>
          <w:sz w:val="24"/>
          <w:szCs w:val="24"/>
          <w:lang w:val="en-ZA"/>
        </w:rPr>
        <w:t xml:space="preserve">the </w:t>
      </w:r>
      <w:r w:rsidR="00A64E1C" w:rsidRPr="00373C82">
        <w:rPr>
          <w:rFonts w:ascii="Times New Roman" w:eastAsia="Calibri" w:hAnsi="Times New Roman" w:cs="Times New Roman"/>
          <w:sz w:val="24"/>
          <w:szCs w:val="24"/>
          <w:lang w:val="en-ZA"/>
        </w:rPr>
        <w:t>first</w:t>
      </w:r>
      <w:r w:rsidR="00536E9C" w:rsidRPr="00373C82">
        <w:rPr>
          <w:rFonts w:ascii="Times New Roman" w:eastAsia="Calibri" w:hAnsi="Times New Roman" w:cs="Times New Roman"/>
          <w:sz w:val="24"/>
          <w:szCs w:val="24"/>
          <w:lang w:val="en-ZA"/>
        </w:rPr>
        <w:t xml:space="preserve"> respondent who is an</w:t>
      </w:r>
      <w:r w:rsidR="00233D0A" w:rsidRPr="00373C82">
        <w:rPr>
          <w:rFonts w:ascii="Times New Roman" w:eastAsia="Calibri" w:hAnsi="Times New Roman" w:cs="Times New Roman"/>
          <w:sz w:val="24"/>
          <w:szCs w:val="24"/>
          <w:lang w:val="en-ZA"/>
        </w:rPr>
        <w:t xml:space="preserve"> innocent purchaser. </w:t>
      </w:r>
      <w:r w:rsidRPr="00373C82">
        <w:rPr>
          <w:rFonts w:ascii="Times New Roman" w:eastAsia="Calibri" w:hAnsi="Times New Roman" w:cs="Times New Roman"/>
          <w:sz w:val="24"/>
          <w:szCs w:val="24"/>
          <w:lang w:val="en-ZA"/>
        </w:rPr>
        <w:t xml:space="preserve"> </w:t>
      </w:r>
    </w:p>
    <w:p w:rsidR="00893E03" w:rsidRPr="00373C82" w:rsidRDefault="00893E03" w:rsidP="0033070F">
      <w:pPr>
        <w:spacing w:after="200" w:line="360" w:lineRule="auto"/>
        <w:jc w:val="both"/>
        <w:rPr>
          <w:rFonts w:ascii="Times New Roman" w:eastAsia="Calibri" w:hAnsi="Times New Roman" w:cs="Times New Roman"/>
          <w:sz w:val="24"/>
          <w:szCs w:val="24"/>
          <w:lang w:val="en-ZA"/>
        </w:rPr>
      </w:pPr>
    </w:p>
    <w:p w:rsidR="00715CF8" w:rsidRPr="00373C82" w:rsidRDefault="00CB24CE" w:rsidP="00AB10FA">
      <w:pPr>
        <w:spacing w:after="0" w:line="480" w:lineRule="auto"/>
        <w:ind w:firstLine="1134"/>
        <w:jc w:val="both"/>
        <w:rPr>
          <w:rFonts w:ascii="Times New Roman" w:eastAsia="Calibri" w:hAnsi="Times New Roman" w:cs="Times New Roman"/>
          <w:sz w:val="24"/>
          <w:szCs w:val="24"/>
          <w:lang w:val="en-ZA"/>
        </w:rPr>
      </w:pPr>
      <w:r w:rsidRPr="00373C82">
        <w:rPr>
          <w:rFonts w:ascii="Times New Roman" w:eastAsia="Calibri" w:hAnsi="Times New Roman" w:cs="Times New Roman"/>
          <w:sz w:val="24"/>
          <w:szCs w:val="24"/>
          <w:lang w:val="en-ZA"/>
        </w:rPr>
        <w:t>Mr</w:t>
      </w:r>
      <w:r w:rsidRPr="00373C82">
        <w:rPr>
          <w:rFonts w:ascii="Times New Roman" w:eastAsia="Calibri" w:hAnsi="Times New Roman" w:cs="Times New Roman"/>
          <w:i/>
          <w:sz w:val="24"/>
          <w:szCs w:val="24"/>
          <w:lang w:val="en-ZA"/>
        </w:rPr>
        <w:t xml:space="preserve"> Hashiti</w:t>
      </w:r>
      <w:r w:rsidRPr="00373C82">
        <w:rPr>
          <w:rFonts w:ascii="Times New Roman" w:eastAsia="Calibri" w:hAnsi="Times New Roman" w:cs="Times New Roman"/>
          <w:sz w:val="24"/>
          <w:szCs w:val="24"/>
          <w:lang w:val="en-ZA"/>
        </w:rPr>
        <w:t xml:space="preserve"> for the appellant submitted that</w:t>
      </w:r>
      <w:r w:rsidR="0033070F" w:rsidRPr="00373C82">
        <w:rPr>
          <w:rFonts w:ascii="Times New Roman" w:eastAsia="Calibri" w:hAnsi="Times New Roman" w:cs="Times New Roman"/>
          <w:sz w:val="24"/>
          <w:szCs w:val="24"/>
          <w:lang w:val="en-ZA"/>
        </w:rPr>
        <w:t xml:space="preserve"> the application of the notions of “equity”, “justice” and “fairness” should be sparingly </w:t>
      </w:r>
      <w:r w:rsidR="00354AA1" w:rsidRPr="00373C82">
        <w:rPr>
          <w:rFonts w:ascii="Times New Roman" w:eastAsia="Calibri" w:hAnsi="Times New Roman" w:cs="Times New Roman"/>
          <w:sz w:val="24"/>
          <w:szCs w:val="24"/>
          <w:lang w:val="en-ZA"/>
        </w:rPr>
        <w:t>relied on by the courts.</w:t>
      </w:r>
      <w:r w:rsidR="0033070F" w:rsidRPr="00373C82">
        <w:rPr>
          <w:rFonts w:ascii="Times New Roman" w:eastAsia="Calibri" w:hAnsi="Times New Roman" w:cs="Times New Roman"/>
          <w:sz w:val="24"/>
          <w:szCs w:val="24"/>
          <w:lang w:val="en-ZA"/>
        </w:rPr>
        <w:t xml:space="preserve"> </w:t>
      </w:r>
      <w:r w:rsidRPr="00373C82">
        <w:rPr>
          <w:rFonts w:ascii="Times New Roman" w:eastAsia="Calibri" w:hAnsi="Times New Roman" w:cs="Times New Roman"/>
          <w:sz w:val="24"/>
          <w:szCs w:val="24"/>
          <w:lang w:val="en-ZA"/>
        </w:rPr>
        <w:t>He did not however</w:t>
      </w:r>
      <w:r w:rsidR="0033070F" w:rsidRPr="00373C82">
        <w:rPr>
          <w:rFonts w:ascii="Times New Roman" w:eastAsia="Calibri" w:hAnsi="Times New Roman" w:cs="Times New Roman"/>
          <w:sz w:val="24"/>
          <w:szCs w:val="24"/>
          <w:lang w:val="en-ZA"/>
        </w:rPr>
        <w:t xml:space="preserve"> take the argument further by arguing that the circumstances of this case do</w:t>
      </w:r>
      <w:r w:rsidR="0095102F" w:rsidRPr="00373C82">
        <w:rPr>
          <w:rFonts w:ascii="Times New Roman" w:eastAsia="Calibri" w:hAnsi="Times New Roman" w:cs="Times New Roman"/>
          <w:sz w:val="24"/>
          <w:szCs w:val="24"/>
          <w:lang w:val="en-ZA"/>
        </w:rPr>
        <w:t xml:space="preserve"> </w:t>
      </w:r>
      <w:r w:rsidR="0033070F" w:rsidRPr="00373C82">
        <w:rPr>
          <w:rFonts w:ascii="Times New Roman" w:eastAsia="Calibri" w:hAnsi="Times New Roman" w:cs="Times New Roman"/>
          <w:sz w:val="24"/>
          <w:szCs w:val="24"/>
          <w:lang w:val="en-ZA"/>
        </w:rPr>
        <w:t xml:space="preserve">not call for the use of the notions of “equity”, “justice” and “fairness”.  This </w:t>
      </w:r>
      <w:r w:rsidR="006D1ED8" w:rsidRPr="00373C82">
        <w:rPr>
          <w:rFonts w:ascii="Times New Roman" w:eastAsia="Calibri" w:hAnsi="Times New Roman" w:cs="Times New Roman"/>
          <w:sz w:val="24"/>
          <w:szCs w:val="24"/>
          <w:lang w:val="en-ZA"/>
        </w:rPr>
        <w:t>omission does</w:t>
      </w:r>
      <w:r w:rsidR="0033070F" w:rsidRPr="00373C82">
        <w:rPr>
          <w:rFonts w:ascii="Times New Roman" w:eastAsia="Calibri" w:hAnsi="Times New Roman" w:cs="Times New Roman"/>
          <w:sz w:val="24"/>
          <w:szCs w:val="24"/>
          <w:lang w:val="en-ZA"/>
        </w:rPr>
        <w:t xml:space="preserve"> not help </w:t>
      </w:r>
      <w:r w:rsidRPr="00373C82">
        <w:rPr>
          <w:rFonts w:ascii="Times New Roman" w:eastAsia="Calibri" w:hAnsi="Times New Roman" w:cs="Times New Roman"/>
          <w:sz w:val="24"/>
          <w:szCs w:val="24"/>
          <w:lang w:val="en-ZA"/>
        </w:rPr>
        <w:t>the appellant’s</w:t>
      </w:r>
      <w:r w:rsidR="0033070F" w:rsidRPr="00373C82">
        <w:rPr>
          <w:rFonts w:ascii="Times New Roman" w:eastAsia="Calibri" w:hAnsi="Times New Roman" w:cs="Times New Roman"/>
          <w:sz w:val="24"/>
          <w:szCs w:val="24"/>
          <w:lang w:val="en-ZA"/>
        </w:rPr>
        <w:t xml:space="preserve"> case. It must be noted that notions of fairness, justice and equity, and reasonableness cannot be separated from public policy. Public policy takes into account the necessity to do simple justice between individuals. See</w:t>
      </w:r>
      <w:r w:rsidR="00BC3AD6" w:rsidRPr="00373C82">
        <w:rPr>
          <w:rFonts w:ascii="Times New Roman" w:eastAsia="Calibri" w:hAnsi="Times New Roman" w:cs="Times New Roman"/>
          <w:sz w:val="24"/>
          <w:szCs w:val="24"/>
          <w:lang w:val="en-ZA"/>
        </w:rPr>
        <w:t xml:space="preserve"> the</w:t>
      </w:r>
      <w:r w:rsidR="0033070F" w:rsidRPr="00373C82">
        <w:rPr>
          <w:rFonts w:ascii="Times New Roman" w:eastAsia="Calibri" w:hAnsi="Times New Roman" w:cs="Times New Roman"/>
          <w:sz w:val="24"/>
          <w:szCs w:val="24"/>
          <w:lang w:val="en-ZA"/>
        </w:rPr>
        <w:t xml:space="preserve"> cases of </w:t>
      </w:r>
      <w:r w:rsidR="0033070F" w:rsidRPr="00373C82">
        <w:rPr>
          <w:rFonts w:ascii="Times New Roman" w:eastAsia="Calibri" w:hAnsi="Times New Roman" w:cs="Times New Roman"/>
          <w:i/>
          <w:sz w:val="24"/>
          <w:szCs w:val="24"/>
          <w:lang w:val="en-ZA"/>
        </w:rPr>
        <w:t>Sasfin (Pty) Ltd v Beukes</w:t>
      </w:r>
      <w:r w:rsidR="0033070F" w:rsidRPr="00373C82">
        <w:rPr>
          <w:rFonts w:ascii="Times New Roman" w:eastAsia="Calibri" w:hAnsi="Times New Roman" w:cs="Times New Roman"/>
          <w:sz w:val="24"/>
          <w:szCs w:val="24"/>
          <w:lang w:val="en-ZA"/>
        </w:rPr>
        <w:t xml:space="preserve"> 1989 (1) SA 1 (A) at 9F-G and </w:t>
      </w:r>
      <w:r w:rsidR="0033070F" w:rsidRPr="00373C82">
        <w:rPr>
          <w:rFonts w:ascii="Times New Roman" w:eastAsia="Calibri" w:hAnsi="Times New Roman" w:cs="Times New Roman"/>
          <w:i/>
          <w:sz w:val="24"/>
          <w:szCs w:val="24"/>
          <w:lang w:val="en-ZA"/>
        </w:rPr>
        <w:t>Jajbhay v Cassim</w:t>
      </w:r>
      <w:r w:rsidR="0033070F" w:rsidRPr="00373C82">
        <w:rPr>
          <w:rFonts w:ascii="Times New Roman" w:eastAsia="Calibri" w:hAnsi="Times New Roman" w:cs="Times New Roman"/>
          <w:sz w:val="24"/>
          <w:szCs w:val="24"/>
          <w:lang w:val="en-ZA"/>
        </w:rPr>
        <w:t xml:space="preserve"> 1939 AD 537 at 544. In my view, simple justice in </w:t>
      </w:r>
      <w:r w:rsidR="00A6011D" w:rsidRPr="00373C82">
        <w:rPr>
          <w:rFonts w:ascii="Times New Roman" w:eastAsia="Calibri" w:hAnsi="Times New Roman" w:cs="Times New Roman"/>
          <w:sz w:val="24"/>
          <w:szCs w:val="24"/>
          <w:lang w:val="en-ZA"/>
        </w:rPr>
        <w:t>the circumstances of this case</w:t>
      </w:r>
      <w:r w:rsidR="0033070F" w:rsidRPr="00373C82">
        <w:rPr>
          <w:rFonts w:ascii="Times New Roman" w:eastAsia="Calibri" w:hAnsi="Times New Roman" w:cs="Times New Roman"/>
          <w:sz w:val="24"/>
          <w:szCs w:val="24"/>
          <w:lang w:val="en-ZA"/>
        </w:rPr>
        <w:t xml:space="preserve"> demands the setting aside of the </w:t>
      </w:r>
      <w:r w:rsidR="006102CC" w:rsidRPr="00373C82">
        <w:rPr>
          <w:rFonts w:ascii="Times New Roman" w:eastAsia="Calibri" w:hAnsi="Times New Roman" w:cs="Times New Roman"/>
          <w:sz w:val="24"/>
          <w:szCs w:val="24"/>
          <w:lang w:val="en-ZA"/>
        </w:rPr>
        <w:t>a</w:t>
      </w:r>
      <w:r w:rsidR="0033070F" w:rsidRPr="00373C82">
        <w:rPr>
          <w:rFonts w:ascii="Times New Roman" w:eastAsia="Calibri" w:hAnsi="Times New Roman" w:cs="Times New Roman"/>
          <w:sz w:val="24"/>
          <w:szCs w:val="24"/>
          <w:lang w:val="en-ZA"/>
        </w:rPr>
        <w:t xml:space="preserve">ppellant’s </w:t>
      </w:r>
      <w:r w:rsidR="006102CC" w:rsidRPr="00373C82">
        <w:rPr>
          <w:rFonts w:ascii="Times New Roman" w:eastAsia="Calibri" w:hAnsi="Times New Roman" w:cs="Times New Roman"/>
          <w:sz w:val="24"/>
          <w:szCs w:val="24"/>
          <w:lang w:val="en-ZA"/>
        </w:rPr>
        <w:t xml:space="preserve">writ of </w:t>
      </w:r>
      <w:r w:rsidR="0033070F" w:rsidRPr="00373C82">
        <w:rPr>
          <w:rFonts w:ascii="Times New Roman" w:eastAsia="Calibri" w:hAnsi="Times New Roman" w:cs="Times New Roman"/>
          <w:sz w:val="24"/>
          <w:szCs w:val="24"/>
          <w:lang w:val="en-ZA"/>
        </w:rPr>
        <w:t>execution and upholding the decision</w:t>
      </w:r>
      <w:r w:rsidR="00A6011D" w:rsidRPr="00373C82">
        <w:rPr>
          <w:rFonts w:ascii="Times New Roman" w:eastAsia="Calibri" w:hAnsi="Times New Roman" w:cs="Times New Roman"/>
          <w:sz w:val="24"/>
          <w:szCs w:val="24"/>
          <w:lang w:val="en-ZA"/>
        </w:rPr>
        <w:t xml:space="preserve"> of the court</w:t>
      </w:r>
      <w:r w:rsidR="0033070F" w:rsidRPr="00373C82">
        <w:rPr>
          <w:rFonts w:ascii="Times New Roman" w:eastAsia="Calibri" w:hAnsi="Times New Roman" w:cs="Times New Roman"/>
          <w:sz w:val="24"/>
          <w:szCs w:val="24"/>
          <w:lang w:val="en-ZA"/>
        </w:rPr>
        <w:t xml:space="preserve"> </w:t>
      </w:r>
      <w:r w:rsidR="0033070F" w:rsidRPr="00373C82">
        <w:rPr>
          <w:rFonts w:ascii="Times New Roman" w:eastAsia="Calibri" w:hAnsi="Times New Roman" w:cs="Times New Roman"/>
          <w:i/>
          <w:sz w:val="24"/>
          <w:szCs w:val="24"/>
          <w:lang w:val="en-ZA"/>
        </w:rPr>
        <w:t>a quo</w:t>
      </w:r>
      <w:r w:rsidR="0033070F" w:rsidRPr="00373C82">
        <w:rPr>
          <w:rFonts w:ascii="Times New Roman" w:eastAsia="Calibri" w:hAnsi="Times New Roman" w:cs="Times New Roman"/>
          <w:sz w:val="24"/>
          <w:szCs w:val="24"/>
          <w:lang w:val="en-ZA"/>
        </w:rPr>
        <w:t>.</w:t>
      </w:r>
    </w:p>
    <w:p w:rsidR="00893E03" w:rsidRPr="00373C82" w:rsidRDefault="00893E03" w:rsidP="00893E03">
      <w:pPr>
        <w:spacing w:after="200" w:line="360" w:lineRule="auto"/>
        <w:ind w:firstLine="720"/>
        <w:jc w:val="both"/>
        <w:rPr>
          <w:rFonts w:ascii="Times New Roman" w:eastAsia="Calibri" w:hAnsi="Times New Roman" w:cs="Times New Roman"/>
          <w:sz w:val="24"/>
          <w:szCs w:val="24"/>
          <w:lang w:val="en-ZA"/>
        </w:rPr>
      </w:pPr>
    </w:p>
    <w:p w:rsidR="00F63AE4" w:rsidRPr="00373C82" w:rsidRDefault="00354716" w:rsidP="00AB10FA">
      <w:pPr>
        <w:spacing w:after="0" w:line="480" w:lineRule="auto"/>
        <w:ind w:firstLine="1134"/>
        <w:jc w:val="both"/>
        <w:rPr>
          <w:rFonts w:ascii="Times New Roman" w:eastAsia="Calibri" w:hAnsi="Times New Roman" w:cs="Times New Roman"/>
          <w:sz w:val="24"/>
          <w:szCs w:val="24"/>
          <w:lang w:val="en-ZA"/>
        </w:rPr>
      </w:pPr>
      <w:r w:rsidRPr="00373C82">
        <w:rPr>
          <w:rFonts w:ascii="Times New Roman" w:eastAsia="Calibri" w:hAnsi="Times New Roman" w:cs="Times New Roman"/>
          <w:sz w:val="24"/>
          <w:szCs w:val="24"/>
          <w:lang w:val="en-ZA"/>
        </w:rPr>
        <w:lastRenderedPageBreak/>
        <w:t xml:space="preserve">The </w:t>
      </w:r>
      <w:r w:rsidR="00BF1434" w:rsidRPr="00373C82">
        <w:rPr>
          <w:rFonts w:ascii="Times New Roman" w:eastAsia="Calibri" w:hAnsi="Times New Roman" w:cs="Times New Roman"/>
          <w:sz w:val="24"/>
          <w:szCs w:val="24"/>
          <w:lang w:val="en-ZA"/>
        </w:rPr>
        <w:t>first</w:t>
      </w:r>
      <w:r w:rsidRPr="00373C82">
        <w:rPr>
          <w:rFonts w:ascii="Times New Roman" w:eastAsia="Calibri" w:hAnsi="Times New Roman" w:cs="Times New Roman"/>
          <w:sz w:val="24"/>
          <w:szCs w:val="24"/>
          <w:lang w:val="en-ZA"/>
        </w:rPr>
        <w:t xml:space="preserve"> respondent</w:t>
      </w:r>
      <w:r w:rsidR="00F63AE4" w:rsidRPr="00373C82">
        <w:rPr>
          <w:rFonts w:ascii="Times New Roman" w:eastAsia="Calibri" w:hAnsi="Times New Roman" w:cs="Times New Roman"/>
          <w:sz w:val="24"/>
          <w:szCs w:val="24"/>
          <w:lang w:val="en-ZA"/>
        </w:rPr>
        <w:t xml:space="preserve"> has clearly demonstrated that the judgment debtor’s title to the property merely remained on paper</w:t>
      </w:r>
      <w:r w:rsidR="00C20B44" w:rsidRPr="00373C82">
        <w:rPr>
          <w:rFonts w:ascii="Times New Roman" w:eastAsia="Calibri" w:hAnsi="Times New Roman" w:cs="Times New Roman"/>
          <w:sz w:val="24"/>
          <w:szCs w:val="24"/>
          <w:lang w:val="en-ZA"/>
        </w:rPr>
        <w:t>,</w:t>
      </w:r>
      <w:r w:rsidR="00F63AE4" w:rsidRPr="00373C82">
        <w:rPr>
          <w:rFonts w:ascii="Times New Roman" w:eastAsia="Calibri" w:hAnsi="Times New Roman" w:cs="Times New Roman"/>
          <w:sz w:val="24"/>
          <w:szCs w:val="24"/>
          <w:lang w:val="en-ZA"/>
        </w:rPr>
        <w:t xml:space="preserve"> </w:t>
      </w:r>
      <w:r w:rsidR="006A18B2" w:rsidRPr="00373C82">
        <w:rPr>
          <w:rFonts w:ascii="Times New Roman" w:eastAsia="Calibri" w:hAnsi="Times New Roman" w:cs="Times New Roman"/>
          <w:sz w:val="24"/>
          <w:szCs w:val="24"/>
          <w:lang w:val="en-ZA"/>
        </w:rPr>
        <w:t xml:space="preserve">as she </w:t>
      </w:r>
      <w:r w:rsidR="00F63AE4" w:rsidRPr="00373C82">
        <w:rPr>
          <w:rFonts w:ascii="Times New Roman" w:eastAsia="Calibri" w:hAnsi="Times New Roman" w:cs="Times New Roman"/>
          <w:sz w:val="24"/>
          <w:szCs w:val="24"/>
          <w:lang w:val="en-ZA"/>
        </w:rPr>
        <w:t xml:space="preserve">had </w:t>
      </w:r>
      <w:r w:rsidR="006A18B2" w:rsidRPr="00373C82">
        <w:rPr>
          <w:rFonts w:ascii="Times New Roman" w:eastAsia="Calibri" w:hAnsi="Times New Roman" w:cs="Times New Roman"/>
          <w:sz w:val="24"/>
          <w:szCs w:val="24"/>
          <w:lang w:val="en-ZA"/>
        </w:rPr>
        <w:t>relinquished all</w:t>
      </w:r>
      <w:r w:rsidR="00F63AE4" w:rsidRPr="00373C82">
        <w:rPr>
          <w:rFonts w:ascii="Times New Roman" w:eastAsia="Calibri" w:hAnsi="Times New Roman" w:cs="Times New Roman"/>
          <w:sz w:val="24"/>
          <w:szCs w:val="24"/>
          <w:lang w:val="en-ZA"/>
        </w:rPr>
        <w:t xml:space="preserve"> her rights</w:t>
      </w:r>
      <w:r w:rsidR="006A18B2" w:rsidRPr="00373C82">
        <w:rPr>
          <w:rFonts w:ascii="Times New Roman" w:eastAsia="Calibri" w:hAnsi="Times New Roman" w:cs="Times New Roman"/>
          <w:sz w:val="24"/>
          <w:szCs w:val="24"/>
          <w:lang w:val="en-ZA"/>
        </w:rPr>
        <w:t xml:space="preserve"> in the property</w:t>
      </w:r>
      <w:r w:rsidR="00F63AE4" w:rsidRPr="00373C82">
        <w:rPr>
          <w:rFonts w:ascii="Times New Roman" w:eastAsia="Calibri" w:hAnsi="Times New Roman" w:cs="Times New Roman"/>
          <w:sz w:val="24"/>
          <w:szCs w:val="24"/>
          <w:lang w:val="en-ZA"/>
        </w:rPr>
        <w:t xml:space="preserve"> to the </w:t>
      </w:r>
      <w:r w:rsidR="00BF1434" w:rsidRPr="00373C82">
        <w:rPr>
          <w:rFonts w:ascii="Times New Roman" w:eastAsia="Calibri" w:hAnsi="Times New Roman" w:cs="Times New Roman"/>
          <w:sz w:val="24"/>
          <w:szCs w:val="24"/>
          <w:lang w:val="en-ZA"/>
        </w:rPr>
        <w:t>first</w:t>
      </w:r>
      <w:r w:rsidR="00F63AE4" w:rsidRPr="00373C82">
        <w:rPr>
          <w:rFonts w:ascii="Times New Roman" w:eastAsia="Calibri" w:hAnsi="Times New Roman" w:cs="Times New Roman"/>
          <w:sz w:val="24"/>
          <w:szCs w:val="24"/>
          <w:lang w:val="en-ZA"/>
        </w:rPr>
        <w:t xml:space="preserve"> respondent</w:t>
      </w:r>
      <w:r w:rsidR="0047141D" w:rsidRPr="00373C82">
        <w:rPr>
          <w:rFonts w:ascii="Times New Roman" w:eastAsia="Calibri" w:hAnsi="Times New Roman" w:cs="Times New Roman"/>
          <w:sz w:val="24"/>
          <w:szCs w:val="24"/>
          <w:lang w:val="en-ZA"/>
        </w:rPr>
        <w:t>,</w:t>
      </w:r>
      <w:r w:rsidR="00F63AE4" w:rsidRPr="00373C82">
        <w:rPr>
          <w:rFonts w:ascii="Times New Roman" w:eastAsia="Calibri" w:hAnsi="Times New Roman" w:cs="Times New Roman"/>
          <w:sz w:val="24"/>
          <w:szCs w:val="24"/>
          <w:lang w:val="en-ZA"/>
        </w:rPr>
        <w:t xml:space="preserve"> long before the judgment the appellant seeks to enforce had been granted. The judgment was awarded to the appellant after summons </w:t>
      </w:r>
      <w:r w:rsidR="006378CE" w:rsidRPr="00373C82">
        <w:rPr>
          <w:rFonts w:ascii="Times New Roman" w:eastAsia="Calibri" w:hAnsi="Times New Roman" w:cs="Times New Roman"/>
          <w:sz w:val="24"/>
          <w:szCs w:val="24"/>
          <w:lang w:val="en-ZA"/>
        </w:rPr>
        <w:t>had been</w:t>
      </w:r>
      <w:r w:rsidR="00F63AE4" w:rsidRPr="00373C82">
        <w:rPr>
          <w:rFonts w:ascii="Times New Roman" w:eastAsia="Calibri" w:hAnsi="Times New Roman" w:cs="Times New Roman"/>
          <w:sz w:val="24"/>
          <w:szCs w:val="24"/>
          <w:lang w:val="en-ZA"/>
        </w:rPr>
        <w:t xml:space="preserve"> served on the </w:t>
      </w:r>
      <w:r w:rsidR="00BF1434" w:rsidRPr="00373C82">
        <w:rPr>
          <w:rFonts w:ascii="Times New Roman" w:eastAsia="Calibri" w:hAnsi="Times New Roman" w:cs="Times New Roman"/>
          <w:sz w:val="24"/>
          <w:szCs w:val="24"/>
          <w:lang w:val="en-ZA"/>
        </w:rPr>
        <w:t>first</w:t>
      </w:r>
      <w:r w:rsidR="00F63AE4" w:rsidRPr="00373C82">
        <w:rPr>
          <w:rFonts w:ascii="Times New Roman" w:eastAsia="Calibri" w:hAnsi="Times New Roman" w:cs="Times New Roman"/>
          <w:sz w:val="24"/>
          <w:szCs w:val="24"/>
          <w:lang w:val="en-ZA"/>
        </w:rPr>
        <w:t xml:space="preserve"> respondent</w:t>
      </w:r>
      <w:r w:rsidR="0067136F" w:rsidRPr="00373C82">
        <w:rPr>
          <w:rFonts w:ascii="Times New Roman" w:eastAsia="Calibri" w:hAnsi="Times New Roman" w:cs="Times New Roman"/>
          <w:sz w:val="24"/>
          <w:szCs w:val="24"/>
          <w:lang w:val="en-ZA"/>
        </w:rPr>
        <w:t xml:space="preserve"> instead of the judgment debtor. The </w:t>
      </w:r>
      <w:r w:rsidR="00BF1434" w:rsidRPr="00373C82">
        <w:rPr>
          <w:rFonts w:ascii="Times New Roman" w:eastAsia="Calibri" w:hAnsi="Times New Roman" w:cs="Times New Roman"/>
          <w:sz w:val="24"/>
          <w:szCs w:val="24"/>
          <w:lang w:val="en-ZA"/>
        </w:rPr>
        <w:t>first</w:t>
      </w:r>
      <w:r w:rsidR="0067136F" w:rsidRPr="00373C82">
        <w:rPr>
          <w:rFonts w:ascii="Times New Roman" w:eastAsia="Calibri" w:hAnsi="Times New Roman" w:cs="Times New Roman"/>
          <w:sz w:val="24"/>
          <w:szCs w:val="24"/>
          <w:lang w:val="en-ZA"/>
        </w:rPr>
        <w:t xml:space="preserve"> respondent advised the appellant that he had </w:t>
      </w:r>
      <w:r w:rsidR="009D575E">
        <w:rPr>
          <w:rFonts w:ascii="Times New Roman" w:eastAsia="Calibri" w:hAnsi="Times New Roman" w:cs="Times New Roman"/>
          <w:sz w:val="24"/>
          <w:szCs w:val="24"/>
          <w:lang w:val="en-ZA"/>
        </w:rPr>
        <w:t xml:space="preserve">purchased </w:t>
      </w:r>
      <w:r w:rsidR="0067136F" w:rsidRPr="00373C82">
        <w:rPr>
          <w:rFonts w:ascii="Times New Roman" w:eastAsia="Calibri" w:hAnsi="Times New Roman" w:cs="Times New Roman"/>
          <w:sz w:val="24"/>
          <w:szCs w:val="24"/>
          <w:lang w:val="en-ZA"/>
        </w:rPr>
        <w:t>the property and that the seller no longer stayed on that property</w:t>
      </w:r>
      <w:r w:rsidR="00587615" w:rsidRPr="00373C82">
        <w:rPr>
          <w:rFonts w:ascii="Times New Roman" w:eastAsia="Calibri" w:hAnsi="Times New Roman" w:cs="Times New Roman"/>
          <w:sz w:val="24"/>
          <w:szCs w:val="24"/>
          <w:lang w:val="en-ZA"/>
        </w:rPr>
        <w:t>,</w:t>
      </w:r>
      <w:r w:rsidR="0067136F" w:rsidRPr="00373C82">
        <w:rPr>
          <w:rFonts w:ascii="Times New Roman" w:eastAsia="Calibri" w:hAnsi="Times New Roman" w:cs="Times New Roman"/>
          <w:sz w:val="24"/>
          <w:szCs w:val="24"/>
          <w:lang w:val="en-ZA"/>
        </w:rPr>
        <w:t xml:space="preserve"> as he was in possession of the property. </w:t>
      </w:r>
      <w:r w:rsidR="00D40F9B" w:rsidRPr="00373C82">
        <w:rPr>
          <w:rFonts w:ascii="Times New Roman" w:eastAsia="Calibri" w:hAnsi="Times New Roman" w:cs="Times New Roman"/>
          <w:sz w:val="24"/>
          <w:szCs w:val="24"/>
          <w:lang w:val="en-ZA"/>
        </w:rPr>
        <w:t>In spite of being given this information</w:t>
      </w:r>
      <w:r w:rsidR="00587615" w:rsidRPr="00373C82">
        <w:rPr>
          <w:rFonts w:ascii="Times New Roman" w:eastAsia="Calibri" w:hAnsi="Times New Roman" w:cs="Times New Roman"/>
          <w:sz w:val="24"/>
          <w:szCs w:val="24"/>
          <w:lang w:val="en-ZA"/>
        </w:rPr>
        <w:t>,</w:t>
      </w:r>
      <w:r w:rsidR="00D40F9B" w:rsidRPr="00373C82">
        <w:rPr>
          <w:rFonts w:ascii="Times New Roman" w:eastAsia="Calibri" w:hAnsi="Times New Roman" w:cs="Times New Roman"/>
          <w:sz w:val="24"/>
          <w:szCs w:val="24"/>
          <w:lang w:val="en-ZA"/>
        </w:rPr>
        <w:t xml:space="preserve"> t</w:t>
      </w:r>
      <w:r w:rsidR="0067136F" w:rsidRPr="00373C82">
        <w:rPr>
          <w:rFonts w:ascii="Times New Roman" w:eastAsia="Calibri" w:hAnsi="Times New Roman" w:cs="Times New Roman"/>
          <w:sz w:val="24"/>
          <w:szCs w:val="24"/>
          <w:lang w:val="en-ZA"/>
        </w:rPr>
        <w:t xml:space="preserve">he appellant applied for and was granted default judgment on the basis of service on the </w:t>
      </w:r>
      <w:r w:rsidR="00BF1434" w:rsidRPr="00373C82">
        <w:rPr>
          <w:rFonts w:ascii="Times New Roman" w:eastAsia="Calibri" w:hAnsi="Times New Roman" w:cs="Times New Roman"/>
          <w:sz w:val="24"/>
          <w:szCs w:val="24"/>
          <w:lang w:val="en-ZA"/>
        </w:rPr>
        <w:t xml:space="preserve">first </w:t>
      </w:r>
      <w:r w:rsidR="0067136F" w:rsidRPr="00373C82">
        <w:rPr>
          <w:rFonts w:ascii="Times New Roman" w:eastAsia="Calibri" w:hAnsi="Times New Roman" w:cs="Times New Roman"/>
          <w:sz w:val="24"/>
          <w:szCs w:val="24"/>
          <w:lang w:val="en-ZA"/>
        </w:rPr>
        <w:t>respondent</w:t>
      </w:r>
      <w:r w:rsidR="006239E0" w:rsidRPr="00373C82">
        <w:rPr>
          <w:rFonts w:ascii="Times New Roman" w:eastAsia="Calibri" w:hAnsi="Times New Roman" w:cs="Times New Roman"/>
          <w:sz w:val="24"/>
          <w:szCs w:val="24"/>
          <w:lang w:val="en-ZA"/>
        </w:rPr>
        <w:t>,</w:t>
      </w:r>
      <w:r w:rsidR="0067136F" w:rsidRPr="00373C82">
        <w:rPr>
          <w:rFonts w:ascii="Times New Roman" w:eastAsia="Calibri" w:hAnsi="Times New Roman" w:cs="Times New Roman"/>
          <w:sz w:val="24"/>
          <w:szCs w:val="24"/>
          <w:lang w:val="en-ZA"/>
        </w:rPr>
        <w:t xml:space="preserve"> well aware that service had not been effected on the </w:t>
      </w:r>
      <w:r w:rsidRPr="00373C82">
        <w:rPr>
          <w:rFonts w:ascii="Times New Roman" w:eastAsia="Calibri" w:hAnsi="Times New Roman" w:cs="Times New Roman"/>
          <w:sz w:val="24"/>
          <w:szCs w:val="24"/>
          <w:lang w:val="en-ZA"/>
        </w:rPr>
        <w:t>judgment debtor</w:t>
      </w:r>
      <w:r w:rsidR="0067136F" w:rsidRPr="00373C82">
        <w:rPr>
          <w:rFonts w:ascii="Times New Roman" w:eastAsia="Calibri" w:hAnsi="Times New Roman" w:cs="Times New Roman"/>
          <w:sz w:val="24"/>
          <w:szCs w:val="24"/>
          <w:lang w:val="en-ZA"/>
        </w:rPr>
        <w:t>.</w:t>
      </w:r>
      <w:r w:rsidR="003A10C6" w:rsidRPr="00373C82">
        <w:rPr>
          <w:rFonts w:ascii="Times New Roman" w:eastAsia="Calibri" w:hAnsi="Times New Roman" w:cs="Times New Roman"/>
          <w:sz w:val="24"/>
          <w:szCs w:val="24"/>
          <w:lang w:val="en-ZA"/>
        </w:rPr>
        <w:t xml:space="preserve"> I am satisfied that </w:t>
      </w:r>
      <w:r w:rsidRPr="00373C82">
        <w:rPr>
          <w:rFonts w:ascii="Times New Roman" w:eastAsia="Calibri" w:hAnsi="Times New Roman" w:cs="Times New Roman"/>
          <w:sz w:val="24"/>
          <w:szCs w:val="24"/>
          <w:lang w:val="en-ZA"/>
        </w:rPr>
        <w:t xml:space="preserve">there </w:t>
      </w:r>
      <w:r w:rsidR="003A10C6" w:rsidRPr="00373C82">
        <w:rPr>
          <w:rFonts w:ascii="Times New Roman" w:eastAsia="Calibri" w:hAnsi="Times New Roman" w:cs="Times New Roman"/>
          <w:sz w:val="24"/>
          <w:szCs w:val="24"/>
          <w:lang w:val="en-ZA"/>
        </w:rPr>
        <w:t>are special circumstances in this case,</w:t>
      </w:r>
      <w:r w:rsidR="0067136F" w:rsidRPr="00373C82">
        <w:rPr>
          <w:rFonts w:ascii="Times New Roman" w:eastAsia="Calibri" w:hAnsi="Times New Roman" w:cs="Times New Roman"/>
          <w:sz w:val="24"/>
          <w:szCs w:val="24"/>
          <w:lang w:val="en-ZA"/>
        </w:rPr>
        <w:t xml:space="preserve"> which justif</w:t>
      </w:r>
      <w:r w:rsidRPr="00373C82">
        <w:rPr>
          <w:rFonts w:ascii="Times New Roman" w:eastAsia="Calibri" w:hAnsi="Times New Roman" w:cs="Times New Roman"/>
          <w:sz w:val="24"/>
          <w:szCs w:val="24"/>
          <w:lang w:val="en-ZA"/>
        </w:rPr>
        <w:t>y</w:t>
      </w:r>
      <w:r w:rsidR="0067136F" w:rsidRPr="00373C82">
        <w:rPr>
          <w:rFonts w:ascii="Times New Roman" w:eastAsia="Calibri" w:hAnsi="Times New Roman" w:cs="Times New Roman"/>
          <w:sz w:val="24"/>
          <w:szCs w:val="24"/>
          <w:lang w:val="en-ZA"/>
        </w:rPr>
        <w:t xml:space="preserve"> the court </w:t>
      </w:r>
      <w:r w:rsidR="0067136F" w:rsidRPr="00373C82">
        <w:rPr>
          <w:rFonts w:ascii="Times New Roman" w:eastAsia="Calibri" w:hAnsi="Times New Roman" w:cs="Times New Roman"/>
          <w:i/>
          <w:sz w:val="24"/>
          <w:szCs w:val="24"/>
          <w:lang w:val="en-ZA"/>
        </w:rPr>
        <w:t>a quo’s</w:t>
      </w:r>
      <w:r w:rsidR="0067136F" w:rsidRPr="00373C82">
        <w:rPr>
          <w:rFonts w:ascii="Times New Roman" w:eastAsia="Calibri" w:hAnsi="Times New Roman" w:cs="Times New Roman"/>
          <w:sz w:val="24"/>
          <w:szCs w:val="24"/>
          <w:lang w:val="en-ZA"/>
        </w:rPr>
        <w:t xml:space="preserve"> decision.</w:t>
      </w:r>
    </w:p>
    <w:p w:rsidR="00893E03" w:rsidRPr="00373C82" w:rsidRDefault="00893E03" w:rsidP="00893E03">
      <w:pPr>
        <w:spacing w:after="200" w:line="360" w:lineRule="auto"/>
        <w:ind w:firstLine="720"/>
        <w:jc w:val="both"/>
        <w:rPr>
          <w:rFonts w:ascii="Times New Roman" w:eastAsia="Calibri" w:hAnsi="Times New Roman" w:cs="Times New Roman"/>
          <w:sz w:val="24"/>
          <w:szCs w:val="24"/>
          <w:lang w:val="en-ZA"/>
        </w:rPr>
      </w:pPr>
    </w:p>
    <w:p w:rsidR="0067136F" w:rsidRPr="00373C82" w:rsidRDefault="0067136F" w:rsidP="008F12F5">
      <w:pPr>
        <w:pStyle w:val="NoSpacing"/>
        <w:spacing w:line="480" w:lineRule="auto"/>
        <w:ind w:firstLine="1134"/>
        <w:rPr>
          <w:rFonts w:ascii="Times New Roman" w:hAnsi="Times New Roman" w:cs="Times New Roman"/>
          <w:sz w:val="24"/>
          <w:szCs w:val="24"/>
          <w:lang w:val="en-ZA"/>
        </w:rPr>
      </w:pPr>
      <w:r w:rsidRPr="00373C82">
        <w:rPr>
          <w:rFonts w:ascii="Times New Roman" w:hAnsi="Times New Roman" w:cs="Times New Roman"/>
          <w:sz w:val="24"/>
          <w:szCs w:val="24"/>
          <w:lang w:val="en-ZA"/>
        </w:rPr>
        <w:t>The appeal has no mer</w:t>
      </w:r>
      <w:r w:rsidR="00D43257" w:rsidRPr="00373C82">
        <w:rPr>
          <w:rFonts w:ascii="Times New Roman" w:hAnsi="Times New Roman" w:cs="Times New Roman"/>
          <w:sz w:val="24"/>
          <w:szCs w:val="24"/>
          <w:lang w:val="en-ZA"/>
        </w:rPr>
        <w:t xml:space="preserve">it and should be dismissed with </w:t>
      </w:r>
      <w:r w:rsidRPr="00373C82">
        <w:rPr>
          <w:rFonts w:ascii="Times New Roman" w:hAnsi="Times New Roman" w:cs="Times New Roman"/>
          <w:sz w:val="24"/>
          <w:szCs w:val="24"/>
          <w:lang w:val="en-ZA"/>
        </w:rPr>
        <w:t>costs.</w:t>
      </w:r>
    </w:p>
    <w:p w:rsidR="006A70C3" w:rsidRPr="00373C82" w:rsidRDefault="006A70C3" w:rsidP="00AB10FA">
      <w:pPr>
        <w:spacing w:after="200" w:line="360" w:lineRule="auto"/>
        <w:ind w:left="1134"/>
        <w:jc w:val="both"/>
        <w:rPr>
          <w:rFonts w:ascii="Times New Roman" w:eastAsia="Calibri" w:hAnsi="Times New Roman" w:cs="Times New Roman"/>
          <w:sz w:val="24"/>
          <w:szCs w:val="24"/>
          <w:lang w:val="en-ZA"/>
        </w:rPr>
      </w:pPr>
    </w:p>
    <w:p w:rsidR="00C73A5E" w:rsidRPr="00373C82" w:rsidRDefault="00C73A5E" w:rsidP="00C73A5E">
      <w:pPr>
        <w:spacing w:after="200" w:line="360" w:lineRule="auto"/>
        <w:jc w:val="both"/>
        <w:rPr>
          <w:rFonts w:ascii="Times New Roman" w:eastAsia="Calibri" w:hAnsi="Times New Roman" w:cs="Times New Roman"/>
          <w:sz w:val="24"/>
          <w:szCs w:val="24"/>
        </w:rPr>
      </w:pPr>
      <w:r w:rsidRPr="00373C82">
        <w:rPr>
          <w:rFonts w:ascii="Times New Roman" w:eastAsia="Calibri" w:hAnsi="Times New Roman" w:cs="Times New Roman"/>
          <w:sz w:val="24"/>
          <w:szCs w:val="24"/>
        </w:rPr>
        <w:t>It is ordered that:</w:t>
      </w:r>
    </w:p>
    <w:p w:rsidR="00C73A5E" w:rsidRPr="00373C82" w:rsidRDefault="00C73A5E" w:rsidP="00F2285B">
      <w:pPr>
        <w:spacing w:after="200" w:line="360" w:lineRule="auto"/>
        <w:ind w:left="360"/>
        <w:jc w:val="both"/>
        <w:rPr>
          <w:rFonts w:ascii="Times New Roman" w:eastAsia="Calibri" w:hAnsi="Times New Roman" w:cs="Times New Roman"/>
          <w:sz w:val="24"/>
          <w:szCs w:val="24"/>
        </w:rPr>
      </w:pPr>
      <w:r w:rsidRPr="00373C82">
        <w:rPr>
          <w:rFonts w:ascii="Times New Roman" w:eastAsia="Calibri" w:hAnsi="Times New Roman" w:cs="Times New Roman"/>
          <w:sz w:val="24"/>
          <w:szCs w:val="24"/>
        </w:rPr>
        <w:t>The appeal be and is</w:t>
      </w:r>
      <w:r w:rsidR="0067136F" w:rsidRPr="00373C82">
        <w:rPr>
          <w:rFonts w:ascii="Times New Roman" w:eastAsia="Calibri" w:hAnsi="Times New Roman" w:cs="Times New Roman"/>
          <w:sz w:val="24"/>
          <w:szCs w:val="24"/>
        </w:rPr>
        <w:t xml:space="preserve"> hereby</w:t>
      </w:r>
      <w:r w:rsidRPr="00373C82">
        <w:rPr>
          <w:rFonts w:ascii="Times New Roman" w:eastAsia="Calibri" w:hAnsi="Times New Roman" w:cs="Times New Roman"/>
          <w:sz w:val="24"/>
          <w:szCs w:val="24"/>
        </w:rPr>
        <w:t xml:space="preserve"> dismissed with costs</w:t>
      </w:r>
      <w:r w:rsidR="00354716" w:rsidRPr="00373C82">
        <w:rPr>
          <w:rFonts w:ascii="Times New Roman" w:eastAsia="Calibri" w:hAnsi="Times New Roman" w:cs="Times New Roman"/>
          <w:sz w:val="24"/>
          <w:szCs w:val="24"/>
        </w:rPr>
        <w:t>.</w:t>
      </w:r>
      <w:r w:rsidRPr="00373C82">
        <w:rPr>
          <w:rFonts w:ascii="Times New Roman" w:eastAsia="Calibri" w:hAnsi="Times New Roman" w:cs="Times New Roman"/>
          <w:sz w:val="24"/>
          <w:szCs w:val="24"/>
        </w:rPr>
        <w:t xml:space="preserve"> </w:t>
      </w:r>
    </w:p>
    <w:p w:rsidR="006D1ED8" w:rsidRPr="00373C82" w:rsidRDefault="006D1ED8" w:rsidP="002371DC">
      <w:pPr>
        <w:spacing w:after="200" w:line="360" w:lineRule="auto"/>
        <w:contextualSpacing/>
        <w:jc w:val="both"/>
        <w:rPr>
          <w:rFonts w:ascii="Times New Roman" w:eastAsia="Calibri" w:hAnsi="Times New Roman" w:cs="Times New Roman"/>
          <w:sz w:val="24"/>
          <w:szCs w:val="24"/>
          <w:lang w:val="en-ZA"/>
        </w:rPr>
      </w:pPr>
    </w:p>
    <w:p w:rsidR="004B1B4D" w:rsidRPr="00373C82" w:rsidRDefault="004B1B4D" w:rsidP="00C73A5E">
      <w:pPr>
        <w:spacing w:after="200" w:line="360" w:lineRule="auto"/>
        <w:ind w:left="720"/>
        <w:contextualSpacing/>
        <w:jc w:val="both"/>
        <w:rPr>
          <w:rFonts w:ascii="Times New Roman" w:eastAsia="Calibri" w:hAnsi="Times New Roman" w:cs="Times New Roman"/>
          <w:sz w:val="24"/>
          <w:szCs w:val="24"/>
          <w:lang w:val="en-ZA"/>
        </w:rPr>
      </w:pPr>
    </w:p>
    <w:p w:rsidR="00C73A5E" w:rsidRPr="00373C82" w:rsidRDefault="0095487F" w:rsidP="0095487F">
      <w:pPr>
        <w:rPr>
          <w:rFonts w:ascii="Times New Roman" w:eastAsia="Calibri" w:hAnsi="Times New Roman" w:cs="Times New Roman"/>
          <w:sz w:val="24"/>
          <w:szCs w:val="24"/>
        </w:rPr>
      </w:pPr>
      <w:r w:rsidRPr="00373C82">
        <w:rPr>
          <w:rFonts w:ascii="Times New Roman" w:eastAsia="Calibri" w:hAnsi="Times New Roman" w:cs="Times New Roman"/>
          <w:b/>
          <w:sz w:val="24"/>
          <w:szCs w:val="24"/>
        </w:rPr>
        <w:t xml:space="preserve">       </w:t>
      </w:r>
      <w:r w:rsidR="00D273B1" w:rsidRPr="00373C82">
        <w:rPr>
          <w:rFonts w:ascii="Times New Roman" w:eastAsia="Calibri" w:hAnsi="Times New Roman" w:cs="Times New Roman"/>
          <w:b/>
          <w:sz w:val="24"/>
          <w:szCs w:val="24"/>
        </w:rPr>
        <w:t>PATEL JA</w:t>
      </w:r>
      <w:r w:rsidR="00C73A5E" w:rsidRPr="00373C82">
        <w:rPr>
          <w:rFonts w:ascii="Times New Roman" w:eastAsia="Calibri" w:hAnsi="Times New Roman" w:cs="Times New Roman"/>
          <w:b/>
          <w:sz w:val="24"/>
          <w:szCs w:val="24"/>
        </w:rPr>
        <w:tab/>
      </w:r>
      <w:r w:rsidR="00C73A5E" w:rsidRPr="00373C82">
        <w:rPr>
          <w:rFonts w:ascii="Times New Roman" w:eastAsia="Calibri" w:hAnsi="Times New Roman" w:cs="Times New Roman"/>
          <w:sz w:val="24"/>
          <w:szCs w:val="24"/>
        </w:rPr>
        <w:tab/>
      </w:r>
      <w:r w:rsidR="00F71EF8" w:rsidRPr="00373C82">
        <w:rPr>
          <w:rFonts w:ascii="Times New Roman" w:eastAsia="Calibri" w:hAnsi="Times New Roman" w:cs="Times New Roman"/>
          <w:sz w:val="24"/>
          <w:szCs w:val="24"/>
        </w:rPr>
        <w:tab/>
      </w:r>
      <w:r w:rsidR="00F71EF8" w:rsidRPr="00373C82">
        <w:rPr>
          <w:rFonts w:ascii="Times New Roman" w:eastAsia="Calibri" w:hAnsi="Times New Roman" w:cs="Times New Roman"/>
          <w:sz w:val="24"/>
          <w:szCs w:val="24"/>
        </w:rPr>
        <w:tab/>
      </w:r>
      <w:r w:rsidR="00C73A5E" w:rsidRPr="00373C82">
        <w:rPr>
          <w:rFonts w:ascii="Times New Roman" w:eastAsia="Calibri" w:hAnsi="Times New Roman" w:cs="Times New Roman"/>
          <w:sz w:val="24"/>
          <w:szCs w:val="24"/>
        </w:rPr>
        <w:t>I agree</w:t>
      </w:r>
    </w:p>
    <w:p w:rsidR="00C73A5E" w:rsidRPr="00373C82" w:rsidRDefault="00C73A5E" w:rsidP="00C73A5E">
      <w:pPr>
        <w:rPr>
          <w:rFonts w:ascii="Times New Roman" w:eastAsia="Calibri" w:hAnsi="Times New Roman" w:cs="Times New Roman"/>
          <w:sz w:val="24"/>
          <w:szCs w:val="24"/>
        </w:rPr>
      </w:pPr>
    </w:p>
    <w:p w:rsidR="004B1B4D" w:rsidRPr="00373C82" w:rsidRDefault="004B1B4D" w:rsidP="00C73A5E">
      <w:pPr>
        <w:rPr>
          <w:rFonts w:ascii="Times New Roman" w:eastAsia="Calibri" w:hAnsi="Times New Roman" w:cs="Times New Roman"/>
          <w:sz w:val="24"/>
          <w:szCs w:val="24"/>
        </w:rPr>
      </w:pPr>
    </w:p>
    <w:p w:rsidR="00C73A5E" w:rsidRPr="00373C82" w:rsidRDefault="0095487F" w:rsidP="0095487F">
      <w:pPr>
        <w:rPr>
          <w:rFonts w:ascii="Times New Roman" w:eastAsia="Calibri" w:hAnsi="Times New Roman" w:cs="Times New Roman"/>
          <w:sz w:val="24"/>
          <w:szCs w:val="24"/>
        </w:rPr>
      </w:pPr>
      <w:r w:rsidRPr="00373C82">
        <w:rPr>
          <w:rFonts w:ascii="Times New Roman" w:eastAsia="Calibri" w:hAnsi="Times New Roman" w:cs="Times New Roman"/>
          <w:b/>
          <w:sz w:val="24"/>
          <w:szCs w:val="24"/>
        </w:rPr>
        <w:t xml:space="preserve">       </w:t>
      </w:r>
      <w:r w:rsidR="00D273B1" w:rsidRPr="00373C82">
        <w:rPr>
          <w:rFonts w:ascii="Times New Roman" w:eastAsia="Calibri" w:hAnsi="Times New Roman" w:cs="Times New Roman"/>
          <w:b/>
          <w:sz w:val="24"/>
          <w:szCs w:val="24"/>
        </w:rPr>
        <w:t>MAVANGIRA JA</w:t>
      </w:r>
      <w:r w:rsidR="00C73A5E" w:rsidRPr="00373C82">
        <w:rPr>
          <w:rFonts w:ascii="Times New Roman" w:eastAsia="Calibri" w:hAnsi="Times New Roman" w:cs="Times New Roman"/>
          <w:sz w:val="24"/>
          <w:szCs w:val="24"/>
        </w:rPr>
        <w:tab/>
      </w:r>
      <w:r w:rsidR="00C73A5E" w:rsidRPr="00373C82">
        <w:rPr>
          <w:rFonts w:ascii="Times New Roman" w:eastAsia="Calibri" w:hAnsi="Times New Roman" w:cs="Times New Roman"/>
          <w:sz w:val="24"/>
          <w:szCs w:val="24"/>
        </w:rPr>
        <w:tab/>
        <w:t xml:space="preserve">          I agree</w:t>
      </w:r>
      <w:r w:rsidR="00C73A5E" w:rsidRPr="00373C82">
        <w:rPr>
          <w:rFonts w:ascii="Times New Roman" w:eastAsia="Calibri" w:hAnsi="Times New Roman" w:cs="Times New Roman"/>
          <w:sz w:val="24"/>
          <w:szCs w:val="24"/>
        </w:rPr>
        <w:tab/>
      </w:r>
    </w:p>
    <w:p w:rsidR="00373C82" w:rsidRDefault="00373C82" w:rsidP="0095487F">
      <w:pPr>
        <w:rPr>
          <w:rFonts w:ascii="Times New Roman" w:eastAsia="Calibri" w:hAnsi="Times New Roman" w:cs="Times New Roman"/>
          <w:sz w:val="24"/>
          <w:szCs w:val="24"/>
        </w:rPr>
      </w:pPr>
    </w:p>
    <w:p w:rsidR="00373C82" w:rsidRPr="00373C82" w:rsidRDefault="00373C82" w:rsidP="0095487F">
      <w:pPr>
        <w:rPr>
          <w:rFonts w:ascii="Times New Roman" w:eastAsia="Calibri" w:hAnsi="Times New Roman" w:cs="Times New Roman"/>
          <w:sz w:val="24"/>
          <w:szCs w:val="24"/>
        </w:rPr>
      </w:pPr>
    </w:p>
    <w:p w:rsidR="006D1ED8" w:rsidRPr="00373C82" w:rsidRDefault="006D1ED8" w:rsidP="00C73A5E">
      <w:pPr>
        <w:rPr>
          <w:rFonts w:ascii="Times New Roman" w:eastAsia="Calibri" w:hAnsi="Times New Roman" w:cs="Times New Roman"/>
          <w:i/>
          <w:sz w:val="24"/>
          <w:szCs w:val="24"/>
        </w:rPr>
      </w:pPr>
    </w:p>
    <w:p w:rsidR="00C73A5E" w:rsidRPr="00373C82" w:rsidRDefault="00D273B1" w:rsidP="00C73A5E">
      <w:pPr>
        <w:rPr>
          <w:rFonts w:ascii="Times New Roman" w:eastAsia="Calibri" w:hAnsi="Times New Roman" w:cs="Times New Roman"/>
          <w:sz w:val="24"/>
          <w:szCs w:val="24"/>
        </w:rPr>
      </w:pPr>
      <w:r w:rsidRPr="00373C82">
        <w:rPr>
          <w:rFonts w:ascii="Times New Roman" w:eastAsia="Calibri" w:hAnsi="Times New Roman" w:cs="Times New Roman"/>
          <w:i/>
          <w:sz w:val="24"/>
          <w:szCs w:val="24"/>
        </w:rPr>
        <w:t>Kantor &amp; Immerman</w:t>
      </w:r>
      <w:r w:rsidR="00C73A5E" w:rsidRPr="00373C82">
        <w:rPr>
          <w:rFonts w:ascii="Times New Roman" w:eastAsia="Calibri" w:hAnsi="Times New Roman" w:cs="Times New Roman"/>
          <w:sz w:val="24"/>
          <w:szCs w:val="24"/>
        </w:rPr>
        <w:t>, appellant’s legal practitioners</w:t>
      </w:r>
    </w:p>
    <w:p w:rsidR="00C73A5E" w:rsidRPr="00373C82" w:rsidRDefault="002B2AD1" w:rsidP="00C73A5E">
      <w:pPr>
        <w:rPr>
          <w:rFonts w:ascii="Times New Roman" w:hAnsi="Times New Roman" w:cs="Times New Roman"/>
          <w:sz w:val="24"/>
          <w:szCs w:val="24"/>
        </w:rPr>
      </w:pPr>
      <w:r w:rsidRPr="00373C82">
        <w:rPr>
          <w:rFonts w:ascii="Times New Roman" w:eastAsia="Calibri" w:hAnsi="Times New Roman" w:cs="Times New Roman"/>
          <w:i/>
          <w:sz w:val="24"/>
          <w:szCs w:val="24"/>
        </w:rPr>
        <w:t>Mabuye, Zvarevashe</w:t>
      </w:r>
      <w:r w:rsidR="00C73A5E" w:rsidRPr="00373C82">
        <w:rPr>
          <w:rFonts w:ascii="Times New Roman" w:eastAsia="Calibri" w:hAnsi="Times New Roman" w:cs="Times New Roman"/>
          <w:sz w:val="24"/>
          <w:szCs w:val="24"/>
        </w:rPr>
        <w:t xml:space="preserve">, </w:t>
      </w:r>
      <w:r w:rsidR="00D273B1" w:rsidRPr="00373C82">
        <w:rPr>
          <w:rFonts w:ascii="Times New Roman" w:eastAsia="Calibri" w:hAnsi="Times New Roman" w:cs="Times New Roman"/>
          <w:sz w:val="24"/>
          <w:szCs w:val="24"/>
        </w:rPr>
        <w:t>1</w:t>
      </w:r>
      <w:r w:rsidR="00D273B1" w:rsidRPr="00373C82">
        <w:rPr>
          <w:rFonts w:ascii="Times New Roman" w:eastAsia="Calibri" w:hAnsi="Times New Roman" w:cs="Times New Roman"/>
          <w:sz w:val="24"/>
          <w:szCs w:val="24"/>
          <w:vertAlign w:val="superscript"/>
        </w:rPr>
        <w:t>st</w:t>
      </w:r>
      <w:r w:rsidR="00D273B1" w:rsidRPr="00373C82">
        <w:rPr>
          <w:rFonts w:ascii="Times New Roman" w:eastAsia="Calibri" w:hAnsi="Times New Roman" w:cs="Times New Roman"/>
          <w:sz w:val="24"/>
          <w:szCs w:val="24"/>
        </w:rPr>
        <w:t xml:space="preserve"> </w:t>
      </w:r>
      <w:r w:rsidR="00C73A5E" w:rsidRPr="00373C82">
        <w:rPr>
          <w:rFonts w:ascii="Times New Roman" w:eastAsia="Calibri" w:hAnsi="Times New Roman" w:cs="Times New Roman"/>
          <w:sz w:val="24"/>
          <w:szCs w:val="24"/>
        </w:rPr>
        <w:t>respondent’s legal practitioners</w:t>
      </w:r>
    </w:p>
    <w:sectPr w:rsidR="00C73A5E" w:rsidRPr="00373C82">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43B2" w:rsidRDefault="003943B2">
      <w:pPr>
        <w:spacing w:after="0" w:line="240" w:lineRule="auto"/>
      </w:pPr>
      <w:r>
        <w:separator/>
      </w:r>
    </w:p>
  </w:endnote>
  <w:endnote w:type="continuationSeparator" w:id="0">
    <w:p w:rsidR="003943B2" w:rsidRDefault="003943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43B2" w:rsidRDefault="003943B2">
      <w:pPr>
        <w:spacing w:after="0" w:line="240" w:lineRule="auto"/>
      </w:pPr>
      <w:r>
        <w:separator/>
      </w:r>
    </w:p>
  </w:footnote>
  <w:footnote w:type="continuationSeparator" w:id="0">
    <w:p w:rsidR="003943B2" w:rsidRDefault="003943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Ind w:w="1152" w:type="dxa"/>
      <w:tblLook w:val="01E0" w:firstRow="1" w:lastRow="1" w:firstColumn="1" w:lastColumn="1" w:noHBand="0" w:noVBand="0"/>
    </w:tblPr>
    <w:tblGrid>
      <w:gridCol w:w="7874"/>
      <w:gridCol w:w="1152"/>
    </w:tblGrid>
    <w:tr w:rsidR="00A60A71">
      <w:tc>
        <w:tcPr>
          <w:tcW w:w="0" w:type="auto"/>
          <w:tcBorders>
            <w:right w:val="single" w:sz="6" w:space="0" w:color="000000" w:themeColor="text1"/>
          </w:tcBorders>
        </w:tcPr>
        <w:p w:rsidR="00857569" w:rsidRPr="00D0791F" w:rsidRDefault="00373C82">
          <w:pPr>
            <w:pStyle w:val="Header"/>
            <w:jc w:val="right"/>
            <w:rPr>
              <w:rFonts w:ascii="Times New Roman" w:hAnsi="Times New Roman" w:cs="Times New Roman"/>
              <w:sz w:val="24"/>
            </w:rPr>
          </w:pPr>
          <w:r w:rsidRPr="00D0791F">
            <w:rPr>
              <w:rFonts w:ascii="Times New Roman" w:hAnsi="Times New Roman" w:cs="Times New Roman"/>
              <w:sz w:val="24"/>
            </w:rPr>
            <w:t>Judgment No. SC 17</w:t>
          </w:r>
          <w:r w:rsidR="00857569" w:rsidRPr="00D0791F">
            <w:rPr>
              <w:rFonts w:ascii="Times New Roman" w:hAnsi="Times New Roman" w:cs="Times New Roman"/>
              <w:sz w:val="24"/>
            </w:rPr>
            <w:t>/</w:t>
          </w:r>
          <w:r w:rsidR="009550ED" w:rsidRPr="00D0791F">
            <w:rPr>
              <w:rFonts w:ascii="Times New Roman" w:hAnsi="Times New Roman" w:cs="Times New Roman"/>
              <w:sz w:val="24"/>
            </w:rPr>
            <w:t>18</w:t>
          </w:r>
        </w:p>
        <w:p w:rsidR="00A60A71" w:rsidRPr="00D0791F" w:rsidRDefault="00857569">
          <w:pPr>
            <w:pStyle w:val="Header"/>
            <w:jc w:val="right"/>
            <w:rPr>
              <w:rFonts w:ascii="Times New Roman" w:hAnsi="Times New Roman" w:cs="Times New Roman"/>
              <w:sz w:val="24"/>
            </w:rPr>
          </w:pPr>
          <w:r w:rsidRPr="00D0791F">
            <w:rPr>
              <w:rFonts w:ascii="Times New Roman" w:hAnsi="Times New Roman" w:cs="Times New Roman"/>
              <w:sz w:val="24"/>
            </w:rPr>
            <w:t>Civil Appeal No. SC 470/15</w:t>
          </w:r>
        </w:p>
        <w:sdt>
          <w:sdtPr>
            <w:rPr>
              <w:b/>
              <w:bCs/>
            </w:rPr>
            <w:alias w:val="Title"/>
            <w:id w:val="78735415"/>
            <w:showingPlcHdr/>
            <w:dataBinding w:prefixMappings="xmlns:ns0='http://schemas.openxmlformats.org/package/2006/metadata/core-properties' xmlns:ns1='http://purl.org/dc/elements/1.1/'" w:xpath="/ns0:coreProperties[1]/ns1:title[1]" w:storeItemID="{6C3C8BC8-F283-45AE-878A-BAB7291924A1}"/>
            <w:text/>
          </w:sdtPr>
          <w:sdtEndPr/>
          <w:sdtContent>
            <w:p w:rsidR="00A60A71" w:rsidRDefault="00A60A71" w:rsidP="00A60A71">
              <w:pPr>
                <w:pStyle w:val="Header"/>
                <w:jc w:val="right"/>
                <w:rPr>
                  <w:b/>
                  <w:bCs/>
                </w:rPr>
              </w:pPr>
              <w:r>
                <w:rPr>
                  <w:b/>
                  <w:bCs/>
                </w:rPr>
                <w:t xml:space="preserve">     </w:t>
              </w:r>
            </w:p>
          </w:sdtContent>
        </w:sdt>
      </w:tc>
      <w:tc>
        <w:tcPr>
          <w:tcW w:w="1152" w:type="dxa"/>
          <w:tcBorders>
            <w:left w:val="single" w:sz="6" w:space="0" w:color="000000" w:themeColor="text1"/>
          </w:tcBorders>
        </w:tcPr>
        <w:p w:rsidR="00A60A71" w:rsidRDefault="00A60A71">
          <w:pPr>
            <w:pStyle w:val="Header"/>
            <w:rPr>
              <w:b/>
              <w:bCs/>
            </w:rPr>
          </w:pPr>
          <w:r>
            <w:fldChar w:fldCharType="begin"/>
          </w:r>
          <w:r>
            <w:instrText xml:space="preserve"> PAGE   \* MERGEFORMAT </w:instrText>
          </w:r>
          <w:r>
            <w:fldChar w:fldCharType="separate"/>
          </w:r>
          <w:r w:rsidR="00D441A0">
            <w:rPr>
              <w:noProof/>
            </w:rPr>
            <w:t>1</w:t>
          </w:r>
          <w:r>
            <w:rPr>
              <w:noProof/>
            </w:rPr>
            <w:fldChar w:fldCharType="end"/>
          </w:r>
        </w:p>
      </w:tc>
    </w:tr>
  </w:tbl>
  <w:p w:rsidR="00A60A71" w:rsidRDefault="00A60A7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DD037D"/>
    <w:multiLevelType w:val="hybridMultilevel"/>
    <w:tmpl w:val="E18A30F6"/>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237273C3"/>
    <w:multiLevelType w:val="hybridMultilevel"/>
    <w:tmpl w:val="60727650"/>
    <w:lvl w:ilvl="0" w:tplc="30090017">
      <w:start w:val="1"/>
      <w:numFmt w:val="lowerLetter"/>
      <w:lvlText w:val="%1)"/>
      <w:lvlJc w:val="left"/>
      <w:pPr>
        <w:ind w:left="2148" w:hanging="360"/>
      </w:pPr>
      <w:rPr>
        <w:rFonts w:hint="default"/>
      </w:rPr>
    </w:lvl>
    <w:lvl w:ilvl="1" w:tplc="30090019" w:tentative="1">
      <w:start w:val="1"/>
      <w:numFmt w:val="lowerLetter"/>
      <w:lvlText w:val="%2."/>
      <w:lvlJc w:val="left"/>
      <w:pPr>
        <w:ind w:left="2868" w:hanging="360"/>
      </w:pPr>
    </w:lvl>
    <w:lvl w:ilvl="2" w:tplc="3009001B" w:tentative="1">
      <w:start w:val="1"/>
      <w:numFmt w:val="lowerRoman"/>
      <w:lvlText w:val="%3."/>
      <w:lvlJc w:val="right"/>
      <w:pPr>
        <w:ind w:left="3588" w:hanging="180"/>
      </w:pPr>
    </w:lvl>
    <w:lvl w:ilvl="3" w:tplc="3009000F" w:tentative="1">
      <w:start w:val="1"/>
      <w:numFmt w:val="decimal"/>
      <w:lvlText w:val="%4."/>
      <w:lvlJc w:val="left"/>
      <w:pPr>
        <w:ind w:left="4308" w:hanging="360"/>
      </w:pPr>
    </w:lvl>
    <w:lvl w:ilvl="4" w:tplc="30090019" w:tentative="1">
      <w:start w:val="1"/>
      <w:numFmt w:val="lowerLetter"/>
      <w:lvlText w:val="%5."/>
      <w:lvlJc w:val="left"/>
      <w:pPr>
        <w:ind w:left="5028" w:hanging="360"/>
      </w:pPr>
    </w:lvl>
    <w:lvl w:ilvl="5" w:tplc="3009001B" w:tentative="1">
      <w:start w:val="1"/>
      <w:numFmt w:val="lowerRoman"/>
      <w:lvlText w:val="%6."/>
      <w:lvlJc w:val="right"/>
      <w:pPr>
        <w:ind w:left="5748" w:hanging="180"/>
      </w:pPr>
    </w:lvl>
    <w:lvl w:ilvl="6" w:tplc="3009000F" w:tentative="1">
      <w:start w:val="1"/>
      <w:numFmt w:val="decimal"/>
      <w:lvlText w:val="%7."/>
      <w:lvlJc w:val="left"/>
      <w:pPr>
        <w:ind w:left="6468" w:hanging="360"/>
      </w:pPr>
    </w:lvl>
    <w:lvl w:ilvl="7" w:tplc="30090019" w:tentative="1">
      <w:start w:val="1"/>
      <w:numFmt w:val="lowerLetter"/>
      <w:lvlText w:val="%8."/>
      <w:lvlJc w:val="left"/>
      <w:pPr>
        <w:ind w:left="7188" w:hanging="360"/>
      </w:pPr>
    </w:lvl>
    <w:lvl w:ilvl="8" w:tplc="3009001B" w:tentative="1">
      <w:start w:val="1"/>
      <w:numFmt w:val="lowerRoman"/>
      <w:lvlText w:val="%9."/>
      <w:lvlJc w:val="right"/>
      <w:pPr>
        <w:ind w:left="7908" w:hanging="180"/>
      </w:pPr>
    </w:lvl>
  </w:abstractNum>
  <w:abstractNum w:abstractNumId="2" w15:restartNumberingAfterBreak="0">
    <w:nsid w:val="294C0696"/>
    <w:multiLevelType w:val="hybridMultilevel"/>
    <w:tmpl w:val="98546070"/>
    <w:lvl w:ilvl="0" w:tplc="F8DCA126">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39BA42B2"/>
    <w:multiLevelType w:val="hybridMultilevel"/>
    <w:tmpl w:val="3D70770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3BCD7609"/>
    <w:multiLevelType w:val="hybridMultilevel"/>
    <w:tmpl w:val="CD60848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457B4288"/>
    <w:multiLevelType w:val="hybridMultilevel"/>
    <w:tmpl w:val="C78AB340"/>
    <w:lvl w:ilvl="0" w:tplc="FA9CF8B4">
      <w:start w:val="1"/>
      <w:numFmt w:val="decimal"/>
      <w:lvlText w:val="%1."/>
      <w:lvlJc w:val="left"/>
      <w:pPr>
        <w:ind w:left="1155" w:hanging="435"/>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4A5D225E"/>
    <w:multiLevelType w:val="hybridMultilevel"/>
    <w:tmpl w:val="296EAD0C"/>
    <w:lvl w:ilvl="0" w:tplc="282EC340">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3"/>
  </w:num>
  <w:num w:numId="2">
    <w:abstractNumId w:val="4"/>
  </w:num>
  <w:num w:numId="3">
    <w:abstractNumId w:val="6"/>
  </w:num>
  <w:num w:numId="4">
    <w:abstractNumId w:val="2"/>
  </w:num>
  <w:num w:numId="5">
    <w:abstractNumId w:val="0"/>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A5E"/>
    <w:rsid w:val="00010AF2"/>
    <w:rsid w:val="000163E8"/>
    <w:rsid w:val="00016F50"/>
    <w:rsid w:val="00017DFF"/>
    <w:rsid w:val="00020F0C"/>
    <w:rsid w:val="000217B9"/>
    <w:rsid w:val="0002222D"/>
    <w:rsid w:val="00022824"/>
    <w:rsid w:val="000305F2"/>
    <w:rsid w:val="00030A50"/>
    <w:rsid w:val="00037774"/>
    <w:rsid w:val="00037A52"/>
    <w:rsid w:val="00041BF6"/>
    <w:rsid w:val="000421DD"/>
    <w:rsid w:val="000457E7"/>
    <w:rsid w:val="00085340"/>
    <w:rsid w:val="00085818"/>
    <w:rsid w:val="00086323"/>
    <w:rsid w:val="000865D8"/>
    <w:rsid w:val="000934BE"/>
    <w:rsid w:val="00095776"/>
    <w:rsid w:val="000A078E"/>
    <w:rsid w:val="000A0CD5"/>
    <w:rsid w:val="000A639C"/>
    <w:rsid w:val="000B5A04"/>
    <w:rsid w:val="000C0158"/>
    <w:rsid w:val="000C054C"/>
    <w:rsid w:val="000C3791"/>
    <w:rsid w:val="000C45B6"/>
    <w:rsid w:val="000C5163"/>
    <w:rsid w:val="000C5470"/>
    <w:rsid w:val="000D0E73"/>
    <w:rsid w:val="000D3AC2"/>
    <w:rsid w:val="000D7F58"/>
    <w:rsid w:val="000F2FC3"/>
    <w:rsid w:val="000F3306"/>
    <w:rsid w:val="000F4DDE"/>
    <w:rsid w:val="001071B7"/>
    <w:rsid w:val="0011573C"/>
    <w:rsid w:val="00116CA6"/>
    <w:rsid w:val="001306E9"/>
    <w:rsid w:val="001368D3"/>
    <w:rsid w:val="00137B46"/>
    <w:rsid w:val="0014341F"/>
    <w:rsid w:val="00143717"/>
    <w:rsid w:val="00143C27"/>
    <w:rsid w:val="001476B4"/>
    <w:rsid w:val="00147AFE"/>
    <w:rsid w:val="00147C02"/>
    <w:rsid w:val="00153C70"/>
    <w:rsid w:val="001603B6"/>
    <w:rsid w:val="00166B5A"/>
    <w:rsid w:val="001775EE"/>
    <w:rsid w:val="00177CB2"/>
    <w:rsid w:val="00180448"/>
    <w:rsid w:val="00182B52"/>
    <w:rsid w:val="00182F38"/>
    <w:rsid w:val="00186FD0"/>
    <w:rsid w:val="00187364"/>
    <w:rsid w:val="00191579"/>
    <w:rsid w:val="00197801"/>
    <w:rsid w:val="001A2178"/>
    <w:rsid w:val="001A502E"/>
    <w:rsid w:val="001A7432"/>
    <w:rsid w:val="001A7613"/>
    <w:rsid w:val="001B2E81"/>
    <w:rsid w:val="001C4296"/>
    <w:rsid w:val="001C70DA"/>
    <w:rsid w:val="001C7EA3"/>
    <w:rsid w:val="001D11DC"/>
    <w:rsid w:val="001E2FA9"/>
    <w:rsid w:val="001E3753"/>
    <w:rsid w:val="001E4ABC"/>
    <w:rsid w:val="001E568D"/>
    <w:rsid w:val="001F12F2"/>
    <w:rsid w:val="001F2F6B"/>
    <w:rsid w:val="001F3802"/>
    <w:rsid w:val="001F5648"/>
    <w:rsid w:val="00204DB6"/>
    <w:rsid w:val="002050AE"/>
    <w:rsid w:val="00206428"/>
    <w:rsid w:val="00211341"/>
    <w:rsid w:val="00213C44"/>
    <w:rsid w:val="00215C22"/>
    <w:rsid w:val="00231EE0"/>
    <w:rsid w:val="00233D0A"/>
    <w:rsid w:val="00233EB2"/>
    <w:rsid w:val="002371DC"/>
    <w:rsid w:val="0024456E"/>
    <w:rsid w:val="002508E8"/>
    <w:rsid w:val="002522E5"/>
    <w:rsid w:val="00254540"/>
    <w:rsid w:val="002643B6"/>
    <w:rsid w:val="002651AB"/>
    <w:rsid w:val="00270406"/>
    <w:rsid w:val="00290E65"/>
    <w:rsid w:val="0029619B"/>
    <w:rsid w:val="00297063"/>
    <w:rsid w:val="002A0B44"/>
    <w:rsid w:val="002A1AD0"/>
    <w:rsid w:val="002A690A"/>
    <w:rsid w:val="002B2AD1"/>
    <w:rsid w:val="002B6DA1"/>
    <w:rsid w:val="002B7E11"/>
    <w:rsid w:val="002C03C6"/>
    <w:rsid w:val="002C47E4"/>
    <w:rsid w:val="002C6028"/>
    <w:rsid w:val="002D0AF1"/>
    <w:rsid w:val="002D3808"/>
    <w:rsid w:val="002D3E46"/>
    <w:rsid w:val="002D3F81"/>
    <w:rsid w:val="002E6311"/>
    <w:rsid w:val="002E79B0"/>
    <w:rsid w:val="002F02CC"/>
    <w:rsid w:val="002F0DA1"/>
    <w:rsid w:val="002F3B53"/>
    <w:rsid w:val="00303C9D"/>
    <w:rsid w:val="00304891"/>
    <w:rsid w:val="00305EF5"/>
    <w:rsid w:val="0032188A"/>
    <w:rsid w:val="00321C86"/>
    <w:rsid w:val="003258C9"/>
    <w:rsid w:val="0033070F"/>
    <w:rsid w:val="00331B50"/>
    <w:rsid w:val="00334652"/>
    <w:rsid w:val="0033714D"/>
    <w:rsid w:val="00337960"/>
    <w:rsid w:val="00345099"/>
    <w:rsid w:val="00346546"/>
    <w:rsid w:val="003466F0"/>
    <w:rsid w:val="00351267"/>
    <w:rsid w:val="00352FA8"/>
    <w:rsid w:val="00353CD9"/>
    <w:rsid w:val="00354716"/>
    <w:rsid w:val="00354AA1"/>
    <w:rsid w:val="00357ED6"/>
    <w:rsid w:val="00360B80"/>
    <w:rsid w:val="00362180"/>
    <w:rsid w:val="003673F7"/>
    <w:rsid w:val="00373C82"/>
    <w:rsid w:val="00374C24"/>
    <w:rsid w:val="00384A78"/>
    <w:rsid w:val="00384FE6"/>
    <w:rsid w:val="003850EC"/>
    <w:rsid w:val="00386D59"/>
    <w:rsid w:val="003871E2"/>
    <w:rsid w:val="00391696"/>
    <w:rsid w:val="003943B2"/>
    <w:rsid w:val="0039619C"/>
    <w:rsid w:val="00396288"/>
    <w:rsid w:val="003977D7"/>
    <w:rsid w:val="003A10C6"/>
    <w:rsid w:val="003A1D4D"/>
    <w:rsid w:val="003A634C"/>
    <w:rsid w:val="003B0C86"/>
    <w:rsid w:val="003B4FC1"/>
    <w:rsid w:val="003B74D4"/>
    <w:rsid w:val="003C2BFE"/>
    <w:rsid w:val="003C2FE4"/>
    <w:rsid w:val="003C3CBF"/>
    <w:rsid w:val="003C65AD"/>
    <w:rsid w:val="003D075B"/>
    <w:rsid w:val="003D0A2B"/>
    <w:rsid w:val="003D568C"/>
    <w:rsid w:val="003D59E0"/>
    <w:rsid w:val="003D7685"/>
    <w:rsid w:val="003E0CE2"/>
    <w:rsid w:val="003E6160"/>
    <w:rsid w:val="003F45EA"/>
    <w:rsid w:val="003F612B"/>
    <w:rsid w:val="003F7148"/>
    <w:rsid w:val="00400B9A"/>
    <w:rsid w:val="00406476"/>
    <w:rsid w:val="004134AF"/>
    <w:rsid w:val="0041676C"/>
    <w:rsid w:val="00417168"/>
    <w:rsid w:val="00417415"/>
    <w:rsid w:val="00420E04"/>
    <w:rsid w:val="00422714"/>
    <w:rsid w:val="0042389F"/>
    <w:rsid w:val="00441886"/>
    <w:rsid w:val="00453ED5"/>
    <w:rsid w:val="00456A77"/>
    <w:rsid w:val="00457D05"/>
    <w:rsid w:val="00462463"/>
    <w:rsid w:val="004665B7"/>
    <w:rsid w:val="00470B72"/>
    <w:rsid w:val="0047141D"/>
    <w:rsid w:val="00472BCB"/>
    <w:rsid w:val="00474E2E"/>
    <w:rsid w:val="00480DB3"/>
    <w:rsid w:val="00483D0E"/>
    <w:rsid w:val="00487622"/>
    <w:rsid w:val="0049268A"/>
    <w:rsid w:val="00492880"/>
    <w:rsid w:val="004A0054"/>
    <w:rsid w:val="004A0835"/>
    <w:rsid w:val="004A31C6"/>
    <w:rsid w:val="004A4EFA"/>
    <w:rsid w:val="004A7CFB"/>
    <w:rsid w:val="004B1B4D"/>
    <w:rsid w:val="004B1CB0"/>
    <w:rsid w:val="004B5527"/>
    <w:rsid w:val="004B5F36"/>
    <w:rsid w:val="004C0AB6"/>
    <w:rsid w:val="004C67A0"/>
    <w:rsid w:val="004D0625"/>
    <w:rsid w:val="004E3E36"/>
    <w:rsid w:val="004F4569"/>
    <w:rsid w:val="004F6EBE"/>
    <w:rsid w:val="004F761E"/>
    <w:rsid w:val="004F7951"/>
    <w:rsid w:val="00500DAE"/>
    <w:rsid w:val="00500FE0"/>
    <w:rsid w:val="005012B0"/>
    <w:rsid w:val="00506DFB"/>
    <w:rsid w:val="00514046"/>
    <w:rsid w:val="005145D6"/>
    <w:rsid w:val="0052556D"/>
    <w:rsid w:val="005316D4"/>
    <w:rsid w:val="00536C9E"/>
    <w:rsid w:val="00536E9C"/>
    <w:rsid w:val="0054691A"/>
    <w:rsid w:val="005551E4"/>
    <w:rsid w:val="0056083E"/>
    <w:rsid w:val="00566643"/>
    <w:rsid w:val="00571BE2"/>
    <w:rsid w:val="005839D7"/>
    <w:rsid w:val="00587615"/>
    <w:rsid w:val="00587AD0"/>
    <w:rsid w:val="00590378"/>
    <w:rsid w:val="00590EAC"/>
    <w:rsid w:val="005A18ED"/>
    <w:rsid w:val="005A79D5"/>
    <w:rsid w:val="005B2E7E"/>
    <w:rsid w:val="005B3BE5"/>
    <w:rsid w:val="005B555E"/>
    <w:rsid w:val="005C06F0"/>
    <w:rsid w:val="005C520E"/>
    <w:rsid w:val="005E44FA"/>
    <w:rsid w:val="005E6203"/>
    <w:rsid w:val="005F7923"/>
    <w:rsid w:val="00603191"/>
    <w:rsid w:val="006059D1"/>
    <w:rsid w:val="006102CC"/>
    <w:rsid w:val="0061382E"/>
    <w:rsid w:val="00615047"/>
    <w:rsid w:val="006239E0"/>
    <w:rsid w:val="00636120"/>
    <w:rsid w:val="006378CE"/>
    <w:rsid w:val="006419BC"/>
    <w:rsid w:val="006464B5"/>
    <w:rsid w:val="006469DF"/>
    <w:rsid w:val="00647AB8"/>
    <w:rsid w:val="00653140"/>
    <w:rsid w:val="00653E84"/>
    <w:rsid w:val="00654CD2"/>
    <w:rsid w:val="00655C87"/>
    <w:rsid w:val="00660720"/>
    <w:rsid w:val="00660CD9"/>
    <w:rsid w:val="006614C1"/>
    <w:rsid w:val="00664B01"/>
    <w:rsid w:val="00665CE6"/>
    <w:rsid w:val="0067126C"/>
    <w:rsid w:val="0067136F"/>
    <w:rsid w:val="006724FF"/>
    <w:rsid w:val="0067275C"/>
    <w:rsid w:val="006731A0"/>
    <w:rsid w:val="006731D1"/>
    <w:rsid w:val="006768DD"/>
    <w:rsid w:val="00677211"/>
    <w:rsid w:val="006773CD"/>
    <w:rsid w:val="00681C0C"/>
    <w:rsid w:val="0068250E"/>
    <w:rsid w:val="00692165"/>
    <w:rsid w:val="00693DC7"/>
    <w:rsid w:val="006A18B2"/>
    <w:rsid w:val="006A4656"/>
    <w:rsid w:val="006A5843"/>
    <w:rsid w:val="006A70C3"/>
    <w:rsid w:val="006C0753"/>
    <w:rsid w:val="006C08A2"/>
    <w:rsid w:val="006C592F"/>
    <w:rsid w:val="006D1ED8"/>
    <w:rsid w:val="006D6228"/>
    <w:rsid w:val="006E18F5"/>
    <w:rsid w:val="006E287E"/>
    <w:rsid w:val="006F3369"/>
    <w:rsid w:val="0070432E"/>
    <w:rsid w:val="00705F7F"/>
    <w:rsid w:val="00710332"/>
    <w:rsid w:val="007111CF"/>
    <w:rsid w:val="00712452"/>
    <w:rsid w:val="00714D67"/>
    <w:rsid w:val="00715CF8"/>
    <w:rsid w:val="0071643E"/>
    <w:rsid w:val="00721BD6"/>
    <w:rsid w:val="00722016"/>
    <w:rsid w:val="00722CC6"/>
    <w:rsid w:val="00724484"/>
    <w:rsid w:val="007277D7"/>
    <w:rsid w:val="00731CB0"/>
    <w:rsid w:val="00734AB2"/>
    <w:rsid w:val="00735F14"/>
    <w:rsid w:val="00736D0D"/>
    <w:rsid w:val="00742AB8"/>
    <w:rsid w:val="0074511C"/>
    <w:rsid w:val="00747F09"/>
    <w:rsid w:val="007542EE"/>
    <w:rsid w:val="00755AE3"/>
    <w:rsid w:val="00755D43"/>
    <w:rsid w:val="00756AA3"/>
    <w:rsid w:val="00761378"/>
    <w:rsid w:val="007632D9"/>
    <w:rsid w:val="00764BFB"/>
    <w:rsid w:val="00767C19"/>
    <w:rsid w:val="00770DC2"/>
    <w:rsid w:val="00773531"/>
    <w:rsid w:val="00774EF1"/>
    <w:rsid w:val="00777173"/>
    <w:rsid w:val="00777F20"/>
    <w:rsid w:val="00783C6B"/>
    <w:rsid w:val="00784E21"/>
    <w:rsid w:val="00786C6A"/>
    <w:rsid w:val="00790F67"/>
    <w:rsid w:val="00792BB2"/>
    <w:rsid w:val="00793FA5"/>
    <w:rsid w:val="007A18A9"/>
    <w:rsid w:val="007A5644"/>
    <w:rsid w:val="007B1265"/>
    <w:rsid w:val="007B20CE"/>
    <w:rsid w:val="007B4436"/>
    <w:rsid w:val="007C10F9"/>
    <w:rsid w:val="007C15D7"/>
    <w:rsid w:val="007C6BD1"/>
    <w:rsid w:val="007D39A0"/>
    <w:rsid w:val="007D473B"/>
    <w:rsid w:val="007D7607"/>
    <w:rsid w:val="007E2A5D"/>
    <w:rsid w:val="007E3AEE"/>
    <w:rsid w:val="007E53ED"/>
    <w:rsid w:val="007F689A"/>
    <w:rsid w:val="00801CA2"/>
    <w:rsid w:val="008028DB"/>
    <w:rsid w:val="00820E6D"/>
    <w:rsid w:val="0082259D"/>
    <w:rsid w:val="00822D6F"/>
    <w:rsid w:val="00830EB4"/>
    <w:rsid w:val="00836B94"/>
    <w:rsid w:val="00850B3A"/>
    <w:rsid w:val="0085148E"/>
    <w:rsid w:val="00854E46"/>
    <w:rsid w:val="0085739A"/>
    <w:rsid w:val="00857569"/>
    <w:rsid w:val="00877AE0"/>
    <w:rsid w:val="00880439"/>
    <w:rsid w:val="00883F89"/>
    <w:rsid w:val="00893E03"/>
    <w:rsid w:val="008A0EC5"/>
    <w:rsid w:val="008A7CF6"/>
    <w:rsid w:val="008A7DD9"/>
    <w:rsid w:val="008B1946"/>
    <w:rsid w:val="008B6F25"/>
    <w:rsid w:val="008C1BA9"/>
    <w:rsid w:val="008C5F11"/>
    <w:rsid w:val="008D0EAE"/>
    <w:rsid w:val="008D3466"/>
    <w:rsid w:val="008E39E5"/>
    <w:rsid w:val="008E5322"/>
    <w:rsid w:val="008E6F52"/>
    <w:rsid w:val="008F12F5"/>
    <w:rsid w:val="008F158A"/>
    <w:rsid w:val="008F46ED"/>
    <w:rsid w:val="00904BCC"/>
    <w:rsid w:val="0090641E"/>
    <w:rsid w:val="009107E7"/>
    <w:rsid w:val="00911DCD"/>
    <w:rsid w:val="00916020"/>
    <w:rsid w:val="009174C5"/>
    <w:rsid w:val="00923364"/>
    <w:rsid w:val="00931446"/>
    <w:rsid w:val="00932E78"/>
    <w:rsid w:val="00934D1F"/>
    <w:rsid w:val="00937E94"/>
    <w:rsid w:val="00945C3C"/>
    <w:rsid w:val="009474B9"/>
    <w:rsid w:val="0095102F"/>
    <w:rsid w:val="00952761"/>
    <w:rsid w:val="00953B58"/>
    <w:rsid w:val="0095487F"/>
    <w:rsid w:val="009550ED"/>
    <w:rsid w:val="009554B7"/>
    <w:rsid w:val="009605AA"/>
    <w:rsid w:val="00962412"/>
    <w:rsid w:val="00967FCC"/>
    <w:rsid w:val="00970169"/>
    <w:rsid w:val="009713CF"/>
    <w:rsid w:val="00973F83"/>
    <w:rsid w:val="00974DEE"/>
    <w:rsid w:val="009758ED"/>
    <w:rsid w:val="00975CD5"/>
    <w:rsid w:val="009859E6"/>
    <w:rsid w:val="00990711"/>
    <w:rsid w:val="0099134A"/>
    <w:rsid w:val="00993013"/>
    <w:rsid w:val="00994EB0"/>
    <w:rsid w:val="00997893"/>
    <w:rsid w:val="009A569A"/>
    <w:rsid w:val="009A6F28"/>
    <w:rsid w:val="009B09E2"/>
    <w:rsid w:val="009B5E35"/>
    <w:rsid w:val="009B61BB"/>
    <w:rsid w:val="009B6D7F"/>
    <w:rsid w:val="009D0E2A"/>
    <w:rsid w:val="009D575E"/>
    <w:rsid w:val="009E0C88"/>
    <w:rsid w:val="009E5462"/>
    <w:rsid w:val="009E77B8"/>
    <w:rsid w:val="009F0809"/>
    <w:rsid w:val="009F1375"/>
    <w:rsid w:val="009F1EC4"/>
    <w:rsid w:val="009F1FBF"/>
    <w:rsid w:val="009F336C"/>
    <w:rsid w:val="009F3B14"/>
    <w:rsid w:val="009F59A5"/>
    <w:rsid w:val="009F670E"/>
    <w:rsid w:val="00A13200"/>
    <w:rsid w:val="00A13EE5"/>
    <w:rsid w:val="00A1463B"/>
    <w:rsid w:val="00A15599"/>
    <w:rsid w:val="00A1669A"/>
    <w:rsid w:val="00A16EB1"/>
    <w:rsid w:val="00A23573"/>
    <w:rsid w:val="00A23B99"/>
    <w:rsid w:val="00A24F24"/>
    <w:rsid w:val="00A262D1"/>
    <w:rsid w:val="00A301DB"/>
    <w:rsid w:val="00A360D5"/>
    <w:rsid w:val="00A36701"/>
    <w:rsid w:val="00A440BE"/>
    <w:rsid w:val="00A51F48"/>
    <w:rsid w:val="00A52CD0"/>
    <w:rsid w:val="00A53EF9"/>
    <w:rsid w:val="00A54775"/>
    <w:rsid w:val="00A54BEE"/>
    <w:rsid w:val="00A6011D"/>
    <w:rsid w:val="00A60920"/>
    <w:rsid w:val="00A60A71"/>
    <w:rsid w:val="00A60CA8"/>
    <w:rsid w:val="00A63F90"/>
    <w:rsid w:val="00A64E1C"/>
    <w:rsid w:val="00A70243"/>
    <w:rsid w:val="00A735C7"/>
    <w:rsid w:val="00A75DB3"/>
    <w:rsid w:val="00A84AD8"/>
    <w:rsid w:val="00A8703C"/>
    <w:rsid w:val="00A9111C"/>
    <w:rsid w:val="00A940AB"/>
    <w:rsid w:val="00AA055D"/>
    <w:rsid w:val="00AA3FE5"/>
    <w:rsid w:val="00AA4845"/>
    <w:rsid w:val="00AB00FC"/>
    <w:rsid w:val="00AB10FA"/>
    <w:rsid w:val="00AC2926"/>
    <w:rsid w:val="00AC72F6"/>
    <w:rsid w:val="00AC7585"/>
    <w:rsid w:val="00AD615A"/>
    <w:rsid w:val="00AE35CB"/>
    <w:rsid w:val="00AF29B1"/>
    <w:rsid w:val="00AF3175"/>
    <w:rsid w:val="00AF38C3"/>
    <w:rsid w:val="00AF4CCE"/>
    <w:rsid w:val="00AF682F"/>
    <w:rsid w:val="00AF71A2"/>
    <w:rsid w:val="00B02285"/>
    <w:rsid w:val="00B108AC"/>
    <w:rsid w:val="00B11582"/>
    <w:rsid w:val="00B12390"/>
    <w:rsid w:val="00B15A4D"/>
    <w:rsid w:val="00B21054"/>
    <w:rsid w:val="00B21B4D"/>
    <w:rsid w:val="00B220B3"/>
    <w:rsid w:val="00B256C4"/>
    <w:rsid w:val="00B2655F"/>
    <w:rsid w:val="00B31393"/>
    <w:rsid w:val="00B32078"/>
    <w:rsid w:val="00B36D52"/>
    <w:rsid w:val="00B4116B"/>
    <w:rsid w:val="00B43FBF"/>
    <w:rsid w:val="00B44844"/>
    <w:rsid w:val="00B51D71"/>
    <w:rsid w:val="00B52481"/>
    <w:rsid w:val="00B727EF"/>
    <w:rsid w:val="00B73026"/>
    <w:rsid w:val="00B7425A"/>
    <w:rsid w:val="00B80A15"/>
    <w:rsid w:val="00B84389"/>
    <w:rsid w:val="00B856D4"/>
    <w:rsid w:val="00B85C74"/>
    <w:rsid w:val="00BA5032"/>
    <w:rsid w:val="00BA790E"/>
    <w:rsid w:val="00BB433D"/>
    <w:rsid w:val="00BB4CA2"/>
    <w:rsid w:val="00BB6682"/>
    <w:rsid w:val="00BB7F26"/>
    <w:rsid w:val="00BC3AD6"/>
    <w:rsid w:val="00BC3B4E"/>
    <w:rsid w:val="00BD1406"/>
    <w:rsid w:val="00BD316C"/>
    <w:rsid w:val="00BD6083"/>
    <w:rsid w:val="00BD6715"/>
    <w:rsid w:val="00BF0747"/>
    <w:rsid w:val="00BF1434"/>
    <w:rsid w:val="00C0376F"/>
    <w:rsid w:val="00C04867"/>
    <w:rsid w:val="00C054EC"/>
    <w:rsid w:val="00C06790"/>
    <w:rsid w:val="00C1549C"/>
    <w:rsid w:val="00C176F0"/>
    <w:rsid w:val="00C20457"/>
    <w:rsid w:val="00C20B44"/>
    <w:rsid w:val="00C31E29"/>
    <w:rsid w:val="00C3328D"/>
    <w:rsid w:val="00C45834"/>
    <w:rsid w:val="00C46798"/>
    <w:rsid w:val="00C50C42"/>
    <w:rsid w:val="00C55540"/>
    <w:rsid w:val="00C62E73"/>
    <w:rsid w:val="00C643F1"/>
    <w:rsid w:val="00C73A5E"/>
    <w:rsid w:val="00C772C5"/>
    <w:rsid w:val="00C875CB"/>
    <w:rsid w:val="00C92C9C"/>
    <w:rsid w:val="00CB24CE"/>
    <w:rsid w:val="00CB5622"/>
    <w:rsid w:val="00CB60B3"/>
    <w:rsid w:val="00CC0E44"/>
    <w:rsid w:val="00CC2D9A"/>
    <w:rsid w:val="00CE6225"/>
    <w:rsid w:val="00CF03D6"/>
    <w:rsid w:val="00CF2047"/>
    <w:rsid w:val="00CF2B4E"/>
    <w:rsid w:val="00CF33AA"/>
    <w:rsid w:val="00CF427D"/>
    <w:rsid w:val="00CF53EB"/>
    <w:rsid w:val="00CF6679"/>
    <w:rsid w:val="00CF68DA"/>
    <w:rsid w:val="00CF7BBE"/>
    <w:rsid w:val="00D0753F"/>
    <w:rsid w:val="00D0791F"/>
    <w:rsid w:val="00D12B02"/>
    <w:rsid w:val="00D136BD"/>
    <w:rsid w:val="00D21842"/>
    <w:rsid w:val="00D226D2"/>
    <w:rsid w:val="00D22BF4"/>
    <w:rsid w:val="00D262BB"/>
    <w:rsid w:val="00D273B1"/>
    <w:rsid w:val="00D279BA"/>
    <w:rsid w:val="00D27D67"/>
    <w:rsid w:val="00D3005E"/>
    <w:rsid w:val="00D30ED4"/>
    <w:rsid w:val="00D3162E"/>
    <w:rsid w:val="00D34578"/>
    <w:rsid w:val="00D36D23"/>
    <w:rsid w:val="00D37264"/>
    <w:rsid w:val="00D40943"/>
    <w:rsid w:val="00D40F9B"/>
    <w:rsid w:val="00D4249C"/>
    <w:rsid w:val="00D429D3"/>
    <w:rsid w:val="00D43257"/>
    <w:rsid w:val="00D441A0"/>
    <w:rsid w:val="00D4676E"/>
    <w:rsid w:val="00D52AC4"/>
    <w:rsid w:val="00D62922"/>
    <w:rsid w:val="00D73E2F"/>
    <w:rsid w:val="00D74331"/>
    <w:rsid w:val="00D759B6"/>
    <w:rsid w:val="00D75DC2"/>
    <w:rsid w:val="00D81117"/>
    <w:rsid w:val="00D87C94"/>
    <w:rsid w:val="00D87F8F"/>
    <w:rsid w:val="00DA7198"/>
    <w:rsid w:val="00DB0504"/>
    <w:rsid w:val="00DB14DD"/>
    <w:rsid w:val="00DB466B"/>
    <w:rsid w:val="00DC1F5C"/>
    <w:rsid w:val="00DC2702"/>
    <w:rsid w:val="00DD1518"/>
    <w:rsid w:val="00DD1D43"/>
    <w:rsid w:val="00DD1E3C"/>
    <w:rsid w:val="00DD4175"/>
    <w:rsid w:val="00DD42E7"/>
    <w:rsid w:val="00DE3FEF"/>
    <w:rsid w:val="00DE7D5E"/>
    <w:rsid w:val="00DF10F9"/>
    <w:rsid w:val="00E05079"/>
    <w:rsid w:val="00E06B1D"/>
    <w:rsid w:val="00E16499"/>
    <w:rsid w:val="00E20289"/>
    <w:rsid w:val="00E23644"/>
    <w:rsid w:val="00E321D2"/>
    <w:rsid w:val="00E339F1"/>
    <w:rsid w:val="00E440EE"/>
    <w:rsid w:val="00E44C33"/>
    <w:rsid w:val="00E53909"/>
    <w:rsid w:val="00E54A33"/>
    <w:rsid w:val="00E60FC3"/>
    <w:rsid w:val="00E64432"/>
    <w:rsid w:val="00E65626"/>
    <w:rsid w:val="00E66FA0"/>
    <w:rsid w:val="00E71E14"/>
    <w:rsid w:val="00E71E80"/>
    <w:rsid w:val="00E85ADE"/>
    <w:rsid w:val="00E91DEA"/>
    <w:rsid w:val="00E92016"/>
    <w:rsid w:val="00E92F93"/>
    <w:rsid w:val="00EA372A"/>
    <w:rsid w:val="00EA7181"/>
    <w:rsid w:val="00EB1B9C"/>
    <w:rsid w:val="00EB24C2"/>
    <w:rsid w:val="00EB70D5"/>
    <w:rsid w:val="00EB7955"/>
    <w:rsid w:val="00EC2A77"/>
    <w:rsid w:val="00EC3A57"/>
    <w:rsid w:val="00ED2445"/>
    <w:rsid w:val="00ED29DC"/>
    <w:rsid w:val="00ED2B78"/>
    <w:rsid w:val="00ED304E"/>
    <w:rsid w:val="00EE0B20"/>
    <w:rsid w:val="00EE335B"/>
    <w:rsid w:val="00EE50CE"/>
    <w:rsid w:val="00EE5C67"/>
    <w:rsid w:val="00EF01DE"/>
    <w:rsid w:val="00EF47FC"/>
    <w:rsid w:val="00F01760"/>
    <w:rsid w:val="00F03942"/>
    <w:rsid w:val="00F0486B"/>
    <w:rsid w:val="00F101ED"/>
    <w:rsid w:val="00F10483"/>
    <w:rsid w:val="00F21183"/>
    <w:rsid w:val="00F2285B"/>
    <w:rsid w:val="00F2335C"/>
    <w:rsid w:val="00F23EE6"/>
    <w:rsid w:val="00F315DB"/>
    <w:rsid w:val="00F33750"/>
    <w:rsid w:val="00F41B6F"/>
    <w:rsid w:val="00F46097"/>
    <w:rsid w:val="00F46F4F"/>
    <w:rsid w:val="00F524F7"/>
    <w:rsid w:val="00F54715"/>
    <w:rsid w:val="00F55061"/>
    <w:rsid w:val="00F609DE"/>
    <w:rsid w:val="00F633B0"/>
    <w:rsid w:val="00F63AE4"/>
    <w:rsid w:val="00F64A56"/>
    <w:rsid w:val="00F65750"/>
    <w:rsid w:val="00F66B78"/>
    <w:rsid w:val="00F71EF8"/>
    <w:rsid w:val="00F80B3A"/>
    <w:rsid w:val="00F82A66"/>
    <w:rsid w:val="00F919DE"/>
    <w:rsid w:val="00F92BC4"/>
    <w:rsid w:val="00F942C4"/>
    <w:rsid w:val="00FA6919"/>
    <w:rsid w:val="00FB0A67"/>
    <w:rsid w:val="00FB31EE"/>
    <w:rsid w:val="00FB4BF6"/>
    <w:rsid w:val="00FB4F2A"/>
    <w:rsid w:val="00FB5E20"/>
    <w:rsid w:val="00FC1EFE"/>
    <w:rsid w:val="00FC2659"/>
    <w:rsid w:val="00FD0DD8"/>
    <w:rsid w:val="00FE50B3"/>
    <w:rsid w:val="00FE579E"/>
    <w:rsid w:val="00FF05DF"/>
    <w:rsid w:val="00FF20C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971CA6C1-DC85-4335-A781-61E1274DD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3A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3A5E"/>
    <w:pPr>
      <w:ind w:left="720"/>
      <w:contextualSpacing/>
    </w:pPr>
  </w:style>
  <w:style w:type="paragraph" w:styleId="Header">
    <w:name w:val="header"/>
    <w:basedOn w:val="Normal"/>
    <w:link w:val="HeaderChar"/>
    <w:uiPriority w:val="99"/>
    <w:unhideWhenUsed/>
    <w:rsid w:val="00C73A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3A5E"/>
  </w:style>
  <w:style w:type="paragraph" w:styleId="Footer">
    <w:name w:val="footer"/>
    <w:basedOn w:val="Normal"/>
    <w:link w:val="FooterChar"/>
    <w:uiPriority w:val="99"/>
    <w:unhideWhenUsed/>
    <w:rsid w:val="00C73A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3A5E"/>
  </w:style>
  <w:style w:type="paragraph" w:styleId="BalloonText">
    <w:name w:val="Balloon Text"/>
    <w:basedOn w:val="Normal"/>
    <w:link w:val="BalloonTextChar"/>
    <w:uiPriority w:val="99"/>
    <w:semiHidden/>
    <w:unhideWhenUsed/>
    <w:rsid w:val="007B20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20CE"/>
    <w:rPr>
      <w:rFonts w:ascii="Segoe UI" w:hAnsi="Segoe UI" w:cs="Segoe UI"/>
      <w:sz w:val="18"/>
      <w:szCs w:val="18"/>
    </w:rPr>
  </w:style>
  <w:style w:type="paragraph" w:styleId="NoSpacing">
    <w:name w:val="No Spacing"/>
    <w:uiPriority w:val="1"/>
    <w:qFormat/>
    <w:rsid w:val="00D4325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2A61F8-788B-4842-B9C1-5F5E72607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2412</Words>
  <Characters>13754</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JUDICIAL</dc:creator>
  <cp:lastModifiedBy>JSC</cp:lastModifiedBy>
  <cp:revision>2</cp:revision>
  <cp:lastPrinted>2018-03-21T12:11:00Z</cp:lastPrinted>
  <dcterms:created xsi:type="dcterms:W3CDTF">2018-04-04T14:08:00Z</dcterms:created>
  <dcterms:modified xsi:type="dcterms:W3CDTF">2018-04-04T14:08:00Z</dcterms:modified>
</cp:coreProperties>
</file>