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88" w:rsidRPr="00047C13" w:rsidRDefault="00815588" w:rsidP="00815588">
      <w:pPr>
        <w:spacing w:line="360" w:lineRule="auto"/>
        <w:jc w:val="both"/>
        <w:rPr>
          <w:b/>
        </w:rPr>
      </w:pPr>
      <w:bookmarkStart w:id="0" w:name="_GoBack"/>
      <w:bookmarkEnd w:id="0"/>
      <w:r w:rsidRPr="00047C13">
        <w:rPr>
          <w:b/>
        </w:rPr>
        <w:t>IN T</w:t>
      </w:r>
      <w:r>
        <w:rPr>
          <w:b/>
        </w:rPr>
        <w:t>HE</w:t>
      </w:r>
      <w:r w:rsidR="008C427F">
        <w:rPr>
          <w:b/>
        </w:rPr>
        <w:t xml:space="preserve"> LABOUR COURT OF ZIMBABWE      </w:t>
      </w:r>
      <w:r>
        <w:rPr>
          <w:b/>
        </w:rPr>
        <w:t>JUDGMENT NO. LC/H/</w:t>
      </w:r>
      <w:r w:rsidR="008C427F">
        <w:rPr>
          <w:b/>
        </w:rPr>
        <w:t>635</w:t>
      </w:r>
      <w:r>
        <w:rPr>
          <w:b/>
        </w:rPr>
        <w:t>/2014</w:t>
      </w:r>
    </w:p>
    <w:p w:rsidR="008C427F" w:rsidRDefault="00815588" w:rsidP="00815588">
      <w:pPr>
        <w:spacing w:line="360" w:lineRule="auto"/>
        <w:jc w:val="both"/>
        <w:rPr>
          <w:b/>
        </w:rPr>
      </w:pPr>
      <w:r w:rsidRPr="00047C13">
        <w:rPr>
          <w:b/>
        </w:rPr>
        <w:t>HARARE,</w:t>
      </w:r>
      <w:r>
        <w:rPr>
          <w:b/>
        </w:rPr>
        <w:t xml:space="preserve"> </w:t>
      </w:r>
      <w:r w:rsidR="008C427F">
        <w:rPr>
          <w:b/>
        </w:rPr>
        <w:t>11 &amp;</w:t>
      </w:r>
      <w:r w:rsidR="00800635">
        <w:rPr>
          <w:b/>
        </w:rPr>
        <w:t xml:space="preserve"> 26 </w:t>
      </w:r>
      <w:r>
        <w:rPr>
          <w:b/>
        </w:rPr>
        <w:t>SEPTEMBER 2014</w:t>
      </w:r>
      <w:r w:rsidRPr="00047C13">
        <w:rPr>
          <w:b/>
        </w:rPr>
        <w:tab/>
      </w:r>
      <w:r w:rsidRPr="00047C13">
        <w:rPr>
          <w:b/>
        </w:rPr>
        <w:tab/>
      </w:r>
      <w:r w:rsidR="00800635">
        <w:rPr>
          <w:b/>
        </w:rPr>
        <w:t xml:space="preserve">   </w:t>
      </w:r>
      <w:r w:rsidR="008C427F">
        <w:rPr>
          <w:b/>
        </w:rPr>
        <w:t xml:space="preserve">      CASE NO. LC/APP/H/47/14</w:t>
      </w:r>
    </w:p>
    <w:p w:rsidR="00815588" w:rsidRDefault="008C427F" w:rsidP="008C427F">
      <w:pPr>
        <w:spacing w:line="360" w:lineRule="auto"/>
        <w:jc w:val="both"/>
        <w:rPr>
          <w:b/>
        </w:rPr>
      </w:pPr>
      <w:r>
        <w:rPr>
          <w:b/>
        </w:rPr>
        <w:t xml:space="preserve">                                                                                       </w:t>
      </w:r>
      <w:r>
        <w:rPr>
          <w:b/>
        </w:rPr>
        <w:tab/>
        <w:t xml:space="preserve">  XREF.</w:t>
      </w:r>
      <w:r w:rsidR="00815588" w:rsidRPr="00047C13">
        <w:rPr>
          <w:b/>
        </w:rPr>
        <w:t>LC/H/</w:t>
      </w:r>
      <w:r w:rsidR="00815588">
        <w:rPr>
          <w:b/>
        </w:rPr>
        <w:t>903/12</w:t>
      </w:r>
    </w:p>
    <w:p w:rsidR="00815588" w:rsidRPr="00047C13" w:rsidRDefault="00815588" w:rsidP="00815588">
      <w:pPr>
        <w:spacing w:line="360" w:lineRule="auto"/>
        <w:jc w:val="both"/>
      </w:pPr>
      <w:r w:rsidRPr="00047C13">
        <w:t>In the matter between</w:t>
      </w:r>
      <w:r>
        <w:t>:-</w:t>
      </w:r>
    </w:p>
    <w:p w:rsidR="00815588" w:rsidRPr="00047C13" w:rsidRDefault="00815588" w:rsidP="00815588">
      <w:pPr>
        <w:spacing w:line="360" w:lineRule="auto"/>
        <w:jc w:val="both"/>
      </w:pPr>
    </w:p>
    <w:p w:rsidR="00815588" w:rsidRPr="00047C13" w:rsidRDefault="00815588" w:rsidP="00815588">
      <w:pPr>
        <w:spacing w:line="360" w:lineRule="auto"/>
        <w:jc w:val="both"/>
        <w:rPr>
          <w:b/>
        </w:rPr>
      </w:pPr>
      <w:r>
        <w:rPr>
          <w:b/>
        </w:rPr>
        <w:t>C. GURUPIRA &amp; 7 OTHERS</w:t>
      </w:r>
      <w:r>
        <w:rPr>
          <w:b/>
        </w:rPr>
        <w:tab/>
      </w:r>
      <w:r>
        <w:rPr>
          <w:b/>
        </w:rPr>
        <w:tab/>
      </w:r>
      <w:r>
        <w:rPr>
          <w:b/>
        </w:rPr>
        <w:tab/>
      </w:r>
      <w:r>
        <w:rPr>
          <w:b/>
        </w:rPr>
        <w:tab/>
        <w:t>Applicants</w:t>
      </w:r>
    </w:p>
    <w:p w:rsidR="00815588" w:rsidRPr="00047C13" w:rsidRDefault="00815588" w:rsidP="00815588">
      <w:pPr>
        <w:tabs>
          <w:tab w:val="left" w:pos="1995"/>
        </w:tabs>
        <w:spacing w:line="360" w:lineRule="auto"/>
        <w:jc w:val="both"/>
      </w:pPr>
      <w:r w:rsidRPr="00047C13">
        <w:t>And</w:t>
      </w:r>
      <w:r w:rsidRPr="00047C13">
        <w:tab/>
      </w:r>
    </w:p>
    <w:p w:rsidR="00815588" w:rsidRPr="00047C13" w:rsidRDefault="00815588" w:rsidP="00815588">
      <w:pPr>
        <w:spacing w:line="360" w:lineRule="auto"/>
        <w:jc w:val="both"/>
        <w:rPr>
          <w:b/>
        </w:rPr>
      </w:pPr>
      <w:r>
        <w:rPr>
          <w:b/>
        </w:rPr>
        <w:t>CITY OF HARARE</w:t>
      </w:r>
      <w:r>
        <w:rPr>
          <w:b/>
        </w:rPr>
        <w:tab/>
      </w:r>
      <w:r>
        <w:rPr>
          <w:b/>
        </w:rPr>
        <w:tab/>
      </w:r>
      <w:r>
        <w:rPr>
          <w:b/>
        </w:rPr>
        <w:tab/>
      </w:r>
      <w:r>
        <w:rPr>
          <w:b/>
        </w:rPr>
        <w:tab/>
      </w:r>
      <w:r>
        <w:rPr>
          <w:b/>
        </w:rPr>
        <w:tab/>
      </w:r>
      <w:r>
        <w:rPr>
          <w:b/>
        </w:rPr>
        <w:tab/>
        <w:t>Respondent</w:t>
      </w:r>
    </w:p>
    <w:p w:rsidR="00815588" w:rsidRPr="00047C13" w:rsidRDefault="00815588" w:rsidP="00815588">
      <w:pPr>
        <w:spacing w:line="360" w:lineRule="auto"/>
        <w:jc w:val="both"/>
        <w:rPr>
          <w:b/>
        </w:rPr>
      </w:pPr>
    </w:p>
    <w:p w:rsidR="00815588" w:rsidRDefault="00815588" w:rsidP="00815588">
      <w:pPr>
        <w:spacing w:line="360" w:lineRule="auto"/>
        <w:jc w:val="both"/>
      </w:pPr>
      <w:r>
        <w:t xml:space="preserve">Before Honourable L. Kudya, Judge                             </w:t>
      </w:r>
    </w:p>
    <w:p w:rsidR="00815588" w:rsidRPr="00047C13" w:rsidRDefault="00815588" w:rsidP="00815588">
      <w:pPr>
        <w:spacing w:line="360" w:lineRule="auto"/>
        <w:jc w:val="both"/>
      </w:pPr>
      <w:r w:rsidRPr="00047C13">
        <w:tab/>
      </w:r>
      <w:r w:rsidRPr="00047C13">
        <w:tab/>
      </w:r>
      <w:r w:rsidRPr="00047C13">
        <w:tab/>
      </w:r>
    </w:p>
    <w:p w:rsidR="00815588" w:rsidRDefault="00815588" w:rsidP="00815588">
      <w:pPr>
        <w:spacing w:line="360" w:lineRule="auto"/>
        <w:jc w:val="both"/>
        <w:rPr>
          <w:b/>
        </w:rPr>
      </w:pPr>
      <w:r>
        <w:rPr>
          <w:b/>
        </w:rPr>
        <w:t>For Applicants</w:t>
      </w:r>
      <w:r w:rsidRPr="00047C13">
        <w:rPr>
          <w:b/>
        </w:rPr>
        <w:tab/>
      </w:r>
      <w:r>
        <w:rPr>
          <w:b/>
        </w:rPr>
        <w:tab/>
      </w:r>
      <w:r w:rsidRPr="00047C13">
        <w:rPr>
          <w:b/>
        </w:rPr>
        <w:t>-</w:t>
      </w:r>
      <w:r w:rsidRPr="00047C13">
        <w:rPr>
          <w:b/>
        </w:rPr>
        <w:tab/>
      </w:r>
      <w:r>
        <w:rPr>
          <w:b/>
        </w:rPr>
        <w:t>S. Mushonga (Legal Practitioner)</w:t>
      </w:r>
    </w:p>
    <w:p w:rsidR="00815588" w:rsidRDefault="00815588" w:rsidP="00815588">
      <w:pPr>
        <w:spacing w:line="360" w:lineRule="auto"/>
        <w:jc w:val="both"/>
        <w:rPr>
          <w:b/>
        </w:rPr>
      </w:pPr>
      <w:r>
        <w:rPr>
          <w:b/>
        </w:rPr>
        <w:t>For Respondent</w:t>
      </w:r>
      <w:r>
        <w:rPr>
          <w:b/>
        </w:rPr>
        <w:tab/>
      </w:r>
      <w:r w:rsidRPr="00047C13">
        <w:rPr>
          <w:b/>
        </w:rPr>
        <w:tab/>
        <w:t>-</w:t>
      </w:r>
      <w:r w:rsidRPr="00047C13">
        <w:rPr>
          <w:b/>
        </w:rPr>
        <w:tab/>
      </w:r>
      <w:r w:rsidR="00F25ED3">
        <w:rPr>
          <w:b/>
        </w:rPr>
        <w:t>C. Kwaramba</w:t>
      </w:r>
      <w:r>
        <w:rPr>
          <w:b/>
        </w:rPr>
        <w:t xml:space="preserve"> (Legal Practitioner)</w:t>
      </w:r>
    </w:p>
    <w:p w:rsidR="00815588" w:rsidRPr="00047C13" w:rsidRDefault="00815588" w:rsidP="00815588">
      <w:pPr>
        <w:spacing w:line="360" w:lineRule="auto"/>
        <w:jc w:val="both"/>
        <w:rPr>
          <w:b/>
        </w:rPr>
      </w:pPr>
    </w:p>
    <w:p w:rsidR="00815588" w:rsidRDefault="00815588" w:rsidP="00815588">
      <w:pPr>
        <w:spacing w:line="360" w:lineRule="auto"/>
        <w:jc w:val="both"/>
        <w:rPr>
          <w:b/>
        </w:rPr>
      </w:pPr>
      <w:r>
        <w:rPr>
          <w:b/>
        </w:rPr>
        <w:t>KUDYA J:</w:t>
      </w:r>
    </w:p>
    <w:p w:rsidR="003C4620" w:rsidRDefault="003C4620"/>
    <w:p w:rsidR="00F25ED3" w:rsidRDefault="00F25ED3" w:rsidP="00F25ED3">
      <w:pPr>
        <w:spacing w:line="360" w:lineRule="auto"/>
        <w:jc w:val="both"/>
      </w:pPr>
      <w:r>
        <w:tab/>
        <w:t>This is an application for leave to appeal to the Supreme Court against a judgment of this court which set aside paragraphs 2 to 4 of an arbitral award which had been granted in the applicant employee’s favour.</w:t>
      </w:r>
    </w:p>
    <w:p w:rsidR="00F25ED3" w:rsidRDefault="00F25ED3" w:rsidP="00F25ED3">
      <w:pPr>
        <w:jc w:val="both"/>
      </w:pPr>
    </w:p>
    <w:p w:rsidR="00270FC0" w:rsidRDefault="00F25ED3" w:rsidP="00F25ED3">
      <w:pPr>
        <w:spacing w:line="360" w:lineRule="auto"/>
        <w:jc w:val="both"/>
      </w:pPr>
      <w:r>
        <w:tab/>
        <w:t>The background to the matter is that around 2009 when the country faced an acute brain drain due to the then prevailing economic conditions applicant</w:t>
      </w:r>
      <w:r w:rsidR="00270FC0">
        <w:t xml:space="preserve"> employees were said to have do</w:t>
      </w:r>
      <w:r>
        <w:t>n</w:t>
      </w:r>
      <w:r w:rsidR="00270FC0">
        <w:t>e</w:t>
      </w:r>
      <w:r>
        <w:t xml:space="preserve"> work</w:t>
      </w:r>
      <w:r w:rsidR="00270FC0">
        <w:t xml:space="preserve"> in</w:t>
      </w:r>
      <w:r>
        <w:t xml:space="preserve"> capacities beyond the</w:t>
      </w:r>
      <w:r w:rsidR="00270FC0">
        <w:t>ir</w:t>
      </w:r>
      <w:r>
        <w:t xml:space="preserve"> grades but did not get promoted to the higher grades neither were they paid for the duties they performed in that high capacity.  </w:t>
      </w:r>
    </w:p>
    <w:p w:rsidR="00270FC0" w:rsidRDefault="00270FC0" w:rsidP="00270FC0">
      <w:pPr>
        <w:jc w:val="both"/>
      </w:pPr>
    </w:p>
    <w:p w:rsidR="00270FC0" w:rsidRDefault="00F25ED3" w:rsidP="00270FC0">
      <w:pPr>
        <w:spacing w:line="360" w:lineRule="auto"/>
        <w:ind w:firstLine="720"/>
        <w:jc w:val="both"/>
      </w:pPr>
      <w:r>
        <w:t xml:space="preserve">They </w:t>
      </w:r>
      <w:r w:rsidR="00270FC0">
        <w:t>took</w:t>
      </w:r>
      <w:r>
        <w:t xml:space="preserve"> their matter to arbitr</w:t>
      </w:r>
      <w:r w:rsidR="00270FC0">
        <w:t>ation where</w:t>
      </w:r>
      <w:r>
        <w:t xml:space="preserve"> the arbitrator ruled that those who possessed the requisite skills and experience be promoted to the grades in question.</w:t>
      </w:r>
      <w:r w:rsidR="00270FC0">
        <w:t xml:space="preserve">  As for the applicants in the</w:t>
      </w:r>
      <w:r>
        <w:t xml:space="preserve"> </w:t>
      </w:r>
      <w:r w:rsidR="00270FC0">
        <w:t>instant</w:t>
      </w:r>
      <w:r>
        <w:t xml:space="preserve"> </w:t>
      </w:r>
      <w:r w:rsidR="00310D80">
        <w:t xml:space="preserve">application the arbitrator made </w:t>
      </w:r>
      <w:r w:rsidR="00270FC0">
        <w:t>findings</w:t>
      </w:r>
      <w:r w:rsidR="00310D80">
        <w:t xml:space="preserve"> to </w:t>
      </w:r>
      <w:r w:rsidR="000D1852">
        <w:t xml:space="preserve">the </w:t>
      </w:r>
      <w:r w:rsidR="00270FC0">
        <w:t>effect</w:t>
      </w:r>
      <w:r w:rsidR="000D1852">
        <w:t xml:space="preserve"> that it had not been demonstrated that they acted in the alleged capacities but he however went ahead and ordered that they be promoted nevertheless or at least that they be paid damages for the periods so worked and not rewarded.  </w:t>
      </w:r>
    </w:p>
    <w:p w:rsidR="000D1852" w:rsidRDefault="00800635" w:rsidP="00270FC0">
      <w:pPr>
        <w:spacing w:line="360" w:lineRule="auto"/>
        <w:ind w:firstLine="720"/>
        <w:jc w:val="both"/>
      </w:pPr>
      <w:r>
        <w:lastRenderedPageBreak/>
        <w:t>Aggrieved by the award i</w:t>
      </w:r>
      <w:r w:rsidR="000D1852">
        <w:t>n respect of the instant applicants the respondent employer appealed to this court against the arbitral award on the paragraphs refe</w:t>
      </w:r>
      <w:r w:rsidR="00270FC0">
        <w:t>rred to above.  The ma</w:t>
      </w:r>
      <w:r>
        <w:t>i</w:t>
      </w:r>
      <w:r w:rsidR="00270FC0">
        <w:t>n contention</w:t>
      </w:r>
      <w:r w:rsidR="000D1852">
        <w:t xml:space="preserve"> on the appeal was</w:t>
      </w:r>
      <w:r w:rsidR="00270FC0">
        <w:t xml:space="preserve"> that the arbitrator had erred i</w:t>
      </w:r>
      <w:r w:rsidR="000D1852">
        <w:t xml:space="preserve">n law by making findings of fact which went contrary to his </w:t>
      </w:r>
      <w:r w:rsidR="00270FC0">
        <w:t xml:space="preserve">final </w:t>
      </w:r>
      <w:r w:rsidR="00A21BFC">
        <w:t>decision</w:t>
      </w:r>
      <w:r w:rsidR="000D1852">
        <w:t>.</w:t>
      </w:r>
    </w:p>
    <w:p w:rsidR="000D1852" w:rsidRDefault="000D1852" w:rsidP="000D1852">
      <w:pPr>
        <w:jc w:val="both"/>
      </w:pPr>
    </w:p>
    <w:p w:rsidR="00F25ED3" w:rsidRDefault="000D1852" w:rsidP="00F25ED3">
      <w:pPr>
        <w:spacing w:line="360" w:lineRule="auto"/>
        <w:jc w:val="both"/>
      </w:pPr>
      <w:r>
        <w:tab/>
        <w:t xml:space="preserve">The court agreed with the respondent employer that as </w:t>
      </w:r>
      <w:r w:rsidR="00A21BFC">
        <w:t xml:space="preserve">borne out by the arbitral record </w:t>
      </w:r>
      <w:r w:rsidR="00270FC0">
        <w:t>indeed</w:t>
      </w:r>
      <w:r w:rsidR="00A21BFC">
        <w:t xml:space="preserve"> the arbitrator had erred at law by making an order which went contrary to his findings of fact on the matter.  The applicant employees upon receipt of this court’s judgment formed the </w:t>
      </w:r>
      <w:r w:rsidR="00270FC0">
        <w:t>view</w:t>
      </w:r>
      <w:r w:rsidR="00A21BFC">
        <w:t xml:space="preserve"> that the court had erred at law by upsetting the arbitral award </w:t>
      </w:r>
      <w:r w:rsidR="00E46B17">
        <w:t>notwithstanding the</w:t>
      </w:r>
      <w:r w:rsidR="00270FC0">
        <w:t xml:space="preserve"> glaring contradictions</w:t>
      </w:r>
      <w:r w:rsidR="00A21BFC">
        <w:t xml:space="preserve"> between the arbitrator’s findings of fact and his ultimate decision.  They consequently filed the instant application for leave where they are seeking to be </w:t>
      </w:r>
      <w:r w:rsidR="00E46B17">
        <w:t>allowed</w:t>
      </w:r>
      <w:r w:rsidR="00A21BFC">
        <w:t xml:space="preserve"> to approach the Supreme Court on the basis that this court erred at law in making the decision it made on this case.</w:t>
      </w:r>
    </w:p>
    <w:p w:rsidR="00A21BFC" w:rsidRDefault="00A21BFC" w:rsidP="005D55AD">
      <w:pPr>
        <w:jc w:val="both"/>
      </w:pPr>
    </w:p>
    <w:p w:rsidR="00A21BFC" w:rsidRDefault="00A21BFC" w:rsidP="00F25ED3">
      <w:pPr>
        <w:spacing w:line="360" w:lineRule="auto"/>
        <w:jc w:val="both"/>
      </w:pPr>
      <w:r>
        <w:tab/>
        <w:t>The basi</w:t>
      </w:r>
      <w:r w:rsidR="00E46B17">
        <w:t xml:space="preserve">c grounds for seeking leave are that the court erred to set aside the arbitral record because there was on the record evidence that </w:t>
      </w:r>
      <w:r w:rsidR="00270FC0">
        <w:t>indeed</w:t>
      </w:r>
      <w:r w:rsidR="00E46B17">
        <w:t xml:space="preserve"> applicants had acted in the higher grades and that the engineers had </w:t>
      </w:r>
      <w:r w:rsidR="00270FC0">
        <w:t>recommended</w:t>
      </w:r>
      <w:r w:rsidR="00E46B17">
        <w:t xml:space="preserve"> </w:t>
      </w:r>
      <w:r w:rsidR="005D55AD">
        <w:t>t</w:t>
      </w:r>
      <w:r w:rsidR="00E46B17">
        <w:t xml:space="preserve">hat they be promoted to higher grades.  To that extent it was the applicants’ contention that issues of </w:t>
      </w:r>
      <w:r w:rsidR="00270FC0">
        <w:t>failing</w:t>
      </w:r>
      <w:r w:rsidR="00E46B17">
        <w:t xml:space="preserve"> trade test etc were </w:t>
      </w:r>
      <w:r w:rsidR="00270FC0">
        <w:t>immaterial</w:t>
      </w:r>
      <w:r w:rsidR="00E46B17">
        <w:t xml:space="preserve"> to the matter and the court should have been satisfied th</w:t>
      </w:r>
      <w:r w:rsidR="00270FC0">
        <w:t>at notwithstanding contradictory</w:t>
      </w:r>
      <w:r w:rsidR="00E46B17">
        <w:t xml:space="preserve"> findings of fact by arbitrator evidence on the ground </w:t>
      </w:r>
      <w:r w:rsidR="00270FC0">
        <w:t>confirmed</w:t>
      </w:r>
      <w:r w:rsidR="00E46B17">
        <w:t xml:space="preserve"> </w:t>
      </w:r>
      <w:r w:rsidR="005D55AD">
        <w:t xml:space="preserve">that </w:t>
      </w:r>
      <w:r w:rsidR="00270FC0">
        <w:t>indeed</w:t>
      </w:r>
      <w:r w:rsidR="005D55AD">
        <w:t xml:space="preserve"> the </w:t>
      </w:r>
      <w:r w:rsidR="00B70028">
        <w:t>applicants had</w:t>
      </w:r>
      <w:r w:rsidR="00270FC0">
        <w:t xml:space="preserve"> given service i</w:t>
      </w:r>
      <w:r w:rsidR="005D55AD">
        <w:t>n the higher</w:t>
      </w:r>
      <w:r w:rsidR="00270FC0">
        <w:t xml:space="preserve"> grades and had to be rewarded i</w:t>
      </w:r>
      <w:r w:rsidR="005D55AD">
        <w:t>n the manner</w:t>
      </w:r>
      <w:r w:rsidR="00E46B17">
        <w:t xml:space="preserve"> </w:t>
      </w:r>
      <w:r w:rsidR="005D55AD">
        <w:t>spelt out by the arbitral award.</w:t>
      </w:r>
    </w:p>
    <w:p w:rsidR="005D55AD" w:rsidRDefault="005D55AD" w:rsidP="00F25ED3">
      <w:pPr>
        <w:spacing w:line="360" w:lineRule="auto"/>
        <w:jc w:val="both"/>
      </w:pPr>
    </w:p>
    <w:p w:rsidR="00D01ADD" w:rsidRDefault="005D55AD" w:rsidP="00F25ED3">
      <w:pPr>
        <w:spacing w:line="360" w:lineRule="auto"/>
        <w:jc w:val="both"/>
      </w:pPr>
      <w:r>
        <w:tab/>
        <w:t xml:space="preserve">In response to the application the respondent employer </w:t>
      </w:r>
      <w:r w:rsidR="00270FC0">
        <w:t>maintained</w:t>
      </w:r>
      <w:r>
        <w:t xml:space="preserve"> that the application for leave was ill founded taking into account the fact that the findings of this court were indeed supported by the arbitral record hence the court’s ord</w:t>
      </w:r>
      <w:r w:rsidR="00270FC0">
        <w:t>er was unassailable.  It noted in particular</w:t>
      </w:r>
      <w:r>
        <w:t xml:space="preserve"> that the finding</w:t>
      </w:r>
      <w:r w:rsidR="00D01ADD">
        <w:t>s</w:t>
      </w:r>
      <w:r>
        <w:t xml:space="preserve"> of fact that no </w:t>
      </w:r>
      <w:r w:rsidR="00D01ADD">
        <w:t>cogent</w:t>
      </w:r>
      <w:r>
        <w:t xml:space="preserve"> evidence </w:t>
      </w:r>
      <w:r w:rsidR="00D01ADD">
        <w:t>existed</w:t>
      </w:r>
      <w:r>
        <w:t xml:space="preserve"> to justify </w:t>
      </w:r>
      <w:r w:rsidR="00D01ADD">
        <w:t xml:space="preserve">promotions or </w:t>
      </w:r>
      <w:r>
        <w:t xml:space="preserve">increased salary payments was </w:t>
      </w:r>
      <w:r w:rsidR="00D01ADD">
        <w:t xml:space="preserve">not </w:t>
      </w:r>
      <w:r>
        <w:t xml:space="preserve">a finding made by this court but rather by </w:t>
      </w:r>
      <w:r w:rsidR="00B70028">
        <w:t>the</w:t>
      </w:r>
      <w:r>
        <w:t xml:space="preserve"> arbitrator.  So it could not be argued that this court misdirected itself to make such a finding as it was not its finding</w:t>
      </w:r>
      <w:r w:rsidR="00D01ADD">
        <w:t>.</w:t>
      </w:r>
    </w:p>
    <w:p w:rsidR="00D01ADD" w:rsidRDefault="005D55AD" w:rsidP="00F25ED3">
      <w:pPr>
        <w:spacing w:line="360" w:lineRule="auto"/>
        <w:jc w:val="both"/>
      </w:pPr>
      <w:r>
        <w:lastRenderedPageBreak/>
        <w:t xml:space="preserve"> </w:t>
      </w:r>
      <w:r w:rsidR="00D01ADD">
        <w:tab/>
        <w:t>Further</w:t>
      </w:r>
      <w:r>
        <w:t xml:space="preserve"> </w:t>
      </w:r>
      <w:r w:rsidR="00817C91">
        <w:t>to that the respondent arg</w:t>
      </w:r>
      <w:r w:rsidR="00D01ADD">
        <w:t>ued that the trade testing efforts put i</w:t>
      </w:r>
      <w:r w:rsidR="00817C91">
        <w:t xml:space="preserve">n by the respondent were clear testimony of its </w:t>
      </w:r>
      <w:r w:rsidR="00D01ADD">
        <w:t>intention</w:t>
      </w:r>
      <w:r w:rsidR="00817C91">
        <w:t xml:space="preserve"> to have the applicants get what was appropriately </w:t>
      </w:r>
      <w:r w:rsidR="00D01ADD">
        <w:t>due to them but because they fe</w:t>
      </w:r>
      <w:r w:rsidR="00817C91">
        <w:t>ll below the expect</w:t>
      </w:r>
      <w:r w:rsidR="00D01ADD">
        <w:t>ations</w:t>
      </w:r>
      <w:r w:rsidR="00817C91">
        <w:t xml:space="preserve"> as they thus could not be rewarded for the sake of it.  </w:t>
      </w:r>
    </w:p>
    <w:p w:rsidR="00D01ADD" w:rsidRDefault="00D01ADD" w:rsidP="00D01ADD">
      <w:pPr>
        <w:ind w:firstLine="720"/>
        <w:jc w:val="both"/>
      </w:pPr>
    </w:p>
    <w:p w:rsidR="005D55AD" w:rsidRDefault="00817C91" w:rsidP="00D01ADD">
      <w:pPr>
        <w:spacing w:line="360" w:lineRule="auto"/>
        <w:ind w:firstLine="720"/>
        <w:jc w:val="both"/>
      </w:pPr>
      <w:r>
        <w:t xml:space="preserve">Respondent noted </w:t>
      </w:r>
      <w:r w:rsidR="00C24805">
        <w:t xml:space="preserve">in particular that for </w:t>
      </w:r>
      <w:r w:rsidR="00D01ADD">
        <w:t>those who met the required criteria</w:t>
      </w:r>
      <w:r w:rsidR="00C24805">
        <w:t xml:space="preserve"> the respondent had gone ahead and accepted that implementation of the award in respect of the deserving employees </w:t>
      </w:r>
      <w:r w:rsidR="00D01ADD">
        <w:t>be carried</w:t>
      </w:r>
      <w:r w:rsidR="00C24805">
        <w:t xml:space="preserve"> out.</w:t>
      </w:r>
      <w:r w:rsidR="00F848A8">
        <w:t xml:space="preserve">  It </w:t>
      </w:r>
      <w:r w:rsidR="00D01ADD">
        <w:t>argued</w:t>
      </w:r>
      <w:r w:rsidR="00F848A8">
        <w:t xml:space="preserve"> also that even if it were </w:t>
      </w:r>
      <w:r w:rsidR="00D01ADD">
        <w:t>taken</w:t>
      </w:r>
      <w:r w:rsidR="00F848A8">
        <w:t xml:space="preserve"> for a </w:t>
      </w:r>
      <w:r w:rsidR="00D01ADD">
        <w:t>fact that there were recommendations</w:t>
      </w:r>
      <w:r w:rsidR="00F848A8">
        <w:t xml:space="preserve"> in terms of the respondent’s </w:t>
      </w:r>
      <w:r w:rsidR="00D01ADD">
        <w:t>policies</w:t>
      </w:r>
      <w:r w:rsidR="00F848A8">
        <w:t xml:space="preserve"> these </w:t>
      </w:r>
      <w:r w:rsidR="00D01ADD">
        <w:t>remained</w:t>
      </w:r>
      <w:r w:rsidR="00F848A8">
        <w:t xml:space="preserve"> as such for what they were.  They could not </w:t>
      </w:r>
      <w:r w:rsidR="00D01ADD">
        <w:t xml:space="preserve">be </w:t>
      </w:r>
      <w:r w:rsidR="00800635">
        <w:t>elevated</w:t>
      </w:r>
      <w:r w:rsidR="00D01ADD">
        <w:t xml:space="preserve"> to an order of court</w:t>
      </w:r>
      <w:r w:rsidR="00F848A8">
        <w:t xml:space="preserve"> to compel advancement </w:t>
      </w:r>
      <w:r w:rsidR="00D01ADD">
        <w:t>into higher grades or</w:t>
      </w:r>
      <w:r w:rsidR="00F848A8">
        <w:t xml:space="preserve"> payments of damages or allowances </w:t>
      </w:r>
      <w:r w:rsidR="00D01ADD">
        <w:t>for the grades allegedly acted i</w:t>
      </w:r>
      <w:r w:rsidR="00F848A8">
        <w:t>n.</w:t>
      </w:r>
    </w:p>
    <w:p w:rsidR="00F848A8" w:rsidRDefault="00F848A8" w:rsidP="00F848A8">
      <w:pPr>
        <w:jc w:val="both"/>
      </w:pPr>
    </w:p>
    <w:p w:rsidR="00F848A8" w:rsidRDefault="00F848A8" w:rsidP="00F25ED3">
      <w:pPr>
        <w:spacing w:line="360" w:lineRule="auto"/>
        <w:jc w:val="both"/>
      </w:pPr>
      <w:r>
        <w:tab/>
        <w:t xml:space="preserve">The law relating to such applications </w:t>
      </w:r>
      <w:r w:rsidR="00D01ADD">
        <w:t>deserves no re-statement.  It</w:t>
      </w:r>
      <w:r>
        <w:t xml:space="preserve"> basically </w:t>
      </w:r>
      <w:r w:rsidR="00D01ADD">
        <w:t>hinges</w:t>
      </w:r>
      <w:r>
        <w:t xml:space="preserve"> on whether there is a clear point of law </w:t>
      </w:r>
      <w:r w:rsidR="00D01ADD">
        <w:t>advanced</w:t>
      </w:r>
      <w:r>
        <w:t xml:space="preserve"> by the applicant </w:t>
      </w:r>
      <w:r w:rsidR="00D01ADD">
        <w:t>warranting</w:t>
      </w:r>
      <w:r>
        <w:t xml:space="preserve"> the involvement of the superior court.  In the same breadth the merits of the appeal </w:t>
      </w:r>
      <w:r w:rsidR="00B77ED4">
        <w:t>need a</w:t>
      </w:r>
      <w:r w:rsidR="00D01ADD">
        <w:t xml:space="preserve">lso be canvassed and to a </w:t>
      </w:r>
      <w:r w:rsidR="00800635">
        <w:t>lesser</w:t>
      </w:r>
      <w:r w:rsidR="00B77ED4">
        <w:t xml:space="preserve"> extent the balance of convenience issue should also be addressed.  The </w:t>
      </w:r>
      <w:r w:rsidR="00800635">
        <w:t>cumulative</w:t>
      </w:r>
      <w:r w:rsidR="00B77ED4">
        <w:t xml:space="preserve"> </w:t>
      </w:r>
      <w:r w:rsidR="00D01ADD">
        <w:t>effect</w:t>
      </w:r>
      <w:r w:rsidR="00B77ED4">
        <w:t xml:space="preserve"> of these </w:t>
      </w:r>
      <w:r w:rsidR="00D01ADD">
        <w:t>components</w:t>
      </w:r>
      <w:r w:rsidR="00B77ED4">
        <w:t xml:space="preserve"> is what has to rule th</w:t>
      </w:r>
      <w:r w:rsidR="00B70028">
        <w:t>e day.  Each of the fac</w:t>
      </w:r>
      <w:r w:rsidR="00D01ADD">
        <w:t>e</w:t>
      </w:r>
      <w:r w:rsidR="00B77ED4">
        <w:t xml:space="preserve">ts will be addressed </w:t>
      </w:r>
      <w:r w:rsidR="00D01ADD">
        <w:t>below:</w:t>
      </w:r>
    </w:p>
    <w:p w:rsidR="00B77ED4" w:rsidRDefault="00B77ED4" w:rsidP="00B77ED4">
      <w:pPr>
        <w:jc w:val="both"/>
      </w:pPr>
    </w:p>
    <w:p w:rsidR="00B77ED4" w:rsidRPr="00B77ED4" w:rsidRDefault="00B77ED4" w:rsidP="00F25ED3">
      <w:pPr>
        <w:spacing w:line="360" w:lineRule="auto"/>
        <w:jc w:val="both"/>
        <w:rPr>
          <w:u w:val="single"/>
        </w:rPr>
      </w:pPr>
      <w:r>
        <w:tab/>
      </w:r>
      <w:r w:rsidRPr="00B77ED4">
        <w:rPr>
          <w:u w:val="single"/>
        </w:rPr>
        <w:t>Point of law</w:t>
      </w:r>
    </w:p>
    <w:p w:rsidR="00B77ED4" w:rsidRDefault="00B77ED4" w:rsidP="00B77ED4">
      <w:pPr>
        <w:jc w:val="both"/>
      </w:pPr>
    </w:p>
    <w:p w:rsidR="004A291D" w:rsidRDefault="00B77ED4" w:rsidP="00F25ED3">
      <w:pPr>
        <w:spacing w:line="360" w:lineRule="auto"/>
        <w:jc w:val="both"/>
      </w:pPr>
      <w:r>
        <w:tab/>
        <w:t xml:space="preserve">As to what a point of law is now settled see </w:t>
      </w:r>
      <w:r w:rsidRPr="00B77ED4">
        <w:rPr>
          <w:i/>
        </w:rPr>
        <w:t>Mu</w:t>
      </w:r>
      <w:r w:rsidR="00D01ADD">
        <w:rPr>
          <w:i/>
        </w:rPr>
        <w:t>zuva</w:t>
      </w:r>
      <w:r>
        <w:t xml:space="preserve"> v </w:t>
      </w:r>
      <w:r w:rsidRPr="00B77ED4">
        <w:rPr>
          <w:i/>
        </w:rPr>
        <w:t>Delta Beverages</w:t>
      </w:r>
      <w:r w:rsidR="00D01ADD">
        <w:rPr>
          <w:i/>
        </w:rPr>
        <w:t xml:space="preserve"> </w:t>
      </w:r>
      <w:r w:rsidR="00D01ADD">
        <w:t xml:space="preserve">1994 (1) </w:t>
      </w:r>
      <w:r w:rsidR="004A291D">
        <w:t>ZLR 329</w:t>
      </w:r>
      <w:r>
        <w:t>.  Applying the principles</w:t>
      </w:r>
      <w:r w:rsidR="004A291D">
        <w:t xml:space="preserve"> in that case</w:t>
      </w:r>
      <w:r>
        <w:t xml:space="preserve"> to facts of the instant case the applicant says that the </w:t>
      </w:r>
      <w:r w:rsidR="004A291D">
        <w:t xml:space="preserve">recommendation </w:t>
      </w:r>
      <w:r w:rsidR="00800635">
        <w:t xml:space="preserve">by </w:t>
      </w:r>
      <w:r w:rsidR="004A291D">
        <w:t>Chifamba and log sheets showing that applicants acted i</w:t>
      </w:r>
      <w:r w:rsidR="000849DD">
        <w:t xml:space="preserve">n </w:t>
      </w:r>
      <w:r w:rsidR="004A291D">
        <w:t>higher</w:t>
      </w:r>
      <w:r w:rsidR="000849DD">
        <w:t xml:space="preserve"> capacities should have </w:t>
      </w:r>
      <w:r w:rsidR="004A291D">
        <w:t xml:space="preserve">made the court to confirm </w:t>
      </w:r>
      <w:r w:rsidR="000849DD">
        <w:t xml:space="preserve">the </w:t>
      </w:r>
      <w:r w:rsidR="004A291D">
        <w:t>arbitral</w:t>
      </w:r>
      <w:r w:rsidR="000849DD">
        <w:t xml:space="preserve"> award.  </w:t>
      </w:r>
    </w:p>
    <w:p w:rsidR="004A291D" w:rsidRDefault="004A291D" w:rsidP="004A291D">
      <w:pPr>
        <w:jc w:val="both"/>
      </w:pPr>
    </w:p>
    <w:p w:rsidR="00B77ED4" w:rsidRDefault="000849DD" w:rsidP="004A291D">
      <w:pPr>
        <w:spacing w:line="360" w:lineRule="auto"/>
        <w:ind w:firstLine="720"/>
        <w:jc w:val="both"/>
      </w:pPr>
      <w:r>
        <w:t xml:space="preserve">It is however worth noting that the </w:t>
      </w:r>
      <w:r w:rsidR="004A291D">
        <w:t>recommendation</w:t>
      </w:r>
      <w:r>
        <w:t xml:space="preserve"> and the </w:t>
      </w:r>
      <w:r w:rsidR="00B70028">
        <w:t>log</w:t>
      </w:r>
      <w:r>
        <w:t xml:space="preserve"> sheets </w:t>
      </w:r>
      <w:r w:rsidR="00B70028">
        <w:t>cannot</w:t>
      </w:r>
      <w:r>
        <w:t xml:space="preserve"> be take</w:t>
      </w:r>
      <w:r w:rsidR="004A291D">
        <w:t>n</w:t>
      </w:r>
      <w:r>
        <w:t xml:space="preserve"> </w:t>
      </w:r>
      <w:r w:rsidR="004A291D">
        <w:t>in isolation</w:t>
      </w:r>
      <w:r>
        <w:t xml:space="preserve"> with the tests</w:t>
      </w:r>
      <w:r w:rsidR="00B77ED4">
        <w:t xml:space="preserve"> </w:t>
      </w:r>
      <w:r>
        <w:t>which the applicants were made to undergo</w:t>
      </w:r>
      <w:r w:rsidR="004A291D">
        <w:t xml:space="preserve"> which they failed.  It is therefore</w:t>
      </w:r>
      <w:r>
        <w:t xml:space="preserve"> the court</w:t>
      </w:r>
      <w:r w:rsidR="004A291D">
        <w:t>’</w:t>
      </w:r>
      <w:r>
        <w:t xml:space="preserve">s </w:t>
      </w:r>
      <w:r w:rsidR="004A291D">
        <w:t>view</w:t>
      </w:r>
      <w:r>
        <w:t xml:space="preserve"> that even </w:t>
      </w:r>
      <w:r w:rsidR="004A291D">
        <w:t>though</w:t>
      </w:r>
      <w:r>
        <w:t xml:space="preserve"> record can be said to be </w:t>
      </w:r>
      <w:r w:rsidR="004A291D">
        <w:t>having</w:t>
      </w:r>
      <w:r>
        <w:t xml:space="preserve"> the evidence of the </w:t>
      </w:r>
      <w:r w:rsidR="004A291D">
        <w:t>recommendation</w:t>
      </w:r>
      <w:r>
        <w:t xml:space="preserve"> and the log sheets </w:t>
      </w:r>
      <w:r w:rsidR="004A291D">
        <w:t>these flew in the face</w:t>
      </w:r>
      <w:r w:rsidR="00B70028">
        <w:t xml:space="preserve"> of the failure of the </w:t>
      </w:r>
      <w:r w:rsidR="004A291D">
        <w:t>tests</w:t>
      </w:r>
      <w:r w:rsidR="00B70028">
        <w:t xml:space="preserve"> by the applicants hence the arbitrator</w:t>
      </w:r>
      <w:r w:rsidR="004A291D">
        <w:t>’s</w:t>
      </w:r>
      <w:r w:rsidR="00B70028">
        <w:t xml:space="preserve"> </w:t>
      </w:r>
      <w:r w:rsidR="004A291D">
        <w:t>conclusion</w:t>
      </w:r>
      <w:r w:rsidR="00B70028">
        <w:t xml:space="preserve"> that notwithstanding that</w:t>
      </w:r>
      <w:r w:rsidR="004A291D">
        <w:t>,</w:t>
      </w:r>
      <w:r w:rsidR="00B70028">
        <w:t xml:space="preserve"> the applicants had to be promoted </w:t>
      </w:r>
      <w:r w:rsidR="00B70028">
        <w:lastRenderedPageBreak/>
        <w:t>was misplaced.  To this extent the co</w:t>
      </w:r>
      <w:r w:rsidR="005003E7">
        <w:t>urt is satisfied that there is no point</w:t>
      </w:r>
      <w:r w:rsidR="00B70028">
        <w:t xml:space="preserve"> of law in </w:t>
      </w:r>
      <w:r w:rsidR="005003E7">
        <w:t>t</w:t>
      </w:r>
      <w:r w:rsidR="00B70028">
        <w:t xml:space="preserve">his </w:t>
      </w:r>
      <w:r w:rsidR="005003E7">
        <w:t>scenario</w:t>
      </w:r>
      <w:r w:rsidR="00B70028">
        <w:t xml:space="preserve"> which the Supreme Court may be called upon </w:t>
      </w:r>
      <w:r w:rsidR="005003E7">
        <w:t>t</w:t>
      </w:r>
      <w:r w:rsidR="00B70028">
        <w:t xml:space="preserve">o deal with hence the application </w:t>
      </w:r>
      <w:r w:rsidR="009B156C">
        <w:t>cannot</w:t>
      </w:r>
      <w:r w:rsidR="00B70028">
        <w:t xml:space="preserve"> stand.</w:t>
      </w:r>
    </w:p>
    <w:p w:rsidR="00B70028" w:rsidRDefault="00B70028" w:rsidP="00B70028">
      <w:pPr>
        <w:jc w:val="both"/>
      </w:pPr>
    </w:p>
    <w:p w:rsidR="00B70028" w:rsidRPr="0053055C" w:rsidRDefault="00B70028" w:rsidP="00F25ED3">
      <w:pPr>
        <w:spacing w:line="360" w:lineRule="auto"/>
        <w:jc w:val="both"/>
        <w:rPr>
          <w:u w:val="single"/>
        </w:rPr>
      </w:pPr>
      <w:r>
        <w:tab/>
      </w:r>
      <w:r w:rsidRPr="0053055C">
        <w:rPr>
          <w:u w:val="single"/>
        </w:rPr>
        <w:t>Merits of appeal</w:t>
      </w:r>
    </w:p>
    <w:p w:rsidR="00B70028" w:rsidRDefault="00076025" w:rsidP="005003E7">
      <w:pPr>
        <w:jc w:val="both"/>
      </w:pPr>
      <w:r>
        <w:tab/>
      </w:r>
    </w:p>
    <w:p w:rsidR="00076025" w:rsidRDefault="005003E7" w:rsidP="00F25ED3">
      <w:pPr>
        <w:spacing w:line="360" w:lineRule="auto"/>
        <w:jc w:val="both"/>
      </w:pPr>
      <w:r>
        <w:t>This is intricately linked</w:t>
      </w:r>
      <w:r w:rsidR="00076025">
        <w:t xml:space="preserve"> with the </w:t>
      </w:r>
      <w:r>
        <w:t>point of law debate. I</w:t>
      </w:r>
      <w:r w:rsidR="00076025">
        <w:t>t is clear that whilst the</w:t>
      </w:r>
      <w:r>
        <w:t>re</w:t>
      </w:r>
      <w:r w:rsidR="00076025">
        <w:t xml:space="preserve"> </w:t>
      </w:r>
      <w:r>
        <w:t>were recommendations</w:t>
      </w:r>
      <w:r w:rsidR="003A0423">
        <w:t xml:space="preserve"> etc on record the applicants failed to </w:t>
      </w:r>
      <w:r>
        <w:t>live up</w:t>
      </w:r>
      <w:r w:rsidR="0053055C">
        <w:t xml:space="preserve"> to the test of the job hence their not promotion cannot be faulted.  </w:t>
      </w:r>
      <w:r w:rsidR="00905670">
        <w:t>The court</w:t>
      </w:r>
      <w:r w:rsidR="0053055C">
        <w:t xml:space="preserve"> fails to see how a hi</w:t>
      </w:r>
      <w:r>
        <w:t>gher court can argue otherwise i</w:t>
      </w:r>
      <w:r w:rsidR="0053055C">
        <w:t xml:space="preserve">n the </w:t>
      </w:r>
      <w:r>
        <w:t>face of all the evidence</w:t>
      </w:r>
      <w:r w:rsidR="0053055C">
        <w:t xml:space="preserve"> on recor</w:t>
      </w:r>
      <w:r>
        <w:t>d.  It is clear that prospect of</w:t>
      </w:r>
      <w:r w:rsidR="0053055C">
        <w:t xml:space="preserve"> appeal are </w:t>
      </w:r>
      <w:r>
        <w:t xml:space="preserve">slim and grant </w:t>
      </w:r>
      <w:r w:rsidR="00800635">
        <w:t>of leave would thu</w:t>
      </w:r>
      <w:r w:rsidR="0053055C">
        <w:t xml:space="preserve">s be of academic </w:t>
      </w:r>
      <w:r>
        <w:t>importance only.</w:t>
      </w:r>
    </w:p>
    <w:p w:rsidR="0053055C" w:rsidRDefault="0053055C" w:rsidP="005003E7">
      <w:pPr>
        <w:jc w:val="both"/>
      </w:pPr>
    </w:p>
    <w:p w:rsidR="0053055C" w:rsidRPr="005003E7" w:rsidRDefault="0053055C" w:rsidP="00F25ED3">
      <w:pPr>
        <w:spacing w:line="360" w:lineRule="auto"/>
        <w:jc w:val="both"/>
        <w:rPr>
          <w:u w:val="single"/>
        </w:rPr>
      </w:pPr>
      <w:r>
        <w:tab/>
      </w:r>
      <w:r w:rsidRPr="005003E7">
        <w:rPr>
          <w:u w:val="single"/>
        </w:rPr>
        <w:t xml:space="preserve">Balance of </w:t>
      </w:r>
      <w:r w:rsidR="005003E7" w:rsidRPr="005003E7">
        <w:rPr>
          <w:u w:val="single"/>
        </w:rPr>
        <w:t>Convenience</w:t>
      </w:r>
    </w:p>
    <w:p w:rsidR="0053055C" w:rsidRDefault="0053055C" w:rsidP="005003E7">
      <w:pPr>
        <w:jc w:val="both"/>
      </w:pPr>
    </w:p>
    <w:p w:rsidR="00742569" w:rsidRDefault="0053055C" w:rsidP="00F25ED3">
      <w:pPr>
        <w:spacing w:line="360" w:lineRule="auto"/>
        <w:jc w:val="both"/>
      </w:pPr>
      <w:r>
        <w:tab/>
        <w:t xml:space="preserve">A reading of this court’s record shows that all the issues which applicants are taking issue with </w:t>
      </w:r>
      <w:r w:rsidR="005003E7">
        <w:t>were</w:t>
      </w:r>
      <w:r>
        <w:t xml:space="preserve"> tackled by the court</w:t>
      </w:r>
      <w:r w:rsidR="005003E7">
        <w:t>.</w:t>
      </w:r>
      <w:r>
        <w:t xml:space="preserve"> </w:t>
      </w:r>
      <w:r w:rsidR="005003E7">
        <w:t>In</w:t>
      </w:r>
      <w:r>
        <w:t xml:space="preserve"> that  </w:t>
      </w:r>
      <w:r w:rsidR="005003E7">
        <w:t>respect no</w:t>
      </w:r>
      <w:r>
        <w:t xml:space="preserve"> meaningful </w:t>
      </w:r>
      <w:r w:rsidR="00742569">
        <w:t xml:space="preserve">purpose would be served by the grant of </w:t>
      </w:r>
      <w:r w:rsidR="005003E7">
        <w:t>leave in</w:t>
      </w:r>
      <w:r w:rsidR="00742569">
        <w:t xml:space="preserve"> such a matter.  In </w:t>
      </w:r>
      <w:r w:rsidR="005003E7">
        <w:t xml:space="preserve">view of </w:t>
      </w:r>
      <w:r w:rsidR="00905670">
        <w:t>the conclusion</w:t>
      </w:r>
      <w:r w:rsidR="00742569">
        <w:t xml:space="preserve"> that the merits are </w:t>
      </w:r>
      <w:r w:rsidR="005003E7">
        <w:t>slim and no</w:t>
      </w:r>
      <w:r w:rsidR="00742569">
        <w:t xml:space="preserve"> clear </w:t>
      </w:r>
      <w:r w:rsidR="005003E7">
        <w:t>appealable point</w:t>
      </w:r>
      <w:r w:rsidR="00742569">
        <w:t xml:space="preserve"> of law has been made </w:t>
      </w:r>
      <w:r w:rsidR="005003E7">
        <w:t>out,</w:t>
      </w:r>
      <w:r w:rsidR="00742569">
        <w:t xml:space="preserve"> court is satisfied that the application for leave should fa</w:t>
      </w:r>
      <w:r w:rsidR="00905670">
        <w:t>il</w:t>
      </w:r>
    </w:p>
    <w:p w:rsidR="00742569" w:rsidRDefault="00742569" w:rsidP="00F25ED3">
      <w:pPr>
        <w:spacing w:line="360" w:lineRule="auto"/>
        <w:jc w:val="both"/>
      </w:pPr>
    </w:p>
    <w:p w:rsidR="00742569" w:rsidRDefault="00742569" w:rsidP="00F25ED3">
      <w:pPr>
        <w:spacing w:line="360" w:lineRule="auto"/>
        <w:jc w:val="both"/>
      </w:pPr>
      <w:r>
        <w:t>IT IS ORDERED THAT</w:t>
      </w:r>
    </w:p>
    <w:p w:rsidR="00742569" w:rsidRDefault="00742569" w:rsidP="00F25ED3">
      <w:pPr>
        <w:spacing w:line="360" w:lineRule="auto"/>
        <w:jc w:val="both"/>
      </w:pPr>
    </w:p>
    <w:p w:rsidR="00742569" w:rsidRDefault="00742569" w:rsidP="00F25ED3">
      <w:pPr>
        <w:spacing w:line="360" w:lineRule="auto"/>
        <w:jc w:val="both"/>
      </w:pPr>
      <w:r>
        <w:t xml:space="preserve">Application for leave to appeal to Supreme Court </w:t>
      </w:r>
      <w:r w:rsidR="00905670">
        <w:t>b</w:t>
      </w:r>
      <w:r>
        <w:t>eing without merit it be and is hereby dismissed with costs.</w:t>
      </w:r>
    </w:p>
    <w:p w:rsidR="00742569" w:rsidRDefault="00742569" w:rsidP="00F25ED3">
      <w:pPr>
        <w:spacing w:line="360" w:lineRule="auto"/>
        <w:jc w:val="both"/>
      </w:pPr>
    </w:p>
    <w:p w:rsidR="00742569" w:rsidRDefault="00742569" w:rsidP="00F25ED3">
      <w:pPr>
        <w:spacing w:line="360" w:lineRule="auto"/>
        <w:jc w:val="both"/>
      </w:pPr>
    </w:p>
    <w:p w:rsidR="00742569" w:rsidRDefault="00742569" w:rsidP="00F25ED3">
      <w:pPr>
        <w:spacing w:line="360" w:lineRule="auto"/>
        <w:jc w:val="both"/>
      </w:pPr>
    </w:p>
    <w:p w:rsidR="00905670" w:rsidRDefault="00742569" w:rsidP="00F25ED3">
      <w:pPr>
        <w:spacing w:line="360" w:lineRule="auto"/>
        <w:jc w:val="both"/>
      </w:pPr>
      <w:r w:rsidRPr="00905670">
        <w:rPr>
          <w:b/>
          <w:i/>
        </w:rPr>
        <w:t xml:space="preserve">MUSHONGA MUTSVAIRO &amp; </w:t>
      </w:r>
      <w:r w:rsidR="00905670" w:rsidRPr="00905670">
        <w:rPr>
          <w:b/>
          <w:i/>
        </w:rPr>
        <w:t>ASSOCIATES</w:t>
      </w:r>
      <w:r w:rsidR="00905670">
        <w:t>, Applicant’s legal practitioners</w:t>
      </w:r>
    </w:p>
    <w:p w:rsidR="00B70028" w:rsidRDefault="00905670" w:rsidP="00F25ED3">
      <w:pPr>
        <w:spacing w:line="360" w:lineRule="auto"/>
        <w:jc w:val="both"/>
      </w:pPr>
      <w:r w:rsidRPr="00905670">
        <w:rPr>
          <w:b/>
          <w:i/>
        </w:rPr>
        <w:t>MBIDZO MUCHADEHAMA &amp; MAKONI</w:t>
      </w:r>
      <w:r>
        <w:t>, Respondent’s legal practitioners</w:t>
      </w:r>
      <w:r w:rsidR="00B70028">
        <w:tab/>
      </w:r>
    </w:p>
    <w:p w:rsidR="00B70028" w:rsidRDefault="00B70028" w:rsidP="00F25ED3">
      <w:pPr>
        <w:spacing w:line="360" w:lineRule="auto"/>
        <w:jc w:val="both"/>
      </w:pPr>
      <w:r>
        <w:tab/>
      </w:r>
    </w:p>
    <w:sectPr w:rsidR="00B70028" w:rsidSect="000D185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1B6" w:rsidRDefault="00CD41B6" w:rsidP="000D1852">
      <w:r>
        <w:separator/>
      </w:r>
    </w:p>
  </w:endnote>
  <w:endnote w:type="continuationSeparator" w:id="0">
    <w:p w:rsidR="00CD41B6" w:rsidRDefault="00CD41B6" w:rsidP="000D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1862"/>
      <w:docPartObj>
        <w:docPartGallery w:val="Page Numbers (Bottom of Page)"/>
        <w:docPartUnique/>
      </w:docPartObj>
    </w:sdtPr>
    <w:sdtEndPr/>
    <w:sdtContent>
      <w:p w:rsidR="000849DD" w:rsidRDefault="00CD41B6">
        <w:pPr>
          <w:pStyle w:val="Footer"/>
          <w:jc w:val="center"/>
        </w:pPr>
        <w:r>
          <w:fldChar w:fldCharType="begin"/>
        </w:r>
        <w:r>
          <w:instrText xml:space="preserve"> PAGE   \* MERGEFORMAT </w:instrText>
        </w:r>
        <w:r>
          <w:fldChar w:fldCharType="separate"/>
        </w:r>
        <w:r w:rsidR="00606857">
          <w:rPr>
            <w:noProof/>
          </w:rPr>
          <w:t>4</w:t>
        </w:r>
        <w:r>
          <w:rPr>
            <w:noProof/>
          </w:rPr>
          <w:fldChar w:fldCharType="end"/>
        </w:r>
      </w:p>
    </w:sdtContent>
  </w:sdt>
  <w:p w:rsidR="000849DD" w:rsidRDefault="00084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1B6" w:rsidRDefault="00CD41B6" w:rsidP="000D1852">
      <w:r>
        <w:separator/>
      </w:r>
    </w:p>
  </w:footnote>
  <w:footnote w:type="continuationSeparator" w:id="0">
    <w:p w:rsidR="00CD41B6" w:rsidRDefault="00CD41B6" w:rsidP="000D1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DD" w:rsidRDefault="000849DD">
    <w:pPr>
      <w:pStyle w:val="Header"/>
    </w:pPr>
    <w:r>
      <w:tab/>
    </w:r>
    <w:r>
      <w:tab/>
      <w:t>JUDGMENT NO. LC/H/</w:t>
    </w:r>
    <w:r w:rsidR="008C427F">
      <w:t>635/</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88"/>
    <w:rsid w:val="00016C98"/>
    <w:rsid w:val="00076025"/>
    <w:rsid w:val="000849DD"/>
    <w:rsid w:val="000D1852"/>
    <w:rsid w:val="00164A73"/>
    <w:rsid w:val="001B17CB"/>
    <w:rsid w:val="00270FC0"/>
    <w:rsid w:val="00310D80"/>
    <w:rsid w:val="00366437"/>
    <w:rsid w:val="003A0423"/>
    <w:rsid w:val="003C4620"/>
    <w:rsid w:val="0040157E"/>
    <w:rsid w:val="004A291D"/>
    <w:rsid w:val="005003E7"/>
    <w:rsid w:val="0053055C"/>
    <w:rsid w:val="005D55AD"/>
    <w:rsid w:val="005E3FB7"/>
    <w:rsid w:val="00606857"/>
    <w:rsid w:val="00742569"/>
    <w:rsid w:val="00745E74"/>
    <w:rsid w:val="00800635"/>
    <w:rsid w:val="00815588"/>
    <w:rsid w:val="00817C91"/>
    <w:rsid w:val="008C427F"/>
    <w:rsid w:val="00905670"/>
    <w:rsid w:val="009B156C"/>
    <w:rsid w:val="00A21BFC"/>
    <w:rsid w:val="00AC56BD"/>
    <w:rsid w:val="00AD66D2"/>
    <w:rsid w:val="00B70028"/>
    <w:rsid w:val="00B77ED4"/>
    <w:rsid w:val="00B84502"/>
    <w:rsid w:val="00C24805"/>
    <w:rsid w:val="00C66CDA"/>
    <w:rsid w:val="00CD41B6"/>
    <w:rsid w:val="00D01ADD"/>
    <w:rsid w:val="00DF2265"/>
    <w:rsid w:val="00E46B17"/>
    <w:rsid w:val="00F25ED3"/>
    <w:rsid w:val="00F848A8"/>
    <w:rsid w:val="00FE1A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8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1852"/>
    <w:pPr>
      <w:tabs>
        <w:tab w:val="center" w:pos="4513"/>
        <w:tab w:val="right" w:pos="9026"/>
      </w:tabs>
    </w:pPr>
  </w:style>
  <w:style w:type="character" w:customStyle="1" w:styleId="HeaderChar">
    <w:name w:val="Header Char"/>
    <w:basedOn w:val="DefaultParagraphFont"/>
    <w:link w:val="Header"/>
    <w:uiPriority w:val="99"/>
    <w:semiHidden/>
    <w:rsid w:val="000D1852"/>
    <w:rPr>
      <w:rFonts w:ascii="Tahoma" w:eastAsia="Times New Roman" w:hAnsi="Tahoma" w:cs="Times New Roman"/>
      <w:sz w:val="24"/>
      <w:szCs w:val="24"/>
      <w:lang w:val="en-US"/>
    </w:rPr>
  </w:style>
  <w:style w:type="paragraph" w:styleId="Footer">
    <w:name w:val="footer"/>
    <w:basedOn w:val="Normal"/>
    <w:link w:val="FooterChar"/>
    <w:uiPriority w:val="99"/>
    <w:unhideWhenUsed/>
    <w:rsid w:val="000D1852"/>
    <w:pPr>
      <w:tabs>
        <w:tab w:val="center" w:pos="4513"/>
        <w:tab w:val="right" w:pos="9026"/>
      </w:tabs>
    </w:pPr>
  </w:style>
  <w:style w:type="character" w:customStyle="1" w:styleId="FooterChar">
    <w:name w:val="Footer Char"/>
    <w:basedOn w:val="DefaultParagraphFont"/>
    <w:link w:val="Footer"/>
    <w:uiPriority w:val="99"/>
    <w:rsid w:val="000D1852"/>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58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1852"/>
    <w:pPr>
      <w:tabs>
        <w:tab w:val="center" w:pos="4513"/>
        <w:tab w:val="right" w:pos="9026"/>
      </w:tabs>
    </w:pPr>
  </w:style>
  <w:style w:type="character" w:customStyle="1" w:styleId="HeaderChar">
    <w:name w:val="Header Char"/>
    <w:basedOn w:val="DefaultParagraphFont"/>
    <w:link w:val="Header"/>
    <w:uiPriority w:val="99"/>
    <w:semiHidden/>
    <w:rsid w:val="000D1852"/>
    <w:rPr>
      <w:rFonts w:ascii="Tahoma" w:eastAsia="Times New Roman" w:hAnsi="Tahoma" w:cs="Times New Roman"/>
      <w:sz w:val="24"/>
      <w:szCs w:val="24"/>
      <w:lang w:val="en-US"/>
    </w:rPr>
  </w:style>
  <w:style w:type="paragraph" w:styleId="Footer">
    <w:name w:val="footer"/>
    <w:basedOn w:val="Normal"/>
    <w:link w:val="FooterChar"/>
    <w:uiPriority w:val="99"/>
    <w:unhideWhenUsed/>
    <w:rsid w:val="000D1852"/>
    <w:pPr>
      <w:tabs>
        <w:tab w:val="center" w:pos="4513"/>
        <w:tab w:val="right" w:pos="9026"/>
      </w:tabs>
    </w:pPr>
  </w:style>
  <w:style w:type="character" w:customStyle="1" w:styleId="FooterChar">
    <w:name w:val="Footer Char"/>
    <w:basedOn w:val="DefaultParagraphFont"/>
    <w:link w:val="Footer"/>
    <w:uiPriority w:val="99"/>
    <w:rsid w:val="000D1852"/>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FBBE-B229-4998-A63F-B4942263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2014-09-22T09:58:00Z</cp:lastPrinted>
  <dcterms:created xsi:type="dcterms:W3CDTF">2017-04-06T09:12:00Z</dcterms:created>
  <dcterms:modified xsi:type="dcterms:W3CDTF">2017-04-06T09:12:00Z</dcterms:modified>
</cp:coreProperties>
</file>