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BF2FB" w14:textId="00A657D7" w:rsidR="00857567" w:rsidRPr="001578B9" w:rsidRDefault="0006557A" w:rsidP="00B339F1">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C</w:t>
      </w:r>
      <w:r w:rsidR="00AF0E7B">
        <w:rPr>
          <w:rFonts w:ascii="Times New Roman" w:hAnsi="Times New Roman" w:cs="Times New Roman"/>
          <w:sz w:val="24"/>
          <w:szCs w:val="24"/>
          <w:lang w:val="en-US"/>
        </w:rPr>
        <w:t xml:space="preserve"> </w:t>
      </w:r>
      <w:r>
        <w:rPr>
          <w:rFonts w:ascii="Times New Roman" w:hAnsi="Times New Roman" w:cs="Times New Roman"/>
          <w:sz w:val="24"/>
          <w:szCs w:val="24"/>
          <w:lang w:val="en-US"/>
        </w:rPr>
        <w:t>T (PVT) LTD</w:t>
      </w:r>
      <w:r w:rsidR="00AA3862">
        <w:rPr>
          <w:rFonts w:ascii="Times New Roman" w:hAnsi="Times New Roman" w:cs="Times New Roman"/>
          <w:sz w:val="24"/>
          <w:szCs w:val="24"/>
          <w:lang w:val="en-US"/>
        </w:rPr>
        <w:t xml:space="preserve"> </w:t>
      </w:r>
    </w:p>
    <w:p w14:paraId="357C2BC9" w14:textId="6995369C" w:rsidR="004F017F" w:rsidRPr="001578B9" w:rsidRDefault="004F017F" w:rsidP="00B339F1">
      <w:pPr>
        <w:spacing w:after="0" w:line="240" w:lineRule="auto"/>
        <w:jc w:val="both"/>
        <w:rPr>
          <w:rFonts w:ascii="Times New Roman" w:hAnsi="Times New Roman" w:cs="Times New Roman"/>
          <w:sz w:val="24"/>
          <w:szCs w:val="24"/>
          <w:lang w:val="en-US"/>
        </w:rPr>
      </w:pPr>
      <w:r w:rsidRPr="001578B9">
        <w:rPr>
          <w:rFonts w:ascii="Times New Roman" w:hAnsi="Times New Roman" w:cs="Times New Roman"/>
          <w:sz w:val="24"/>
          <w:szCs w:val="24"/>
          <w:lang w:val="en-US"/>
        </w:rPr>
        <w:t>versus</w:t>
      </w:r>
    </w:p>
    <w:p w14:paraId="046CE0F6" w14:textId="5C76F4EF" w:rsidR="00130207" w:rsidRDefault="0006557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p>
    <w:p w14:paraId="1EA3008B" w14:textId="77777777" w:rsidR="00E64DDF" w:rsidRDefault="00E64DDF" w:rsidP="00B339F1">
      <w:pPr>
        <w:spacing w:after="0" w:line="240" w:lineRule="auto"/>
        <w:jc w:val="both"/>
        <w:rPr>
          <w:rFonts w:ascii="Times New Roman" w:hAnsi="Times New Roman" w:cs="Times New Roman"/>
          <w:sz w:val="24"/>
          <w:szCs w:val="24"/>
        </w:rPr>
      </w:pPr>
    </w:p>
    <w:p w14:paraId="245CE524" w14:textId="77777777" w:rsidR="00130207" w:rsidRDefault="00130207" w:rsidP="00B339F1">
      <w:pPr>
        <w:spacing w:after="0" w:line="240" w:lineRule="auto"/>
        <w:jc w:val="both"/>
        <w:rPr>
          <w:rFonts w:ascii="Times New Roman" w:hAnsi="Times New Roman" w:cs="Times New Roman"/>
          <w:sz w:val="24"/>
          <w:szCs w:val="24"/>
        </w:rPr>
      </w:pPr>
    </w:p>
    <w:p w14:paraId="6D279C02" w14:textId="5B8208FF" w:rsidR="00A27C00" w:rsidRDefault="0006557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SPECIAL COURT FOR INCOME TAX APPEALS</w:t>
      </w:r>
    </w:p>
    <w:p w14:paraId="66624E0E" w14:textId="26A008D0" w:rsidR="00631D6A" w:rsidRDefault="00631D6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r w:rsidR="00576BD9">
        <w:rPr>
          <w:rFonts w:ascii="Times New Roman" w:hAnsi="Times New Roman" w:cs="Times New Roman"/>
          <w:sz w:val="24"/>
          <w:szCs w:val="24"/>
        </w:rPr>
        <w:t xml:space="preserve"> </w:t>
      </w:r>
    </w:p>
    <w:p w14:paraId="2417489E" w14:textId="746369ED" w:rsidR="00631D6A" w:rsidRDefault="00631D6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r w:rsidR="0006557A">
        <w:rPr>
          <w:rFonts w:ascii="Times New Roman" w:hAnsi="Times New Roman" w:cs="Times New Roman"/>
          <w:sz w:val="24"/>
          <w:szCs w:val="24"/>
        </w:rPr>
        <w:t>26 May</w:t>
      </w:r>
      <w:r w:rsidR="00576BD9">
        <w:rPr>
          <w:rFonts w:ascii="Times New Roman" w:hAnsi="Times New Roman" w:cs="Times New Roman"/>
          <w:sz w:val="24"/>
          <w:szCs w:val="24"/>
        </w:rPr>
        <w:t xml:space="preserve"> 2021</w:t>
      </w:r>
    </w:p>
    <w:p w14:paraId="3599317A" w14:textId="77777777" w:rsidR="00C04A36" w:rsidRDefault="00C04A36" w:rsidP="00B339F1">
      <w:pPr>
        <w:spacing w:after="0" w:line="240" w:lineRule="auto"/>
        <w:jc w:val="both"/>
        <w:rPr>
          <w:rFonts w:ascii="Times New Roman" w:hAnsi="Times New Roman" w:cs="Times New Roman"/>
          <w:sz w:val="24"/>
          <w:szCs w:val="24"/>
        </w:rPr>
      </w:pPr>
    </w:p>
    <w:p w14:paraId="68BCE3A8" w14:textId="77777777" w:rsidR="00DA491F" w:rsidRDefault="00DA491F" w:rsidP="00B339F1">
      <w:pPr>
        <w:spacing w:after="0" w:line="240" w:lineRule="auto"/>
        <w:jc w:val="both"/>
        <w:rPr>
          <w:rFonts w:ascii="Times New Roman" w:hAnsi="Times New Roman" w:cs="Times New Roman"/>
          <w:sz w:val="24"/>
          <w:szCs w:val="24"/>
        </w:rPr>
      </w:pPr>
    </w:p>
    <w:p w14:paraId="45E0508D" w14:textId="75478A6E" w:rsidR="00576BD9" w:rsidRPr="00576BD9" w:rsidRDefault="0006557A" w:rsidP="00B339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App</w:t>
      </w:r>
      <w:r w:rsidR="00D45943">
        <w:rPr>
          <w:rFonts w:ascii="Times New Roman" w:hAnsi="Times New Roman" w:cs="Times New Roman"/>
          <w:b/>
          <w:sz w:val="24"/>
          <w:szCs w:val="24"/>
        </w:rPr>
        <w:t>lication for condonation and</w:t>
      </w:r>
      <w:r>
        <w:rPr>
          <w:rFonts w:ascii="Times New Roman" w:hAnsi="Times New Roman" w:cs="Times New Roman"/>
          <w:b/>
          <w:sz w:val="24"/>
          <w:szCs w:val="24"/>
        </w:rPr>
        <w:t xml:space="preserve"> leave to appeal</w:t>
      </w:r>
    </w:p>
    <w:p w14:paraId="4A2EA82E" w14:textId="77777777" w:rsidR="00576BD9" w:rsidRDefault="00576BD9" w:rsidP="00B339F1">
      <w:pPr>
        <w:spacing w:after="0" w:line="240" w:lineRule="auto"/>
        <w:jc w:val="both"/>
        <w:rPr>
          <w:rFonts w:ascii="Times New Roman" w:hAnsi="Times New Roman" w:cs="Times New Roman"/>
          <w:sz w:val="24"/>
          <w:szCs w:val="24"/>
        </w:rPr>
      </w:pPr>
    </w:p>
    <w:p w14:paraId="31769CAB" w14:textId="77777777" w:rsidR="00DA491F" w:rsidRDefault="00DA491F" w:rsidP="00B339F1">
      <w:pPr>
        <w:spacing w:after="0" w:line="240" w:lineRule="auto"/>
        <w:jc w:val="both"/>
        <w:rPr>
          <w:rFonts w:ascii="Times New Roman" w:hAnsi="Times New Roman" w:cs="Times New Roman"/>
          <w:sz w:val="24"/>
          <w:szCs w:val="24"/>
        </w:rPr>
      </w:pPr>
    </w:p>
    <w:p w14:paraId="40B454D2" w14:textId="72AA6B95" w:rsidR="00340530" w:rsidRPr="00576BD9" w:rsidRDefault="00576BD9"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written judgment: </w:t>
      </w:r>
      <w:r w:rsidR="00D45943">
        <w:rPr>
          <w:rFonts w:ascii="Times New Roman" w:hAnsi="Times New Roman" w:cs="Times New Roman"/>
          <w:sz w:val="24"/>
          <w:szCs w:val="24"/>
        </w:rPr>
        <w:t>8</w:t>
      </w:r>
      <w:r w:rsidR="00FF012A">
        <w:rPr>
          <w:rFonts w:ascii="Times New Roman" w:hAnsi="Times New Roman" w:cs="Times New Roman"/>
          <w:sz w:val="24"/>
          <w:szCs w:val="24"/>
        </w:rPr>
        <w:t xml:space="preserve"> June </w:t>
      </w:r>
      <w:r>
        <w:rPr>
          <w:rFonts w:ascii="Times New Roman" w:hAnsi="Times New Roman" w:cs="Times New Roman"/>
          <w:sz w:val="24"/>
          <w:szCs w:val="24"/>
        </w:rPr>
        <w:t>2021</w:t>
      </w:r>
    </w:p>
    <w:p w14:paraId="281A16DF" w14:textId="77777777" w:rsidR="00340530" w:rsidRDefault="00340530" w:rsidP="00B339F1">
      <w:pPr>
        <w:spacing w:after="0" w:line="240" w:lineRule="auto"/>
        <w:jc w:val="both"/>
        <w:rPr>
          <w:rFonts w:ascii="Times New Roman" w:hAnsi="Times New Roman" w:cs="Times New Roman"/>
          <w:b/>
          <w:sz w:val="24"/>
          <w:szCs w:val="24"/>
        </w:rPr>
      </w:pPr>
    </w:p>
    <w:p w14:paraId="2E651088" w14:textId="77777777" w:rsidR="00DA491F" w:rsidRDefault="00DA491F" w:rsidP="00B339F1">
      <w:pPr>
        <w:spacing w:after="0" w:line="240" w:lineRule="auto"/>
        <w:jc w:val="both"/>
        <w:rPr>
          <w:rFonts w:ascii="Times New Roman" w:hAnsi="Times New Roman" w:cs="Times New Roman"/>
          <w:b/>
          <w:sz w:val="24"/>
          <w:szCs w:val="24"/>
        </w:rPr>
      </w:pPr>
    </w:p>
    <w:p w14:paraId="22888644" w14:textId="447DA4AA" w:rsidR="00857567" w:rsidRDefault="0006557A" w:rsidP="00B339F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Adv</w:t>
      </w:r>
      <w:r w:rsidR="00B63EE5">
        <w:rPr>
          <w:rFonts w:ascii="Times New Roman" w:hAnsi="Times New Roman" w:cs="Times New Roman"/>
          <w:iCs/>
          <w:sz w:val="24"/>
          <w:szCs w:val="24"/>
        </w:rPr>
        <w:t xml:space="preserve"> </w:t>
      </w:r>
      <w:r>
        <w:rPr>
          <w:rFonts w:ascii="Times New Roman" w:hAnsi="Times New Roman" w:cs="Times New Roman"/>
          <w:i/>
          <w:iCs/>
          <w:sz w:val="24"/>
          <w:szCs w:val="24"/>
        </w:rPr>
        <w:t>D. Tivadar</w:t>
      </w:r>
      <w:r w:rsidR="00857567">
        <w:rPr>
          <w:rFonts w:ascii="Times New Roman" w:hAnsi="Times New Roman" w:cs="Times New Roman"/>
          <w:iCs/>
          <w:sz w:val="24"/>
          <w:szCs w:val="24"/>
        </w:rPr>
        <w:t>, for the app</w:t>
      </w:r>
      <w:r>
        <w:rPr>
          <w:rFonts w:ascii="Times New Roman" w:hAnsi="Times New Roman" w:cs="Times New Roman"/>
          <w:iCs/>
          <w:sz w:val="24"/>
          <w:szCs w:val="24"/>
        </w:rPr>
        <w:t>lic</w:t>
      </w:r>
      <w:r w:rsidR="00857567">
        <w:rPr>
          <w:rFonts w:ascii="Times New Roman" w:hAnsi="Times New Roman" w:cs="Times New Roman"/>
          <w:iCs/>
          <w:sz w:val="24"/>
          <w:szCs w:val="24"/>
        </w:rPr>
        <w:t xml:space="preserve">ant  </w:t>
      </w:r>
    </w:p>
    <w:p w14:paraId="54173CEE" w14:textId="28CFF8F5" w:rsidR="00E15C16" w:rsidRDefault="0006557A" w:rsidP="00B339F1">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Adv</w:t>
      </w:r>
      <w:r w:rsidR="00B63EE5">
        <w:rPr>
          <w:rFonts w:ascii="Times New Roman" w:hAnsi="Times New Roman" w:cs="Times New Roman"/>
          <w:iCs/>
          <w:sz w:val="24"/>
          <w:szCs w:val="24"/>
        </w:rPr>
        <w:t xml:space="preserve"> </w:t>
      </w:r>
      <w:r>
        <w:rPr>
          <w:rFonts w:ascii="Times New Roman" w:hAnsi="Times New Roman" w:cs="Times New Roman"/>
          <w:i/>
          <w:iCs/>
          <w:sz w:val="24"/>
          <w:szCs w:val="24"/>
        </w:rPr>
        <w:t>T. Magwaliba</w:t>
      </w:r>
      <w:r w:rsidR="00B63EE5">
        <w:rPr>
          <w:rFonts w:ascii="Times New Roman" w:hAnsi="Times New Roman" w:cs="Times New Roman"/>
          <w:iCs/>
          <w:sz w:val="24"/>
          <w:szCs w:val="24"/>
        </w:rPr>
        <w:t xml:space="preserve">, for </w:t>
      </w:r>
      <w:r w:rsidR="00705878">
        <w:rPr>
          <w:rFonts w:ascii="Times New Roman" w:hAnsi="Times New Roman" w:cs="Times New Roman"/>
          <w:iCs/>
          <w:sz w:val="24"/>
          <w:szCs w:val="24"/>
        </w:rPr>
        <w:t xml:space="preserve">the </w:t>
      </w:r>
      <w:r w:rsidR="00980256">
        <w:rPr>
          <w:rFonts w:ascii="Times New Roman" w:hAnsi="Times New Roman" w:cs="Times New Roman"/>
          <w:iCs/>
          <w:sz w:val="24"/>
          <w:szCs w:val="24"/>
        </w:rPr>
        <w:t>r</w:t>
      </w:r>
      <w:r w:rsidR="005E0B72">
        <w:rPr>
          <w:rFonts w:ascii="Times New Roman" w:hAnsi="Times New Roman" w:cs="Times New Roman"/>
          <w:iCs/>
          <w:sz w:val="24"/>
          <w:szCs w:val="24"/>
        </w:rPr>
        <w:t>espondent</w:t>
      </w:r>
    </w:p>
    <w:p w14:paraId="57FFE165" w14:textId="77777777" w:rsidR="005E0B72" w:rsidRDefault="005E0B72" w:rsidP="00B339F1">
      <w:pPr>
        <w:spacing w:line="360" w:lineRule="auto"/>
        <w:jc w:val="both"/>
        <w:rPr>
          <w:rFonts w:ascii="Times New Roman" w:hAnsi="Times New Roman" w:cs="Times New Roman"/>
          <w:sz w:val="24"/>
          <w:szCs w:val="24"/>
        </w:rPr>
      </w:pPr>
    </w:p>
    <w:p w14:paraId="041861EA" w14:textId="5778A943" w:rsidR="00ED7289" w:rsidRDefault="00ED7289" w:rsidP="00B339F1">
      <w:pPr>
        <w:spacing w:before="240" w:line="360" w:lineRule="auto"/>
        <w:jc w:val="both"/>
        <w:rPr>
          <w:rFonts w:ascii="Times New Roman" w:hAnsi="Times New Roman" w:cs="Times New Roman"/>
          <w:b/>
          <w:bCs/>
          <w:sz w:val="24"/>
          <w:szCs w:val="24"/>
        </w:rPr>
      </w:pPr>
      <w:r>
        <w:rPr>
          <w:rFonts w:ascii="Times New Roman" w:hAnsi="Times New Roman" w:cs="Times New Roman"/>
          <w:sz w:val="24"/>
          <w:szCs w:val="24"/>
        </w:rPr>
        <w:t>MAFUSIRE J</w:t>
      </w:r>
    </w:p>
    <w:p w14:paraId="3F33F76F" w14:textId="546AACD6" w:rsidR="0000651B" w:rsidRDefault="00B63EE5" w:rsidP="0020767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21106">
        <w:rPr>
          <w:rFonts w:ascii="Times New Roman" w:hAnsi="Times New Roman" w:cs="Times New Roman"/>
          <w:sz w:val="24"/>
          <w:szCs w:val="24"/>
        </w:rPr>
        <w:t xml:space="preserve">The applicant seeks condonation for the late filing of leave to appeal to the Supreme </w:t>
      </w:r>
      <w:r w:rsidR="0000651B">
        <w:rPr>
          <w:rFonts w:ascii="Times New Roman" w:hAnsi="Times New Roman" w:cs="Times New Roman"/>
          <w:sz w:val="24"/>
          <w:szCs w:val="24"/>
        </w:rPr>
        <w:t>C</w:t>
      </w:r>
      <w:r w:rsidR="00A21106">
        <w:rPr>
          <w:rFonts w:ascii="Times New Roman" w:hAnsi="Times New Roman" w:cs="Times New Roman"/>
          <w:sz w:val="24"/>
          <w:szCs w:val="24"/>
        </w:rPr>
        <w:t>ourt. It also seeks the leave to appeal. It is a composite application</w:t>
      </w:r>
      <w:r w:rsidR="001F1DE6">
        <w:rPr>
          <w:rFonts w:ascii="Times New Roman" w:hAnsi="Times New Roman" w:cs="Times New Roman"/>
          <w:sz w:val="24"/>
          <w:szCs w:val="24"/>
        </w:rPr>
        <w:t>. It is</w:t>
      </w:r>
      <w:r w:rsidR="0000651B">
        <w:rPr>
          <w:rFonts w:ascii="Times New Roman" w:hAnsi="Times New Roman" w:cs="Times New Roman"/>
          <w:sz w:val="24"/>
          <w:szCs w:val="24"/>
        </w:rPr>
        <w:t xml:space="preserve"> slung on one founding affidavit, one set of supporting documents and one draft order</w:t>
      </w:r>
      <w:r w:rsidR="00A21106">
        <w:rPr>
          <w:rFonts w:ascii="Times New Roman" w:hAnsi="Times New Roman" w:cs="Times New Roman"/>
          <w:sz w:val="24"/>
          <w:szCs w:val="24"/>
        </w:rPr>
        <w:t xml:space="preserve">. The respondent opposes the application. It has raised a </w:t>
      </w:r>
      <w:r w:rsidR="00997B64">
        <w:rPr>
          <w:rFonts w:ascii="Times New Roman" w:hAnsi="Times New Roman" w:cs="Times New Roman"/>
          <w:sz w:val="24"/>
          <w:szCs w:val="24"/>
        </w:rPr>
        <w:t xml:space="preserve">number </w:t>
      </w:r>
      <w:r w:rsidR="00A21106">
        <w:rPr>
          <w:rFonts w:ascii="Times New Roman" w:hAnsi="Times New Roman" w:cs="Times New Roman"/>
          <w:sz w:val="24"/>
          <w:szCs w:val="24"/>
        </w:rPr>
        <w:t>of technical objections.</w:t>
      </w:r>
    </w:p>
    <w:p w14:paraId="04411CF8" w14:textId="1707DCD0" w:rsidR="00207672" w:rsidRDefault="0000651B" w:rsidP="0020767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applicant is a duly registered private company in Zimbabwe. </w:t>
      </w:r>
      <w:r w:rsidR="00376862">
        <w:rPr>
          <w:rFonts w:ascii="Times New Roman" w:hAnsi="Times New Roman" w:cs="Times New Roman"/>
          <w:sz w:val="24"/>
          <w:szCs w:val="24"/>
        </w:rPr>
        <w:t>It is a registered taxpayer</w:t>
      </w:r>
      <w:r w:rsidR="00D45943">
        <w:rPr>
          <w:rFonts w:ascii="Times New Roman" w:hAnsi="Times New Roman" w:cs="Times New Roman"/>
          <w:sz w:val="24"/>
          <w:szCs w:val="24"/>
        </w:rPr>
        <w:t xml:space="preserve"> and </w:t>
      </w:r>
      <w:r>
        <w:rPr>
          <w:rFonts w:ascii="Times New Roman" w:hAnsi="Times New Roman" w:cs="Times New Roman"/>
          <w:sz w:val="24"/>
          <w:szCs w:val="24"/>
        </w:rPr>
        <w:t xml:space="preserve">a tobacco merchant. It buys tobacco from farmers for blending and export abroad. Its operations are financed by a company based in Germany, </w:t>
      </w:r>
      <w:r w:rsidR="00C03A43">
        <w:rPr>
          <w:rFonts w:ascii="Times New Roman" w:hAnsi="Times New Roman" w:cs="Times New Roman"/>
          <w:sz w:val="24"/>
          <w:szCs w:val="24"/>
        </w:rPr>
        <w:t>Contraf Nocotex-Tobacco GmbH, or “CNT”</w:t>
      </w:r>
      <w:r w:rsidR="00207672">
        <w:rPr>
          <w:rFonts w:ascii="Times New Roman" w:hAnsi="Times New Roman" w:cs="Times New Roman"/>
          <w:sz w:val="24"/>
          <w:szCs w:val="24"/>
        </w:rPr>
        <w:t>. This is</w:t>
      </w:r>
      <w:r w:rsidR="004442FD">
        <w:rPr>
          <w:rFonts w:ascii="Times New Roman" w:hAnsi="Times New Roman" w:cs="Times New Roman"/>
          <w:sz w:val="24"/>
          <w:szCs w:val="24"/>
        </w:rPr>
        <w:t xml:space="preserve"> in terms of certain facilit</w:t>
      </w:r>
      <w:r w:rsidR="00AF0E7B">
        <w:rPr>
          <w:rFonts w:ascii="Times New Roman" w:hAnsi="Times New Roman" w:cs="Times New Roman"/>
          <w:sz w:val="24"/>
          <w:szCs w:val="24"/>
        </w:rPr>
        <w:t xml:space="preserve">ation </w:t>
      </w:r>
      <w:r w:rsidR="004442FD">
        <w:rPr>
          <w:rFonts w:ascii="Times New Roman" w:hAnsi="Times New Roman" w:cs="Times New Roman"/>
          <w:sz w:val="24"/>
          <w:szCs w:val="24"/>
        </w:rPr>
        <w:t>a</w:t>
      </w:r>
      <w:r w:rsidR="001F1DE6">
        <w:rPr>
          <w:rFonts w:ascii="Times New Roman" w:hAnsi="Times New Roman" w:cs="Times New Roman"/>
          <w:sz w:val="24"/>
          <w:szCs w:val="24"/>
        </w:rPr>
        <w:t>gre</w:t>
      </w:r>
      <w:r w:rsidR="004442FD">
        <w:rPr>
          <w:rFonts w:ascii="Times New Roman" w:hAnsi="Times New Roman" w:cs="Times New Roman"/>
          <w:sz w:val="24"/>
          <w:szCs w:val="24"/>
        </w:rPr>
        <w:t>ements between the two</w:t>
      </w:r>
      <w:r w:rsidR="00C03A43">
        <w:rPr>
          <w:rFonts w:ascii="Times New Roman" w:hAnsi="Times New Roman" w:cs="Times New Roman"/>
          <w:sz w:val="24"/>
          <w:szCs w:val="24"/>
        </w:rPr>
        <w:t xml:space="preserve">. </w:t>
      </w:r>
      <w:r w:rsidR="004442FD">
        <w:rPr>
          <w:rFonts w:ascii="Times New Roman" w:hAnsi="Times New Roman" w:cs="Times New Roman"/>
          <w:sz w:val="24"/>
          <w:szCs w:val="24"/>
        </w:rPr>
        <w:t xml:space="preserve">In simple terms, </w:t>
      </w:r>
      <w:r w:rsidR="00376862">
        <w:rPr>
          <w:rFonts w:ascii="Times New Roman" w:hAnsi="Times New Roman" w:cs="Times New Roman"/>
          <w:sz w:val="24"/>
          <w:szCs w:val="24"/>
        </w:rPr>
        <w:t>CNT arranges and underwrites the credit facilities. In return the applicant</w:t>
      </w:r>
      <w:r w:rsidR="004442FD">
        <w:rPr>
          <w:rFonts w:ascii="Times New Roman" w:hAnsi="Times New Roman" w:cs="Times New Roman"/>
          <w:sz w:val="24"/>
          <w:szCs w:val="24"/>
        </w:rPr>
        <w:t xml:space="preserve"> pays </w:t>
      </w:r>
      <w:r w:rsidR="00376862">
        <w:rPr>
          <w:rFonts w:ascii="Times New Roman" w:hAnsi="Times New Roman" w:cs="Times New Roman"/>
          <w:sz w:val="24"/>
          <w:szCs w:val="24"/>
        </w:rPr>
        <w:t xml:space="preserve">CNT commitment or </w:t>
      </w:r>
      <w:r w:rsidR="004442FD">
        <w:rPr>
          <w:rFonts w:ascii="Times New Roman" w:hAnsi="Times New Roman" w:cs="Times New Roman"/>
          <w:sz w:val="24"/>
          <w:szCs w:val="24"/>
        </w:rPr>
        <w:t>arrangement</w:t>
      </w:r>
      <w:r w:rsidR="00376862">
        <w:rPr>
          <w:rFonts w:ascii="Times New Roman" w:hAnsi="Times New Roman" w:cs="Times New Roman"/>
          <w:sz w:val="24"/>
          <w:szCs w:val="24"/>
        </w:rPr>
        <w:t xml:space="preserve"> or underwriting fees.</w:t>
      </w:r>
      <w:r w:rsidR="00C03A43">
        <w:rPr>
          <w:rFonts w:ascii="Times New Roman" w:hAnsi="Times New Roman" w:cs="Times New Roman"/>
          <w:sz w:val="24"/>
          <w:szCs w:val="24"/>
        </w:rPr>
        <w:t xml:space="preserve"> </w:t>
      </w:r>
      <w:r w:rsidR="00B968F0">
        <w:rPr>
          <w:rFonts w:ascii="Times New Roman" w:hAnsi="Times New Roman" w:cs="Times New Roman"/>
          <w:sz w:val="24"/>
          <w:szCs w:val="24"/>
        </w:rPr>
        <w:t xml:space="preserve">The respondent is a creature of the Revenue Authority Act, </w:t>
      </w:r>
      <w:r w:rsidR="00B968F0" w:rsidRPr="00A37B36">
        <w:rPr>
          <w:rFonts w:ascii="Times New Roman" w:hAnsi="Times New Roman" w:cs="Times New Roman"/>
          <w:i/>
          <w:iCs/>
          <w:sz w:val="24"/>
          <w:szCs w:val="24"/>
        </w:rPr>
        <w:t>Cap 23:11</w:t>
      </w:r>
      <w:r w:rsidR="00B968F0">
        <w:rPr>
          <w:rFonts w:ascii="Times New Roman" w:hAnsi="Times New Roman" w:cs="Times New Roman"/>
          <w:sz w:val="24"/>
          <w:szCs w:val="24"/>
        </w:rPr>
        <w:t xml:space="preserve">. It collects revenue for Government through various tax regimes. </w:t>
      </w:r>
    </w:p>
    <w:p w14:paraId="08403942" w14:textId="724A4C0D" w:rsidR="008D7ECC" w:rsidRDefault="00207672" w:rsidP="0020767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1F1DE6">
        <w:rPr>
          <w:rFonts w:ascii="Times New Roman" w:hAnsi="Times New Roman" w:cs="Times New Roman"/>
          <w:sz w:val="24"/>
          <w:szCs w:val="24"/>
        </w:rPr>
        <w:t xml:space="preserve">The background to the present application is this. </w:t>
      </w:r>
      <w:r>
        <w:rPr>
          <w:rFonts w:ascii="Times New Roman" w:hAnsi="Times New Roman" w:cs="Times New Roman"/>
          <w:sz w:val="24"/>
          <w:szCs w:val="24"/>
        </w:rPr>
        <w:t>From</w:t>
      </w:r>
      <w:r w:rsidR="00B968F0">
        <w:rPr>
          <w:rFonts w:ascii="Times New Roman" w:hAnsi="Times New Roman" w:cs="Times New Roman"/>
          <w:sz w:val="24"/>
          <w:szCs w:val="24"/>
        </w:rPr>
        <w:t xml:space="preserve"> about </w:t>
      </w:r>
      <w:r>
        <w:rPr>
          <w:rFonts w:ascii="Times New Roman" w:hAnsi="Times New Roman" w:cs="Times New Roman"/>
          <w:sz w:val="24"/>
          <w:szCs w:val="24"/>
        </w:rPr>
        <w:t xml:space="preserve">April </w:t>
      </w:r>
      <w:r w:rsidR="00B968F0">
        <w:rPr>
          <w:rFonts w:ascii="Times New Roman" w:hAnsi="Times New Roman" w:cs="Times New Roman"/>
          <w:sz w:val="24"/>
          <w:szCs w:val="24"/>
        </w:rPr>
        <w:t xml:space="preserve">2015 </w:t>
      </w:r>
      <w:r>
        <w:rPr>
          <w:rFonts w:ascii="Times New Roman" w:hAnsi="Times New Roman" w:cs="Times New Roman"/>
          <w:sz w:val="24"/>
          <w:szCs w:val="24"/>
        </w:rPr>
        <w:t xml:space="preserve">to October 2016 </w:t>
      </w:r>
      <w:r w:rsidR="00B968F0">
        <w:rPr>
          <w:rFonts w:ascii="Times New Roman" w:hAnsi="Times New Roman" w:cs="Times New Roman"/>
          <w:sz w:val="24"/>
          <w:szCs w:val="24"/>
        </w:rPr>
        <w:t xml:space="preserve">a dispute </w:t>
      </w:r>
      <w:r w:rsidR="00997B64">
        <w:rPr>
          <w:rFonts w:ascii="Times New Roman" w:hAnsi="Times New Roman" w:cs="Times New Roman"/>
          <w:sz w:val="24"/>
          <w:szCs w:val="24"/>
        </w:rPr>
        <w:t>raged</w:t>
      </w:r>
      <w:r w:rsidR="00B968F0">
        <w:rPr>
          <w:rFonts w:ascii="Times New Roman" w:hAnsi="Times New Roman" w:cs="Times New Roman"/>
          <w:sz w:val="24"/>
          <w:szCs w:val="24"/>
        </w:rPr>
        <w:t xml:space="preserve"> between the applicant and the respondent</w:t>
      </w:r>
      <w:r>
        <w:rPr>
          <w:rFonts w:ascii="Times New Roman" w:hAnsi="Times New Roman" w:cs="Times New Roman"/>
          <w:sz w:val="24"/>
          <w:szCs w:val="24"/>
        </w:rPr>
        <w:t xml:space="preserve">. </w:t>
      </w:r>
      <w:r w:rsidR="002662B4">
        <w:rPr>
          <w:rFonts w:ascii="Times New Roman" w:hAnsi="Times New Roman" w:cs="Times New Roman"/>
          <w:sz w:val="24"/>
          <w:szCs w:val="24"/>
        </w:rPr>
        <w:t>It</w:t>
      </w:r>
      <w:r>
        <w:rPr>
          <w:rFonts w:ascii="Times New Roman" w:hAnsi="Times New Roman" w:cs="Times New Roman"/>
          <w:sz w:val="24"/>
          <w:szCs w:val="24"/>
        </w:rPr>
        <w:t xml:space="preserve"> was</w:t>
      </w:r>
      <w:r w:rsidR="00B968F0">
        <w:rPr>
          <w:rFonts w:ascii="Times New Roman" w:hAnsi="Times New Roman" w:cs="Times New Roman"/>
          <w:sz w:val="24"/>
          <w:szCs w:val="24"/>
        </w:rPr>
        <w:t xml:space="preserve"> in regards to the applicant’s entitlement</w:t>
      </w:r>
      <w:r w:rsidR="004442FD">
        <w:rPr>
          <w:rFonts w:ascii="Times New Roman" w:hAnsi="Times New Roman" w:cs="Times New Roman"/>
          <w:sz w:val="24"/>
          <w:szCs w:val="24"/>
        </w:rPr>
        <w:t>,</w:t>
      </w:r>
      <w:r w:rsidR="00B968F0">
        <w:rPr>
          <w:rFonts w:ascii="Times New Roman" w:hAnsi="Times New Roman" w:cs="Times New Roman"/>
          <w:sz w:val="24"/>
          <w:szCs w:val="24"/>
        </w:rPr>
        <w:t xml:space="preserve"> </w:t>
      </w:r>
      <w:r w:rsidR="004442FD">
        <w:rPr>
          <w:rFonts w:ascii="Times New Roman" w:hAnsi="Times New Roman" w:cs="Times New Roman"/>
          <w:sz w:val="24"/>
          <w:szCs w:val="24"/>
        </w:rPr>
        <w:t xml:space="preserve">or non-entitlement, </w:t>
      </w:r>
      <w:r w:rsidR="00B968F0">
        <w:rPr>
          <w:rFonts w:ascii="Times New Roman" w:hAnsi="Times New Roman" w:cs="Times New Roman"/>
          <w:sz w:val="24"/>
          <w:szCs w:val="24"/>
        </w:rPr>
        <w:t xml:space="preserve">to a refund </w:t>
      </w:r>
      <w:r w:rsidR="004442FD">
        <w:rPr>
          <w:rFonts w:ascii="Times New Roman" w:hAnsi="Times New Roman" w:cs="Times New Roman"/>
          <w:sz w:val="24"/>
          <w:szCs w:val="24"/>
        </w:rPr>
        <w:t>–</w:t>
      </w:r>
      <w:r w:rsidR="00B968F0">
        <w:rPr>
          <w:rFonts w:ascii="Times New Roman" w:hAnsi="Times New Roman" w:cs="Times New Roman"/>
          <w:sz w:val="24"/>
          <w:szCs w:val="24"/>
        </w:rPr>
        <w:t xml:space="preserve"> </w:t>
      </w:r>
      <w:r w:rsidR="004442FD">
        <w:rPr>
          <w:rFonts w:ascii="Times New Roman" w:hAnsi="Times New Roman" w:cs="Times New Roman"/>
          <w:sz w:val="24"/>
          <w:szCs w:val="24"/>
        </w:rPr>
        <w:t>amounting to US$597 777-7</w:t>
      </w:r>
      <w:r w:rsidR="00997B64">
        <w:rPr>
          <w:rFonts w:ascii="Times New Roman" w:hAnsi="Times New Roman" w:cs="Times New Roman"/>
          <w:sz w:val="24"/>
          <w:szCs w:val="24"/>
        </w:rPr>
        <w:t xml:space="preserve">1 – being </w:t>
      </w:r>
      <w:r>
        <w:rPr>
          <w:rFonts w:ascii="Times New Roman" w:hAnsi="Times New Roman" w:cs="Times New Roman"/>
          <w:sz w:val="24"/>
          <w:szCs w:val="24"/>
        </w:rPr>
        <w:lastRenderedPageBreak/>
        <w:t xml:space="preserve">payments made by the applicant to the respondent in respect of </w:t>
      </w:r>
      <w:r w:rsidR="004442FD">
        <w:rPr>
          <w:rFonts w:ascii="Times New Roman" w:hAnsi="Times New Roman" w:cs="Times New Roman"/>
          <w:sz w:val="24"/>
          <w:szCs w:val="24"/>
        </w:rPr>
        <w:t>non-re</w:t>
      </w:r>
      <w:r w:rsidR="00802F6C">
        <w:rPr>
          <w:rFonts w:ascii="Times New Roman" w:hAnsi="Times New Roman" w:cs="Times New Roman"/>
          <w:sz w:val="24"/>
          <w:szCs w:val="24"/>
        </w:rPr>
        <w:t xml:space="preserve">sident’s </w:t>
      </w:r>
      <w:r w:rsidR="004442FD">
        <w:rPr>
          <w:rFonts w:ascii="Times New Roman" w:hAnsi="Times New Roman" w:cs="Times New Roman"/>
          <w:sz w:val="24"/>
          <w:szCs w:val="24"/>
        </w:rPr>
        <w:t>tax</w:t>
      </w:r>
      <w:r>
        <w:rPr>
          <w:rFonts w:ascii="Times New Roman" w:hAnsi="Times New Roman" w:cs="Times New Roman"/>
          <w:sz w:val="24"/>
          <w:szCs w:val="24"/>
        </w:rPr>
        <w:t xml:space="preserve"> </w:t>
      </w:r>
      <w:r w:rsidR="00802F6C">
        <w:rPr>
          <w:rFonts w:ascii="Times New Roman" w:hAnsi="Times New Roman" w:cs="Times New Roman"/>
          <w:sz w:val="24"/>
          <w:szCs w:val="24"/>
        </w:rPr>
        <w:t xml:space="preserve">on </w:t>
      </w:r>
      <w:r>
        <w:rPr>
          <w:rFonts w:ascii="Times New Roman" w:hAnsi="Times New Roman" w:cs="Times New Roman"/>
          <w:sz w:val="24"/>
          <w:szCs w:val="24"/>
        </w:rPr>
        <w:t xml:space="preserve">fees </w:t>
      </w:r>
      <w:r w:rsidR="00AF0E7B">
        <w:rPr>
          <w:rFonts w:ascii="Times New Roman" w:hAnsi="Times New Roman" w:cs="Times New Roman"/>
          <w:sz w:val="24"/>
          <w:szCs w:val="24"/>
        </w:rPr>
        <w:t xml:space="preserve">(NRTFs) </w:t>
      </w:r>
      <w:r>
        <w:rPr>
          <w:rFonts w:ascii="Times New Roman" w:hAnsi="Times New Roman" w:cs="Times New Roman"/>
          <w:sz w:val="24"/>
          <w:szCs w:val="24"/>
        </w:rPr>
        <w:t xml:space="preserve">for </w:t>
      </w:r>
      <w:r w:rsidR="00B968F0">
        <w:rPr>
          <w:rFonts w:ascii="Times New Roman" w:hAnsi="Times New Roman" w:cs="Times New Roman"/>
          <w:sz w:val="24"/>
          <w:szCs w:val="24"/>
        </w:rPr>
        <w:t xml:space="preserve">the period </w:t>
      </w:r>
      <w:r>
        <w:rPr>
          <w:rFonts w:ascii="Times New Roman" w:hAnsi="Times New Roman" w:cs="Times New Roman"/>
          <w:sz w:val="24"/>
          <w:szCs w:val="24"/>
        </w:rPr>
        <w:t xml:space="preserve">of assessment </w:t>
      </w:r>
      <w:r w:rsidR="00B968F0">
        <w:rPr>
          <w:rFonts w:ascii="Times New Roman" w:hAnsi="Times New Roman" w:cs="Times New Roman"/>
          <w:sz w:val="24"/>
          <w:szCs w:val="24"/>
        </w:rPr>
        <w:t>201</w:t>
      </w:r>
      <w:r w:rsidR="00802F6C">
        <w:rPr>
          <w:rFonts w:ascii="Times New Roman" w:hAnsi="Times New Roman" w:cs="Times New Roman"/>
          <w:sz w:val="24"/>
          <w:szCs w:val="24"/>
        </w:rPr>
        <w:t>2</w:t>
      </w:r>
      <w:r w:rsidR="00B968F0">
        <w:rPr>
          <w:rFonts w:ascii="Times New Roman" w:hAnsi="Times New Roman" w:cs="Times New Roman"/>
          <w:sz w:val="24"/>
          <w:szCs w:val="24"/>
        </w:rPr>
        <w:t xml:space="preserve"> </w:t>
      </w:r>
      <w:r>
        <w:rPr>
          <w:rFonts w:ascii="Times New Roman" w:hAnsi="Times New Roman" w:cs="Times New Roman"/>
          <w:sz w:val="24"/>
          <w:szCs w:val="24"/>
        </w:rPr>
        <w:t>to</w:t>
      </w:r>
      <w:r w:rsidR="00B968F0">
        <w:rPr>
          <w:rFonts w:ascii="Times New Roman" w:hAnsi="Times New Roman" w:cs="Times New Roman"/>
          <w:sz w:val="24"/>
          <w:szCs w:val="24"/>
        </w:rPr>
        <w:t xml:space="preserve"> 2014. </w:t>
      </w:r>
    </w:p>
    <w:p w14:paraId="6DF0DFC9" w14:textId="0136B04C" w:rsidR="001F1DE6" w:rsidRDefault="008D7ECC" w:rsidP="0020767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207672">
        <w:rPr>
          <w:rFonts w:ascii="Times New Roman" w:hAnsi="Times New Roman" w:cs="Times New Roman"/>
          <w:sz w:val="24"/>
          <w:szCs w:val="24"/>
        </w:rPr>
        <w:t xml:space="preserve">In paraphrase, the dispute was this. Following self-assessments in regards to the </w:t>
      </w:r>
      <w:r w:rsidR="00D82BCD">
        <w:rPr>
          <w:rFonts w:ascii="Times New Roman" w:hAnsi="Times New Roman" w:cs="Times New Roman"/>
          <w:sz w:val="24"/>
          <w:szCs w:val="24"/>
        </w:rPr>
        <w:t>arrangement o</w:t>
      </w:r>
      <w:r w:rsidR="00D45943">
        <w:rPr>
          <w:rFonts w:ascii="Times New Roman" w:hAnsi="Times New Roman" w:cs="Times New Roman"/>
          <w:sz w:val="24"/>
          <w:szCs w:val="24"/>
        </w:rPr>
        <w:t>r</w:t>
      </w:r>
      <w:r w:rsidR="00D82BCD">
        <w:rPr>
          <w:rFonts w:ascii="Times New Roman" w:hAnsi="Times New Roman" w:cs="Times New Roman"/>
          <w:sz w:val="24"/>
          <w:szCs w:val="24"/>
        </w:rPr>
        <w:t xml:space="preserve"> commitment fees paid by the applicant to CNT </w:t>
      </w:r>
      <w:r w:rsidR="00207672">
        <w:rPr>
          <w:rFonts w:ascii="Times New Roman" w:hAnsi="Times New Roman" w:cs="Times New Roman"/>
          <w:sz w:val="24"/>
          <w:szCs w:val="24"/>
        </w:rPr>
        <w:t>for that period</w:t>
      </w:r>
      <w:r w:rsidR="00997B64">
        <w:rPr>
          <w:rFonts w:ascii="Times New Roman" w:hAnsi="Times New Roman" w:cs="Times New Roman"/>
          <w:sz w:val="24"/>
          <w:szCs w:val="24"/>
        </w:rPr>
        <w:t>,</w:t>
      </w:r>
      <w:r w:rsidR="00207672">
        <w:rPr>
          <w:rFonts w:ascii="Times New Roman" w:hAnsi="Times New Roman" w:cs="Times New Roman"/>
          <w:sz w:val="24"/>
          <w:szCs w:val="24"/>
        </w:rPr>
        <w:t xml:space="preserve"> the applicant </w:t>
      </w:r>
      <w:r w:rsidR="00802F6C">
        <w:rPr>
          <w:rFonts w:ascii="Times New Roman" w:hAnsi="Times New Roman" w:cs="Times New Roman"/>
          <w:sz w:val="24"/>
          <w:szCs w:val="24"/>
        </w:rPr>
        <w:t xml:space="preserve">had </w:t>
      </w:r>
      <w:r w:rsidR="00207672">
        <w:rPr>
          <w:rFonts w:ascii="Times New Roman" w:hAnsi="Times New Roman" w:cs="Times New Roman"/>
          <w:sz w:val="24"/>
          <w:szCs w:val="24"/>
        </w:rPr>
        <w:t>withheld th</w:t>
      </w:r>
      <w:r w:rsidR="00D82BCD">
        <w:rPr>
          <w:rFonts w:ascii="Times New Roman" w:hAnsi="Times New Roman" w:cs="Times New Roman"/>
          <w:sz w:val="24"/>
          <w:szCs w:val="24"/>
        </w:rPr>
        <w:t xml:space="preserve">e </w:t>
      </w:r>
      <w:r w:rsidR="00207672">
        <w:rPr>
          <w:rFonts w:ascii="Times New Roman" w:hAnsi="Times New Roman" w:cs="Times New Roman"/>
          <w:sz w:val="24"/>
          <w:szCs w:val="24"/>
        </w:rPr>
        <w:t>amount</w:t>
      </w:r>
      <w:r w:rsidR="00802F6C">
        <w:rPr>
          <w:rFonts w:ascii="Times New Roman" w:hAnsi="Times New Roman" w:cs="Times New Roman"/>
          <w:sz w:val="24"/>
          <w:szCs w:val="24"/>
        </w:rPr>
        <w:t>s</w:t>
      </w:r>
      <w:r w:rsidR="00207672">
        <w:rPr>
          <w:rFonts w:ascii="Times New Roman" w:hAnsi="Times New Roman" w:cs="Times New Roman"/>
          <w:sz w:val="24"/>
          <w:szCs w:val="24"/>
        </w:rPr>
        <w:t xml:space="preserve"> </w:t>
      </w:r>
      <w:r w:rsidR="00D82BCD">
        <w:rPr>
          <w:rFonts w:ascii="Times New Roman" w:hAnsi="Times New Roman" w:cs="Times New Roman"/>
          <w:sz w:val="24"/>
          <w:szCs w:val="24"/>
        </w:rPr>
        <w:t xml:space="preserve">aforesaid </w:t>
      </w:r>
      <w:r w:rsidR="00207672">
        <w:rPr>
          <w:rFonts w:ascii="Times New Roman" w:hAnsi="Times New Roman" w:cs="Times New Roman"/>
          <w:sz w:val="24"/>
          <w:szCs w:val="24"/>
        </w:rPr>
        <w:t xml:space="preserve">and paid </w:t>
      </w:r>
      <w:r w:rsidR="00802F6C">
        <w:rPr>
          <w:rFonts w:ascii="Times New Roman" w:hAnsi="Times New Roman" w:cs="Times New Roman"/>
          <w:sz w:val="24"/>
          <w:szCs w:val="24"/>
        </w:rPr>
        <w:t>them</w:t>
      </w:r>
      <w:r w:rsidR="00207672">
        <w:rPr>
          <w:rFonts w:ascii="Times New Roman" w:hAnsi="Times New Roman" w:cs="Times New Roman"/>
          <w:sz w:val="24"/>
          <w:szCs w:val="24"/>
        </w:rPr>
        <w:t xml:space="preserve"> over to the respondent</w:t>
      </w:r>
      <w:r w:rsidR="00802F6C">
        <w:rPr>
          <w:rFonts w:ascii="Times New Roman" w:hAnsi="Times New Roman" w:cs="Times New Roman"/>
          <w:sz w:val="24"/>
          <w:szCs w:val="24"/>
        </w:rPr>
        <w:t xml:space="preserve"> as</w:t>
      </w:r>
      <w:r>
        <w:rPr>
          <w:rFonts w:ascii="Times New Roman" w:hAnsi="Times New Roman" w:cs="Times New Roman"/>
          <w:sz w:val="24"/>
          <w:szCs w:val="24"/>
        </w:rPr>
        <w:t xml:space="preserve"> NRTFs</w:t>
      </w:r>
      <w:r w:rsidR="00207672">
        <w:rPr>
          <w:rFonts w:ascii="Times New Roman" w:hAnsi="Times New Roman" w:cs="Times New Roman"/>
          <w:sz w:val="24"/>
          <w:szCs w:val="24"/>
        </w:rPr>
        <w:t xml:space="preserve">. Subsequently, the applicant claimed </w:t>
      </w:r>
      <w:r w:rsidR="00802F6C">
        <w:rPr>
          <w:rFonts w:ascii="Times New Roman" w:hAnsi="Times New Roman" w:cs="Times New Roman"/>
          <w:sz w:val="24"/>
          <w:szCs w:val="24"/>
        </w:rPr>
        <w:t xml:space="preserve">the amounts back on the basis that </w:t>
      </w:r>
      <w:r>
        <w:rPr>
          <w:rFonts w:ascii="Times New Roman" w:hAnsi="Times New Roman" w:cs="Times New Roman"/>
          <w:sz w:val="24"/>
          <w:szCs w:val="24"/>
        </w:rPr>
        <w:t xml:space="preserve">it had paid them </w:t>
      </w:r>
      <w:r w:rsidR="00997B64">
        <w:rPr>
          <w:rFonts w:ascii="Times New Roman" w:hAnsi="Times New Roman" w:cs="Times New Roman"/>
          <w:sz w:val="24"/>
          <w:szCs w:val="24"/>
        </w:rPr>
        <w:t xml:space="preserve">under the mistaken belief that they had been </w:t>
      </w:r>
      <w:r w:rsidR="002662B4">
        <w:rPr>
          <w:rFonts w:ascii="Times New Roman" w:hAnsi="Times New Roman" w:cs="Times New Roman"/>
          <w:sz w:val="24"/>
          <w:szCs w:val="24"/>
        </w:rPr>
        <w:t>payable, when in fact they were not</w:t>
      </w:r>
      <w:r w:rsidR="00997B64">
        <w:rPr>
          <w:rFonts w:ascii="Times New Roman" w:hAnsi="Times New Roman" w:cs="Times New Roman"/>
          <w:sz w:val="24"/>
          <w:szCs w:val="24"/>
        </w:rPr>
        <w:t>.</w:t>
      </w:r>
      <w:r>
        <w:rPr>
          <w:rFonts w:ascii="Times New Roman" w:hAnsi="Times New Roman" w:cs="Times New Roman"/>
          <w:sz w:val="24"/>
          <w:szCs w:val="24"/>
        </w:rPr>
        <w:t xml:space="preserve"> It argued that the nature of the agreement</w:t>
      </w:r>
      <w:r w:rsidR="00D82BCD">
        <w:rPr>
          <w:rFonts w:ascii="Times New Roman" w:hAnsi="Times New Roman" w:cs="Times New Roman"/>
          <w:sz w:val="24"/>
          <w:szCs w:val="24"/>
        </w:rPr>
        <w:t>s</w:t>
      </w:r>
      <w:r>
        <w:rPr>
          <w:rFonts w:ascii="Times New Roman" w:hAnsi="Times New Roman" w:cs="Times New Roman"/>
          <w:sz w:val="24"/>
          <w:szCs w:val="24"/>
        </w:rPr>
        <w:t xml:space="preserve"> between CNT and itself and the services rendered in pursuance </w:t>
      </w:r>
      <w:r w:rsidR="00D45943">
        <w:rPr>
          <w:rFonts w:ascii="Times New Roman" w:hAnsi="Times New Roman" w:cs="Times New Roman"/>
          <w:sz w:val="24"/>
          <w:szCs w:val="24"/>
        </w:rPr>
        <w:t>of</w:t>
      </w:r>
      <w:r>
        <w:rPr>
          <w:rFonts w:ascii="Times New Roman" w:hAnsi="Times New Roman" w:cs="Times New Roman"/>
          <w:sz w:val="24"/>
          <w:szCs w:val="24"/>
        </w:rPr>
        <w:t xml:space="preserve"> </w:t>
      </w:r>
      <w:r w:rsidR="00D82BCD">
        <w:rPr>
          <w:rFonts w:ascii="Times New Roman" w:hAnsi="Times New Roman" w:cs="Times New Roman"/>
          <w:sz w:val="24"/>
          <w:szCs w:val="24"/>
        </w:rPr>
        <w:t>them</w:t>
      </w:r>
      <w:r>
        <w:rPr>
          <w:rFonts w:ascii="Times New Roman" w:hAnsi="Times New Roman" w:cs="Times New Roman"/>
          <w:sz w:val="24"/>
          <w:szCs w:val="24"/>
        </w:rPr>
        <w:t xml:space="preserve">, coupled with the double taxation agreement between Zimbabwe and Germany, </w:t>
      </w:r>
      <w:r w:rsidR="002E3CA5">
        <w:rPr>
          <w:rFonts w:ascii="Times New Roman" w:hAnsi="Times New Roman" w:cs="Times New Roman"/>
          <w:sz w:val="24"/>
          <w:szCs w:val="24"/>
        </w:rPr>
        <w:t xml:space="preserve">were such that </w:t>
      </w:r>
      <w:r>
        <w:rPr>
          <w:rFonts w:ascii="Times New Roman" w:hAnsi="Times New Roman" w:cs="Times New Roman"/>
          <w:sz w:val="24"/>
          <w:szCs w:val="24"/>
        </w:rPr>
        <w:t xml:space="preserve">no NRTFs </w:t>
      </w:r>
      <w:r w:rsidR="002E3CA5">
        <w:rPr>
          <w:rFonts w:ascii="Times New Roman" w:hAnsi="Times New Roman" w:cs="Times New Roman"/>
          <w:sz w:val="24"/>
          <w:szCs w:val="24"/>
        </w:rPr>
        <w:t xml:space="preserve">were </w:t>
      </w:r>
      <w:r>
        <w:rPr>
          <w:rFonts w:ascii="Times New Roman" w:hAnsi="Times New Roman" w:cs="Times New Roman"/>
          <w:sz w:val="24"/>
          <w:szCs w:val="24"/>
        </w:rPr>
        <w:t xml:space="preserve">due </w:t>
      </w:r>
      <w:r w:rsidR="002662B4">
        <w:rPr>
          <w:rFonts w:ascii="Times New Roman" w:hAnsi="Times New Roman" w:cs="Times New Roman"/>
          <w:sz w:val="24"/>
          <w:szCs w:val="24"/>
        </w:rPr>
        <w:t xml:space="preserve">and payable </w:t>
      </w:r>
      <w:r>
        <w:rPr>
          <w:rFonts w:ascii="Times New Roman" w:hAnsi="Times New Roman" w:cs="Times New Roman"/>
          <w:sz w:val="24"/>
          <w:szCs w:val="24"/>
        </w:rPr>
        <w:t xml:space="preserve">by the applicant to the respondent. The respondent did not agree. But it </w:t>
      </w:r>
      <w:r w:rsidR="002E3CA5">
        <w:rPr>
          <w:rFonts w:ascii="Times New Roman" w:hAnsi="Times New Roman" w:cs="Times New Roman"/>
          <w:sz w:val="24"/>
          <w:szCs w:val="24"/>
        </w:rPr>
        <w:t xml:space="preserve">adjusted the assessments by reducing the </w:t>
      </w:r>
      <w:r>
        <w:rPr>
          <w:rFonts w:ascii="Times New Roman" w:hAnsi="Times New Roman" w:cs="Times New Roman"/>
          <w:sz w:val="24"/>
          <w:szCs w:val="24"/>
        </w:rPr>
        <w:t xml:space="preserve">amounts payable by 7.5% </w:t>
      </w:r>
      <w:r w:rsidR="00D45943">
        <w:rPr>
          <w:rFonts w:ascii="Times New Roman" w:hAnsi="Times New Roman" w:cs="Times New Roman"/>
          <w:sz w:val="24"/>
          <w:szCs w:val="24"/>
        </w:rPr>
        <w:t>on the basis of</w:t>
      </w:r>
      <w:r>
        <w:rPr>
          <w:rFonts w:ascii="Times New Roman" w:hAnsi="Times New Roman" w:cs="Times New Roman"/>
          <w:sz w:val="24"/>
          <w:szCs w:val="24"/>
        </w:rPr>
        <w:t xml:space="preserve"> its </w:t>
      </w:r>
      <w:r w:rsidR="00D45943">
        <w:rPr>
          <w:rFonts w:ascii="Times New Roman" w:hAnsi="Times New Roman" w:cs="Times New Roman"/>
          <w:sz w:val="24"/>
          <w:szCs w:val="24"/>
        </w:rPr>
        <w:t xml:space="preserve">own </w:t>
      </w:r>
      <w:r>
        <w:rPr>
          <w:rFonts w:ascii="Times New Roman" w:hAnsi="Times New Roman" w:cs="Times New Roman"/>
          <w:sz w:val="24"/>
          <w:szCs w:val="24"/>
        </w:rPr>
        <w:t>interpretation of the double taxa</w:t>
      </w:r>
      <w:r w:rsidR="00D82BCD">
        <w:rPr>
          <w:rFonts w:ascii="Times New Roman" w:hAnsi="Times New Roman" w:cs="Times New Roman"/>
          <w:sz w:val="24"/>
          <w:szCs w:val="24"/>
        </w:rPr>
        <w:t xml:space="preserve">tion </w:t>
      </w:r>
      <w:r>
        <w:rPr>
          <w:rFonts w:ascii="Times New Roman" w:hAnsi="Times New Roman" w:cs="Times New Roman"/>
          <w:sz w:val="24"/>
          <w:szCs w:val="24"/>
        </w:rPr>
        <w:t>agreement (DTA).</w:t>
      </w:r>
      <w:r w:rsidR="002E3CA5">
        <w:rPr>
          <w:rFonts w:ascii="Times New Roman" w:hAnsi="Times New Roman" w:cs="Times New Roman"/>
          <w:sz w:val="24"/>
          <w:szCs w:val="24"/>
        </w:rPr>
        <w:t xml:space="preserve"> </w:t>
      </w:r>
      <w:r w:rsidR="002662B4">
        <w:rPr>
          <w:rFonts w:ascii="Times New Roman" w:hAnsi="Times New Roman" w:cs="Times New Roman"/>
          <w:sz w:val="24"/>
          <w:szCs w:val="24"/>
        </w:rPr>
        <w:t xml:space="preserve">It would refund the applicant only to the extent of such reduction. The applicant did not agree. </w:t>
      </w:r>
      <w:r w:rsidR="002E3CA5">
        <w:rPr>
          <w:rFonts w:ascii="Times New Roman" w:hAnsi="Times New Roman" w:cs="Times New Roman"/>
          <w:sz w:val="24"/>
          <w:szCs w:val="24"/>
        </w:rPr>
        <w:t xml:space="preserve">There was </w:t>
      </w:r>
      <w:r w:rsidR="00D82BCD">
        <w:rPr>
          <w:rFonts w:ascii="Times New Roman" w:hAnsi="Times New Roman" w:cs="Times New Roman"/>
          <w:sz w:val="24"/>
          <w:szCs w:val="24"/>
        </w:rPr>
        <w:t xml:space="preserve">a </w:t>
      </w:r>
      <w:r w:rsidR="001F1DE6">
        <w:rPr>
          <w:rFonts w:ascii="Times New Roman" w:hAnsi="Times New Roman" w:cs="Times New Roman"/>
          <w:sz w:val="24"/>
          <w:szCs w:val="24"/>
        </w:rPr>
        <w:t>stalemate. The respondent advised the applicant that if it was dissatisfied with its decision it was free to appeal to the High Court or to this court. The applicant appealed to this court.</w:t>
      </w:r>
    </w:p>
    <w:p w14:paraId="32B465A2" w14:textId="2D45469D" w:rsidR="004237F6" w:rsidRDefault="001F1DE6" w:rsidP="0020767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997B64">
        <w:rPr>
          <w:rFonts w:ascii="Times New Roman" w:hAnsi="Times New Roman" w:cs="Times New Roman"/>
          <w:sz w:val="24"/>
          <w:szCs w:val="24"/>
        </w:rPr>
        <w:t>In this court, t</w:t>
      </w:r>
      <w:r>
        <w:rPr>
          <w:rFonts w:ascii="Times New Roman" w:hAnsi="Times New Roman" w:cs="Times New Roman"/>
          <w:sz w:val="24"/>
          <w:szCs w:val="24"/>
        </w:rPr>
        <w:t xml:space="preserve">he </w:t>
      </w:r>
      <w:r w:rsidR="007D1713">
        <w:rPr>
          <w:rFonts w:ascii="Times New Roman" w:hAnsi="Times New Roman" w:cs="Times New Roman"/>
          <w:sz w:val="24"/>
          <w:szCs w:val="24"/>
        </w:rPr>
        <w:t xml:space="preserve">dispute had several facets. </w:t>
      </w:r>
      <w:r w:rsidR="00997B64">
        <w:rPr>
          <w:rFonts w:ascii="Times New Roman" w:hAnsi="Times New Roman" w:cs="Times New Roman"/>
          <w:sz w:val="24"/>
          <w:szCs w:val="24"/>
        </w:rPr>
        <w:t>I</w:t>
      </w:r>
      <w:r w:rsidR="00E74D65">
        <w:rPr>
          <w:rFonts w:ascii="Times New Roman" w:hAnsi="Times New Roman" w:cs="Times New Roman"/>
          <w:sz w:val="24"/>
          <w:szCs w:val="24"/>
        </w:rPr>
        <w:t xml:space="preserve">n its heads of argument, the respondent challenged this court’s jurisdiction to hear the appeal. </w:t>
      </w:r>
      <w:r w:rsidR="00234468">
        <w:rPr>
          <w:rFonts w:ascii="Times New Roman" w:hAnsi="Times New Roman" w:cs="Times New Roman"/>
          <w:sz w:val="24"/>
          <w:szCs w:val="24"/>
        </w:rPr>
        <w:t>The question before the court, a</w:t>
      </w:r>
      <w:r>
        <w:rPr>
          <w:rFonts w:ascii="Times New Roman" w:hAnsi="Times New Roman" w:cs="Times New Roman"/>
          <w:sz w:val="24"/>
          <w:szCs w:val="24"/>
        </w:rPr>
        <w:t xml:space="preserve">s I have understood </w:t>
      </w:r>
      <w:r w:rsidR="00E74D65">
        <w:rPr>
          <w:rFonts w:ascii="Times New Roman" w:hAnsi="Times New Roman" w:cs="Times New Roman"/>
          <w:sz w:val="24"/>
          <w:szCs w:val="24"/>
        </w:rPr>
        <w:t>the arguments</w:t>
      </w:r>
      <w:r>
        <w:rPr>
          <w:rFonts w:ascii="Times New Roman" w:hAnsi="Times New Roman" w:cs="Times New Roman"/>
          <w:sz w:val="24"/>
          <w:szCs w:val="24"/>
        </w:rPr>
        <w:t>, was whether the refusal by the respondent to refund the applicant the aforesaid amount was such a decision based on an objection to an assessment</w:t>
      </w:r>
      <w:r w:rsidR="00D82BCD">
        <w:rPr>
          <w:rFonts w:ascii="Times New Roman" w:hAnsi="Times New Roman" w:cs="Times New Roman"/>
          <w:sz w:val="24"/>
          <w:szCs w:val="24"/>
        </w:rPr>
        <w:t xml:space="preserve"> as would be appealable</w:t>
      </w:r>
      <w:r>
        <w:rPr>
          <w:rFonts w:ascii="Times New Roman" w:hAnsi="Times New Roman" w:cs="Times New Roman"/>
          <w:sz w:val="24"/>
          <w:szCs w:val="24"/>
        </w:rPr>
        <w:t xml:space="preserve"> either </w:t>
      </w:r>
      <w:r w:rsidR="00D82BCD">
        <w:rPr>
          <w:rFonts w:ascii="Times New Roman" w:hAnsi="Times New Roman" w:cs="Times New Roman"/>
          <w:sz w:val="24"/>
          <w:szCs w:val="24"/>
        </w:rPr>
        <w:t xml:space="preserve">to </w:t>
      </w:r>
      <w:r>
        <w:rPr>
          <w:rFonts w:ascii="Times New Roman" w:hAnsi="Times New Roman" w:cs="Times New Roman"/>
          <w:sz w:val="24"/>
          <w:szCs w:val="24"/>
        </w:rPr>
        <w:t>the High Court</w:t>
      </w:r>
      <w:r w:rsidR="007533C3">
        <w:rPr>
          <w:rFonts w:ascii="Times New Roman" w:hAnsi="Times New Roman" w:cs="Times New Roman"/>
          <w:sz w:val="24"/>
          <w:szCs w:val="24"/>
        </w:rPr>
        <w:t>,</w:t>
      </w:r>
      <w:r>
        <w:rPr>
          <w:rFonts w:ascii="Times New Roman" w:hAnsi="Times New Roman" w:cs="Times New Roman"/>
          <w:sz w:val="24"/>
          <w:szCs w:val="24"/>
        </w:rPr>
        <w:t xml:space="preserve"> or this court</w:t>
      </w:r>
      <w:r w:rsidR="007533C3">
        <w:rPr>
          <w:rFonts w:ascii="Times New Roman" w:hAnsi="Times New Roman" w:cs="Times New Roman"/>
          <w:sz w:val="24"/>
          <w:szCs w:val="24"/>
        </w:rPr>
        <w:t>,</w:t>
      </w:r>
      <w:r>
        <w:rPr>
          <w:rFonts w:ascii="Times New Roman" w:hAnsi="Times New Roman" w:cs="Times New Roman"/>
          <w:sz w:val="24"/>
          <w:szCs w:val="24"/>
        </w:rPr>
        <w:t xml:space="preserve"> in terms of s 65 of the Income Tax Act [</w:t>
      </w:r>
      <w:r w:rsidRPr="007D1713">
        <w:rPr>
          <w:rFonts w:ascii="Times New Roman" w:hAnsi="Times New Roman" w:cs="Times New Roman"/>
          <w:i/>
          <w:sz w:val="24"/>
          <w:szCs w:val="24"/>
        </w:rPr>
        <w:t>Chapter 23:06</w:t>
      </w:r>
      <w:r>
        <w:rPr>
          <w:rFonts w:ascii="Times New Roman" w:hAnsi="Times New Roman" w:cs="Times New Roman"/>
          <w:sz w:val="24"/>
          <w:szCs w:val="24"/>
        </w:rPr>
        <w:t>]</w:t>
      </w:r>
      <w:r w:rsidR="007D1713">
        <w:rPr>
          <w:rFonts w:ascii="Times New Roman" w:hAnsi="Times New Roman" w:cs="Times New Roman"/>
          <w:sz w:val="24"/>
          <w:szCs w:val="24"/>
        </w:rPr>
        <w:t>,</w:t>
      </w:r>
      <w:r>
        <w:rPr>
          <w:rFonts w:ascii="Times New Roman" w:hAnsi="Times New Roman" w:cs="Times New Roman"/>
          <w:sz w:val="24"/>
          <w:szCs w:val="24"/>
        </w:rPr>
        <w:t xml:space="preserve"> or </w:t>
      </w:r>
      <w:r w:rsidR="007D1713">
        <w:rPr>
          <w:rFonts w:ascii="Times New Roman" w:hAnsi="Times New Roman" w:cs="Times New Roman"/>
          <w:sz w:val="24"/>
          <w:szCs w:val="24"/>
        </w:rPr>
        <w:t xml:space="preserve">just any </w:t>
      </w:r>
      <w:r w:rsidR="00CD3496">
        <w:rPr>
          <w:rFonts w:ascii="Times New Roman" w:hAnsi="Times New Roman" w:cs="Times New Roman"/>
          <w:sz w:val="24"/>
          <w:szCs w:val="24"/>
        </w:rPr>
        <w:t xml:space="preserve">such </w:t>
      </w:r>
      <w:r w:rsidR="007D1713">
        <w:rPr>
          <w:rFonts w:ascii="Times New Roman" w:hAnsi="Times New Roman" w:cs="Times New Roman"/>
          <w:sz w:val="24"/>
          <w:szCs w:val="24"/>
        </w:rPr>
        <w:t xml:space="preserve">other decision </w:t>
      </w:r>
      <w:r w:rsidR="00CD3496">
        <w:rPr>
          <w:rFonts w:ascii="Times New Roman" w:hAnsi="Times New Roman" w:cs="Times New Roman"/>
          <w:sz w:val="24"/>
          <w:szCs w:val="24"/>
        </w:rPr>
        <w:t>as</w:t>
      </w:r>
      <w:r w:rsidR="007D1713">
        <w:rPr>
          <w:rFonts w:ascii="Times New Roman" w:hAnsi="Times New Roman" w:cs="Times New Roman"/>
          <w:sz w:val="24"/>
          <w:szCs w:val="24"/>
        </w:rPr>
        <w:t xml:space="preserve"> an aggrieved </w:t>
      </w:r>
      <w:r w:rsidR="00CD3496">
        <w:rPr>
          <w:rFonts w:ascii="Times New Roman" w:hAnsi="Times New Roman" w:cs="Times New Roman"/>
          <w:sz w:val="24"/>
          <w:szCs w:val="24"/>
        </w:rPr>
        <w:t xml:space="preserve">party </w:t>
      </w:r>
      <w:r w:rsidR="00D82BCD">
        <w:rPr>
          <w:rFonts w:ascii="Times New Roman" w:hAnsi="Times New Roman" w:cs="Times New Roman"/>
          <w:sz w:val="24"/>
          <w:szCs w:val="24"/>
        </w:rPr>
        <w:t>c</w:t>
      </w:r>
      <w:r w:rsidR="007533C3">
        <w:rPr>
          <w:rFonts w:ascii="Times New Roman" w:hAnsi="Times New Roman" w:cs="Times New Roman"/>
          <w:sz w:val="24"/>
          <w:szCs w:val="24"/>
        </w:rPr>
        <w:t>ould</w:t>
      </w:r>
      <w:r w:rsidR="00D82BCD">
        <w:rPr>
          <w:rFonts w:ascii="Times New Roman" w:hAnsi="Times New Roman" w:cs="Times New Roman"/>
          <w:sz w:val="24"/>
          <w:szCs w:val="24"/>
        </w:rPr>
        <w:t xml:space="preserve"> </w:t>
      </w:r>
      <w:r w:rsidR="007D1713">
        <w:rPr>
          <w:rFonts w:ascii="Times New Roman" w:hAnsi="Times New Roman" w:cs="Times New Roman"/>
          <w:sz w:val="24"/>
          <w:szCs w:val="24"/>
        </w:rPr>
        <w:t xml:space="preserve">take </w:t>
      </w:r>
      <w:r w:rsidR="007533C3">
        <w:rPr>
          <w:rFonts w:ascii="Times New Roman" w:hAnsi="Times New Roman" w:cs="Times New Roman"/>
          <w:sz w:val="24"/>
          <w:szCs w:val="24"/>
        </w:rPr>
        <w:t xml:space="preserve">only </w:t>
      </w:r>
      <w:r w:rsidR="007D1713">
        <w:rPr>
          <w:rFonts w:ascii="Times New Roman" w:hAnsi="Times New Roman" w:cs="Times New Roman"/>
          <w:sz w:val="24"/>
          <w:szCs w:val="24"/>
        </w:rPr>
        <w:t xml:space="preserve">to the High Court for determination </w:t>
      </w:r>
      <w:r w:rsidR="00D82BCD">
        <w:rPr>
          <w:rFonts w:ascii="Times New Roman" w:hAnsi="Times New Roman" w:cs="Times New Roman"/>
          <w:sz w:val="24"/>
          <w:szCs w:val="24"/>
        </w:rPr>
        <w:t xml:space="preserve">by that court </w:t>
      </w:r>
      <w:r w:rsidR="007D1713">
        <w:rPr>
          <w:rFonts w:ascii="Times New Roman" w:hAnsi="Times New Roman" w:cs="Times New Roman"/>
          <w:sz w:val="24"/>
          <w:szCs w:val="24"/>
        </w:rPr>
        <w:t xml:space="preserve">in </w:t>
      </w:r>
      <w:r w:rsidR="00CD3496">
        <w:rPr>
          <w:rFonts w:ascii="Times New Roman" w:hAnsi="Times New Roman" w:cs="Times New Roman"/>
          <w:sz w:val="24"/>
          <w:szCs w:val="24"/>
        </w:rPr>
        <w:t xml:space="preserve">the exercise of its </w:t>
      </w:r>
      <w:r w:rsidR="007D1713">
        <w:rPr>
          <w:rFonts w:ascii="Times New Roman" w:hAnsi="Times New Roman" w:cs="Times New Roman"/>
          <w:sz w:val="24"/>
          <w:szCs w:val="24"/>
        </w:rPr>
        <w:t xml:space="preserve">inherent jurisdiction. </w:t>
      </w:r>
      <w:r w:rsidR="00721701">
        <w:rPr>
          <w:rFonts w:ascii="Times New Roman" w:hAnsi="Times New Roman" w:cs="Times New Roman"/>
          <w:sz w:val="24"/>
          <w:szCs w:val="24"/>
        </w:rPr>
        <w:t>One aspect of that</w:t>
      </w:r>
      <w:r w:rsidR="00234468">
        <w:rPr>
          <w:rFonts w:ascii="Times New Roman" w:hAnsi="Times New Roman" w:cs="Times New Roman"/>
          <w:sz w:val="24"/>
          <w:szCs w:val="24"/>
        </w:rPr>
        <w:t xml:space="preserve"> argument</w:t>
      </w:r>
      <w:r w:rsidR="00CD3496">
        <w:rPr>
          <w:rFonts w:ascii="Times New Roman" w:hAnsi="Times New Roman" w:cs="Times New Roman"/>
          <w:sz w:val="24"/>
          <w:szCs w:val="24"/>
        </w:rPr>
        <w:t xml:space="preserve"> </w:t>
      </w:r>
      <w:r w:rsidR="00721701">
        <w:rPr>
          <w:rFonts w:ascii="Times New Roman" w:hAnsi="Times New Roman" w:cs="Times New Roman"/>
          <w:sz w:val="24"/>
          <w:szCs w:val="24"/>
        </w:rPr>
        <w:t>centred on</w:t>
      </w:r>
      <w:r w:rsidR="007D1713">
        <w:rPr>
          <w:rFonts w:ascii="Times New Roman" w:hAnsi="Times New Roman" w:cs="Times New Roman"/>
          <w:sz w:val="24"/>
          <w:szCs w:val="24"/>
        </w:rPr>
        <w:t xml:space="preserve"> </w:t>
      </w:r>
      <w:r w:rsidR="00234468">
        <w:rPr>
          <w:rFonts w:ascii="Times New Roman" w:hAnsi="Times New Roman" w:cs="Times New Roman"/>
          <w:sz w:val="24"/>
          <w:szCs w:val="24"/>
        </w:rPr>
        <w:t>expression</w:t>
      </w:r>
      <w:r w:rsidR="007D1713">
        <w:rPr>
          <w:rFonts w:ascii="Times New Roman" w:hAnsi="Times New Roman" w:cs="Times New Roman"/>
          <w:sz w:val="24"/>
          <w:szCs w:val="24"/>
        </w:rPr>
        <w:t>s</w:t>
      </w:r>
      <w:r w:rsidR="00CD3496">
        <w:rPr>
          <w:rFonts w:ascii="Times New Roman" w:hAnsi="Times New Roman" w:cs="Times New Roman"/>
          <w:sz w:val="24"/>
          <w:szCs w:val="24"/>
        </w:rPr>
        <w:t xml:space="preserve"> like</w:t>
      </w:r>
      <w:r w:rsidR="007D1713">
        <w:rPr>
          <w:rFonts w:ascii="Times New Roman" w:hAnsi="Times New Roman" w:cs="Times New Roman"/>
          <w:sz w:val="24"/>
          <w:szCs w:val="24"/>
        </w:rPr>
        <w:t xml:space="preserve"> ‘assessment’ </w:t>
      </w:r>
      <w:r w:rsidR="00CD3496">
        <w:rPr>
          <w:rFonts w:ascii="Times New Roman" w:hAnsi="Times New Roman" w:cs="Times New Roman"/>
          <w:sz w:val="24"/>
          <w:szCs w:val="24"/>
        </w:rPr>
        <w:t xml:space="preserve">and </w:t>
      </w:r>
      <w:r w:rsidR="007D1713">
        <w:rPr>
          <w:rFonts w:ascii="Times New Roman" w:hAnsi="Times New Roman" w:cs="Times New Roman"/>
          <w:sz w:val="24"/>
          <w:szCs w:val="24"/>
        </w:rPr>
        <w:t>‘objection’</w:t>
      </w:r>
      <w:r w:rsidR="00721701">
        <w:rPr>
          <w:rFonts w:ascii="Times New Roman" w:hAnsi="Times New Roman" w:cs="Times New Roman"/>
          <w:sz w:val="24"/>
          <w:szCs w:val="24"/>
        </w:rPr>
        <w:t xml:space="preserve">. It was contended that they </w:t>
      </w:r>
      <w:r w:rsidR="007D1713">
        <w:rPr>
          <w:rFonts w:ascii="Times New Roman" w:hAnsi="Times New Roman" w:cs="Times New Roman"/>
          <w:sz w:val="24"/>
          <w:szCs w:val="24"/>
        </w:rPr>
        <w:t xml:space="preserve">are </w:t>
      </w:r>
      <w:r w:rsidR="007533C3">
        <w:rPr>
          <w:rFonts w:ascii="Times New Roman" w:hAnsi="Times New Roman" w:cs="Times New Roman"/>
          <w:sz w:val="24"/>
          <w:szCs w:val="24"/>
        </w:rPr>
        <w:t>creations of</w:t>
      </w:r>
      <w:r w:rsidR="007D1713">
        <w:rPr>
          <w:rFonts w:ascii="Times New Roman" w:hAnsi="Times New Roman" w:cs="Times New Roman"/>
          <w:sz w:val="24"/>
          <w:szCs w:val="24"/>
        </w:rPr>
        <w:t xml:space="preserve"> statute</w:t>
      </w:r>
      <w:r w:rsidR="00CD3496">
        <w:rPr>
          <w:rFonts w:ascii="Times New Roman" w:hAnsi="Times New Roman" w:cs="Times New Roman"/>
          <w:sz w:val="24"/>
          <w:szCs w:val="24"/>
        </w:rPr>
        <w:t xml:space="preserve"> and that an a</w:t>
      </w:r>
      <w:r w:rsidR="007D1713">
        <w:rPr>
          <w:rFonts w:ascii="Times New Roman" w:hAnsi="Times New Roman" w:cs="Times New Roman"/>
          <w:sz w:val="24"/>
          <w:szCs w:val="24"/>
        </w:rPr>
        <w:t xml:space="preserve">ppeal that </w:t>
      </w:r>
      <w:r w:rsidR="00CD3496">
        <w:rPr>
          <w:rFonts w:ascii="Times New Roman" w:hAnsi="Times New Roman" w:cs="Times New Roman"/>
          <w:sz w:val="24"/>
          <w:szCs w:val="24"/>
        </w:rPr>
        <w:t xml:space="preserve">is predicated </w:t>
      </w:r>
      <w:r w:rsidR="00721701">
        <w:rPr>
          <w:rFonts w:ascii="Times New Roman" w:hAnsi="Times New Roman" w:cs="Times New Roman"/>
          <w:sz w:val="24"/>
          <w:szCs w:val="24"/>
        </w:rPr>
        <w:t>up</w:t>
      </w:r>
      <w:r w:rsidR="00CD3496">
        <w:rPr>
          <w:rFonts w:ascii="Times New Roman" w:hAnsi="Times New Roman" w:cs="Times New Roman"/>
          <w:sz w:val="24"/>
          <w:szCs w:val="24"/>
        </w:rPr>
        <w:t xml:space="preserve">on </w:t>
      </w:r>
      <w:r w:rsidR="007D1713">
        <w:rPr>
          <w:rFonts w:ascii="Times New Roman" w:hAnsi="Times New Roman" w:cs="Times New Roman"/>
          <w:sz w:val="24"/>
          <w:szCs w:val="24"/>
        </w:rPr>
        <w:t xml:space="preserve">them has to fall within the four corners of </w:t>
      </w:r>
      <w:r w:rsidR="00D45943">
        <w:rPr>
          <w:rFonts w:ascii="Times New Roman" w:hAnsi="Times New Roman" w:cs="Times New Roman"/>
          <w:sz w:val="24"/>
          <w:szCs w:val="24"/>
        </w:rPr>
        <w:t xml:space="preserve">the </w:t>
      </w:r>
      <w:r w:rsidR="007D1713">
        <w:rPr>
          <w:rFonts w:ascii="Times New Roman" w:hAnsi="Times New Roman" w:cs="Times New Roman"/>
          <w:sz w:val="24"/>
          <w:szCs w:val="24"/>
        </w:rPr>
        <w:t xml:space="preserve">statute. </w:t>
      </w:r>
    </w:p>
    <w:p w14:paraId="25E7698D" w14:textId="55480B50" w:rsidR="00B968F0" w:rsidRDefault="004237F6" w:rsidP="0020767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respondent argued that in spite of </w:t>
      </w:r>
      <w:r w:rsidR="002662B4">
        <w:rPr>
          <w:rFonts w:ascii="Times New Roman" w:hAnsi="Times New Roman" w:cs="Times New Roman"/>
          <w:sz w:val="24"/>
          <w:szCs w:val="24"/>
        </w:rPr>
        <w:t>it</w:t>
      </w:r>
      <w:r>
        <w:rPr>
          <w:rFonts w:ascii="Times New Roman" w:hAnsi="Times New Roman" w:cs="Times New Roman"/>
          <w:sz w:val="24"/>
          <w:szCs w:val="24"/>
        </w:rPr>
        <w:t>s letter advising the applicant of its right of appeal</w:t>
      </w:r>
      <w:r w:rsidR="002662B4">
        <w:rPr>
          <w:rFonts w:ascii="Times New Roman" w:hAnsi="Times New Roman" w:cs="Times New Roman"/>
          <w:sz w:val="24"/>
          <w:szCs w:val="24"/>
        </w:rPr>
        <w:t>,</w:t>
      </w:r>
      <w:r>
        <w:rPr>
          <w:rFonts w:ascii="Times New Roman" w:hAnsi="Times New Roman" w:cs="Times New Roman"/>
          <w:sz w:val="24"/>
          <w:szCs w:val="24"/>
        </w:rPr>
        <w:t xml:space="preserve"> either to the High Court</w:t>
      </w:r>
      <w:r w:rsidR="007533C3">
        <w:rPr>
          <w:rFonts w:ascii="Times New Roman" w:hAnsi="Times New Roman" w:cs="Times New Roman"/>
          <w:sz w:val="24"/>
          <w:szCs w:val="24"/>
        </w:rPr>
        <w:t>,</w:t>
      </w:r>
      <w:r>
        <w:rPr>
          <w:rFonts w:ascii="Times New Roman" w:hAnsi="Times New Roman" w:cs="Times New Roman"/>
          <w:sz w:val="24"/>
          <w:szCs w:val="24"/>
        </w:rPr>
        <w:t xml:space="preserve"> or to this court, there was in fact, no such decision on an objection proper as would be appealable in terms of that provision. On the other hand</w:t>
      </w:r>
      <w:r w:rsidR="00E74D65">
        <w:rPr>
          <w:rFonts w:ascii="Times New Roman" w:hAnsi="Times New Roman" w:cs="Times New Roman"/>
          <w:sz w:val="24"/>
          <w:szCs w:val="24"/>
        </w:rPr>
        <w:t>,</w:t>
      </w:r>
      <w:r>
        <w:rPr>
          <w:rFonts w:ascii="Times New Roman" w:hAnsi="Times New Roman" w:cs="Times New Roman"/>
          <w:sz w:val="24"/>
          <w:szCs w:val="24"/>
        </w:rPr>
        <w:t xml:space="preserve"> the applicant not only sought to bind the respondent to its letter, but also </w:t>
      </w:r>
      <w:r w:rsidR="007D1713">
        <w:rPr>
          <w:rFonts w:ascii="Times New Roman" w:hAnsi="Times New Roman" w:cs="Times New Roman"/>
          <w:sz w:val="24"/>
          <w:szCs w:val="24"/>
        </w:rPr>
        <w:t>argu</w:t>
      </w:r>
      <w:r>
        <w:rPr>
          <w:rFonts w:ascii="Times New Roman" w:hAnsi="Times New Roman" w:cs="Times New Roman"/>
          <w:sz w:val="24"/>
          <w:szCs w:val="24"/>
        </w:rPr>
        <w:t xml:space="preserve">ed </w:t>
      </w:r>
      <w:r w:rsidR="00CD3496">
        <w:rPr>
          <w:rFonts w:ascii="Times New Roman" w:hAnsi="Times New Roman" w:cs="Times New Roman"/>
          <w:sz w:val="24"/>
          <w:szCs w:val="24"/>
        </w:rPr>
        <w:t xml:space="preserve">that </w:t>
      </w:r>
      <w:r w:rsidR="007D1713">
        <w:rPr>
          <w:rFonts w:ascii="Times New Roman" w:hAnsi="Times New Roman" w:cs="Times New Roman"/>
          <w:sz w:val="24"/>
          <w:szCs w:val="24"/>
        </w:rPr>
        <w:t>the self-assessment</w:t>
      </w:r>
      <w:r w:rsidR="00D45943">
        <w:rPr>
          <w:rFonts w:ascii="Times New Roman" w:hAnsi="Times New Roman" w:cs="Times New Roman"/>
          <w:sz w:val="24"/>
          <w:szCs w:val="24"/>
        </w:rPr>
        <w:t>s</w:t>
      </w:r>
      <w:r w:rsidR="007D1713">
        <w:rPr>
          <w:rFonts w:ascii="Times New Roman" w:hAnsi="Times New Roman" w:cs="Times New Roman"/>
          <w:sz w:val="24"/>
          <w:szCs w:val="24"/>
        </w:rPr>
        <w:t xml:space="preserve"> by itself </w:t>
      </w:r>
      <w:r w:rsidR="00D45943">
        <w:rPr>
          <w:rFonts w:ascii="Times New Roman" w:hAnsi="Times New Roman" w:cs="Times New Roman"/>
          <w:sz w:val="24"/>
          <w:szCs w:val="24"/>
        </w:rPr>
        <w:t xml:space="preserve">and which </w:t>
      </w:r>
      <w:r w:rsidR="00997B64">
        <w:rPr>
          <w:rFonts w:ascii="Times New Roman" w:hAnsi="Times New Roman" w:cs="Times New Roman"/>
          <w:sz w:val="24"/>
          <w:szCs w:val="24"/>
        </w:rPr>
        <w:t xml:space="preserve">had </w:t>
      </w:r>
      <w:r w:rsidR="00D45943">
        <w:rPr>
          <w:rFonts w:ascii="Times New Roman" w:hAnsi="Times New Roman" w:cs="Times New Roman"/>
          <w:sz w:val="24"/>
          <w:szCs w:val="24"/>
        </w:rPr>
        <w:t xml:space="preserve">led </w:t>
      </w:r>
      <w:r w:rsidR="007D1713">
        <w:rPr>
          <w:rFonts w:ascii="Times New Roman" w:hAnsi="Times New Roman" w:cs="Times New Roman"/>
          <w:sz w:val="24"/>
          <w:szCs w:val="24"/>
        </w:rPr>
        <w:t>to th</w:t>
      </w:r>
      <w:r w:rsidR="00D45943">
        <w:rPr>
          <w:rFonts w:ascii="Times New Roman" w:hAnsi="Times New Roman" w:cs="Times New Roman"/>
          <w:sz w:val="24"/>
          <w:szCs w:val="24"/>
        </w:rPr>
        <w:t xml:space="preserve">ose </w:t>
      </w:r>
      <w:r w:rsidR="00CD3496">
        <w:rPr>
          <w:rFonts w:ascii="Times New Roman" w:hAnsi="Times New Roman" w:cs="Times New Roman"/>
          <w:sz w:val="24"/>
          <w:szCs w:val="24"/>
        </w:rPr>
        <w:t>payments by it to the respondent</w:t>
      </w:r>
      <w:r w:rsidR="00721701">
        <w:rPr>
          <w:rFonts w:ascii="Times New Roman" w:hAnsi="Times New Roman" w:cs="Times New Roman"/>
          <w:sz w:val="24"/>
          <w:szCs w:val="24"/>
        </w:rPr>
        <w:t>,</w:t>
      </w:r>
      <w:r w:rsidR="00CD3496">
        <w:rPr>
          <w:rFonts w:ascii="Times New Roman" w:hAnsi="Times New Roman" w:cs="Times New Roman"/>
          <w:sz w:val="24"/>
          <w:szCs w:val="24"/>
        </w:rPr>
        <w:t xml:space="preserve"> were </w:t>
      </w:r>
      <w:r w:rsidR="00CD3496">
        <w:rPr>
          <w:rFonts w:ascii="Times New Roman" w:hAnsi="Times New Roman" w:cs="Times New Roman"/>
          <w:sz w:val="24"/>
          <w:szCs w:val="24"/>
        </w:rPr>
        <w:lastRenderedPageBreak/>
        <w:t>‘assessments’ within the meaning of the Income Tax Act</w:t>
      </w:r>
      <w:r w:rsidR="00D45943">
        <w:rPr>
          <w:rFonts w:ascii="Times New Roman" w:hAnsi="Times New Roman" w:cs="Times New Roman"/>
          <w:sz w:val="24"/>
          <w:szCs w:val="24"/>
        </w:rPr>
        <w:t xml:space="preserve">. </w:t>
      </w:r>
      <w:r w:rsidR="00EC4FEE">
        <w:rPr>
          <w:rFonts w:ascii="Times New Roman" w:hAnsi="Times New Roman" w:cs="Times New Roman"/>
          <w:sz w:val="24"/>
          <w:szCs w:val="24"/>
        </w:rPr>
        <w:t>It argued that t</w:t>
      </w:r>
      <w:r w:rsidR="00CD3496">
        <w:rPr>
          <w:rFonts w:ascii="Times New Roman" w:hAnsi="Times New Roman" w:cs="Times New Roman"/>
          <w:sz w:val="24"/>
          <w:szCs w:val="24"/>
        </w:rPr>
        <w:t xml:space="preserve">he respondent </w:t>
      </w:r>
      <w:r>
        <w:rPr>
          <w:rFonts w:ascii="Times New Roman" w:hAnsi="Times New Roman" w:cs="Times New Roman"/>
          <w:sz w:val="24"/>
          <w:szCs w:val="24"/>
        </w:rPr>
        <w:t xml:space="preserve">had </w:t>
      </w:r>
      <w:r w:rsidR="00CD3496">
        <w:rPr>
          <w:rFonts w:ascii="Times New Roman" w:hAnsi="Times New Roman" w:cs="Times New Roman"/>
          <w:sz w:val="24"/>
          <w:szCs w:val="24"/>
        </w:rPr>
        <w:t>adopted and amended</w:t>
      </w:r>
      <w:r w:rsidR="00EC4FEE">
        <w:rPr>
          <w:rFonts w:ascii="Times New Roman" w:hAnsi="Times New Roman" w:cs="Times New Roman"/>
          <w:sz w:val="24"/>
          <w:szCs w:val="24"/>
        </w:rPr>
        <w:t xml:space="preserve"> those assessments but t</w:t>
      </w:r>
      <w:r w:rsidR="00CD3496">
        <w:rPr>
          <w:rFonts w:ascii="Times New Roman" w:hAnsi="Times New Roman" w:cs="Times New Roman"/>
          <w:sz w:val="24"/>
          <w:szCs w:val="24"/>
        </w:rPr>
        <w:t xml:space="preserve">hat </w:t>
      </w:r>
      <w:r w:rsidR="00D82BCD">
        <w:rPr>
          <w:rFonts w:ascii="Times New Roman" w:hAnsi="Times New Roman" w:cs="Times New Roman"/>
          <w:sz w:val="24"/>
          <w:szCs w:val="24"/>
        </w:rPr>
        <w:t>the applicant</w:t>
      </w:r>
      <w:r w:rsidR="00EC4FEE">
        <w:rPr>
          <w:rFonts w:ascii="Times New Roman" w:hAnsi="Times New Roman" w:cs="Times New Roman"/>
          <w:sz w:val="24"/>
          <w:szCs w:val="24"/>
        </w:rPr>
        <w:t xml:space="preserve"> had</w:t>
      </w:r>
      <w:r w:rsidR="00D82BCD">
        <w:rPr>
          <w:rFonts w:ascii="Times New Roman" w:hAnsi="Times New Roman" w:cs="Times New Roman"/>
          <w:sz w:val="24"/>
          <w:szCs w:val="24"/>
        </w:rPr>
        <w:t xml:space="preserve"> </w:t>
      </w:r>
      <w:r w:rsidR="00CD3496">
        <w:rPr>
          <w:rFonts w:ascii="Times New Roman" w:hAnsi="Times New Roman" w:cs="Times New Roman"/>
          <w:sz w:val="24"/>
          <w:szCs w:val="24"/>
        </w:rPr>
        <w:t>subsequently objected to th</w:t>
      </w:r>
      <w:r w:rsidR="00EC4FEE">
        <w:rPr>
          <w:rFonts w:ascii="Times New Roman" w:hAnsi="Times New Roman" w:cs="Times New Roman"/>
          <w:sz w:val="24"/>
          <w:szCs w:val="24"/>
        </w:rPr>
        <w:t>em</w:t>
      </w:r>
      <w:r w:rsidR="00997B64">
        <w:rPr>
          <w:rFonts w:ascii="Times New Roman" w:hAnsi="Times New Roman" w:cs="Times New Roman"/>
          <w:sz w:val="24"/>
          <w:szCs w:val="24"/>
        </w:rPr>
        <w:t xml:space="preserve"> and</w:t>
      </w:r>
      <w:r w:rsidR="00EC4FEE">
        <w:rPr>
          <w:rFonts w:ascii="Times New Roman" w:hAnsi="Times New Roman" w:cs="Times New Roman"/>
          <w:sz w:val="24"/>
          <w:szCs w:val="24"/>
        </w:rPr>
        <w:t xml:space="preserve"> had demanded </w:t>
      </w:r>
      <w:r w:rsidR="00CD3496">
        <w:rPr>
          <w:rFonts w:ascii="Times New Roman" w:hAnsi="Times New Roman" w:cs="Times New Roman"/>
          <w:sz w:val="24"/>
          <w:szCs w:val="24"/>
        </w:rPr>
        <w:t>a refund</w:t>
      </w:r>
      <w:r w:rsidR="00EC4FEE">
        <w:rPr>
          <w:rFonts w:ascii="Times New Roman" w:hAnsi="Times New Roman" w:cs="Times New Roman"/>
          <w:sz w:val="24"/>
          <w:szCs w:val="24"/>
        </w:rPr>
        <w:t>. Thus, the argument conclude</w:t>
      </w:r>
      <w:r w:rsidR="001B03DB">
        <w:rPr>
          <w:rFonts w:ascii="Times New Roman" w:hAnsi="Times New Roman" w:cs="Times New Roman"/>
          <w:sz w:val="24"/>
          <w:szCs w:val="24"/>
        </w:rPr>
        <w:t>d</w:t>
      </w:r>
      <w:r w:rsidR="00EC4FEE">
        <w:rPr>
          <w:rFonts w:ascii="Times New Roman" w:hAnsi="Times New Roman" w:cs="Times New Roman"/>
          <w:sz w:val="24"/>
          <w:szCs w:val="24"/>
        </w:rPr>
        <w:t xml:space="preserve">, </w:t>
      </w:r>
      <w:r w:rsidR="00CD3496">
        <w:rPr>
          <w:rFonts w:ascii="Times New Roman" w:hAnsi="Times New Roman" w:cs="Times New Roman"/>
          <w:sz w:val="24"/>
          <w:szCs w:val="24"/>
        </w:rPr>
        <w:t xml:space="preserve">the respondent’s refusal to make the refund was </w:t>
      </w:r>
      <w:r w:rsidR="00D82BCD">
        <w:rPr>
          <w:rFonts w:ascii="Times New Roman" w:hAnsi="Times New Roman" w:cs="Times New Roman"/>
          <w:sz w:val="24"/>
          <w:szCs w:val="24"/>
        </w:rPr>
        <w:t xml:space="preserve">properly </w:t>
      </w:r>
      <w:r w:rsidR="00CD3496">
        <w:rPr>
          <w:rFonts w:ascii="Times New Roman" w:hAnsi="Times New Roman" w:cs="Times New Roman"/>
          <w:sz w:val="24"/>
          <w:szCs w:val="24"/>
        </w:rPr>
        <w:t xml:space="preserve">appealable in terms of s 65(1) of the Act.  </w:t>
      </w:r>
      <w:r>
        <w:rPr>
          <w:rFonts w:ascii="Times New Roman" w:hAnsi="Times New Roman" w:cs="Times New Roman"/>
          <w:sz w:val="24"/>
          <w:szCs w:val="24"/>
        </w:rPr>
        <w:t>There were several</w:t>
      </w:r>
      <w:r w:rsidR="00E74D65">
        <w:rPr>
          <w:rFonts w:ascii="Times New Roman" w:hAnsi="Times New Roman" w:cs="Times New Roman"/>
          <w:sz w:val="24"/>
          <w:szCs w:val="24"/>
        </w:rPr>
        <w:t xml:space="preserve"> other</w:t>
      </w:r>
      <w:r>
        <w:rPr>
          <w:rFonts w:ascii="Times New Roman" w:hAnsi="Times New Roman" w:cs="Times New Roman"/>
          <w:sz w:val="24"/>
          <w:szCs w:val="24"/>
        </w:rPr>
        <w:t xml:space="preserve"> arguments. The details are not immediately important to the issue before me.</w:t>
      </w:r>
      <w:r w:rsidR="00E74D65">
        <w:rPr>
          <w:rFonts w:ascii="Times New Roman" w:hAnsi="Times New Roman" w:cs="Times New Roman"/>
          <w:sz w:val="24"/>
          <w:szCs w:val="24"/>
        </w:rPr>
        <w:t xml:space="preserve"> </w:t>
      </w:r>
    </w:p>
    <w:p w14:paraId="126F2C79" w14:textId="347F6E48" w:rsidR="00F13FEB" w:rsidRDefault="004237F6" w:rsidP="00207672">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In its judgment dated 22 October 2019, </w:t>
      </w:r>
      <w:r w:rsidR="00E74D65">
        <w:rPr>
          <w:rFonts w:ascii="Times New Roman" w:hAnsi="Times New Roman" w:cs="Times New Roman"/>
          <w:sz w:val="24"/>
          <w:szCs w:val="24"/>
        </w:rPr>
        <w:t xml:space="preserve">this court, </w:t>
      </w:r>
      <w:r w:rsidRPr="00E74D65">
        <w:rPr>
          <w:rFonts w:ascii="Times New Roman" w:hAnsi="Times New Roman" w:cs="Times New Roman"/>
          <w:i/>
          <w:sz w:val="24"/>
          <w:szCs w:val="24"/>
        </w:rPr>
        <w:t>per</w:t>
      </w:r>
      <w:r>
        <w:rPr>
          <w:rFonts w:ascii="Times New Roman" w:hAnsi="Times New Roman" w:cs="Times New Roman"/>
          <w:sz w:val="24"/>
          <w:szCs w:val="24"/>
        </w:rPr>
        <w:t xml:space="preserve"> K</w:t>
      </w:r>
      <w:r w:rsidR="00E74D65">
        <w:rPr>
          <w:rFonts w:ascii="Times New Roman" w:hAnsi="Times New Roman" w:cs="Times New Roman"/>
          <w:sz w:val="24"/>
          <w:szCs w:val="24"/>
        </w:rPr>
        <w:t>UDYA</w:t>
      </w:r>
      <w:r>
        <w:rPr>
          <w:rFonts w:ascii="Times New Roman" w:hAnsi="Times New Roman" w:cs="Times New Roman"/>
          <w:sz w:val="24"/>
          <w:szCs w:val="24"/>
        </w:rPr>
        <w:t xml:space="preserve"> J, as he then was</w:t>
      </w:r>
      <w:r w:rsidR="00E74D65">
        <w:rPr>
          <w:rStyle w:val="FootnoteReference"/>
          <w:rFonts w:ascii="Times New Roman" w:hAnsi="Times New Roman" w:cs="Times New Roman"/>
          <w:sz w:val="24"/>
          <w:szCs w:val="24"/>
        </w:rPr>
        <w:footnoteReference w:id="1"/>
      </w:r>
      <w:r w:rsidR="00E74D65">
        <w:rPr>
          <w:rFonts w:ascii="Times New Roman" w:hAnsi="Times New Roman" w:cs="Times New Roman"/>
          <w:sz w:val="24"/>
          <w:szCs w:val="24"/>
        </w:rPr>
        <w:t>, determined the question of jurisdiction in favour of the respondent. I</w:t>
      </w:r>
      <w:r w:rsidR="009A0499">
        <w:rPr>
          <w:rFonts w:ascii="Times New Roman" w:hAnsi="Times New Roman" w:cs="Times New Roman"/>
          <w:sz w:val="24"/>
          <w:szCs w:val="24"/>
        </w:rPr>
        <w:t>n its findings</w:t>
      </w:r>
      <w:r w:rsidR="001B03DB">
        <w:rPr>
          <w:rFonts w:ascii="Times New Roman" w:hAnsi="Times New Roman" w:cs="Times New Roman"/>
          <w:sz w:val="24"/>
          <w:szCs w:val="24"/>
        </w:rPr>
        <w:t>,</w:t>
      </w:r>
      <w:r w:rsidR="009A0499">
        <w:rPr>
          <w:rFonts w:ascii="Times New Roman" w:hAnsi="Times New Roman" w:cs="Times New Roman"/>
          <w:sz w:val="24"/>
          <w:szCs w:val="24"/>
        </w:rPr>
        <w:t xml:space="preserve"> the court stated </w:t>
      </w:r>
      <w:r w:rsidR="00E74D65">
        <w:rPr>
          <w:rFonts w:ascii="Times New Roman" w:hAnsi="Times New Roman" w:cs="Times New Roman"/>
          <w:sz w:val="24"/>
          <w:szCs w:val="24"/>
        </w:rPr>
        <w:t xml:space="preserve">that </w:t>
      </w:r>
      <w:r w:rsidR="009A0499">
        <w:rPr>
          <w:rFonts w:ascii="Times New Roman" w:hAnsi="Times New Roman" w:cs="Times New Roman"/>
          <w:sz w:val="24"/>
          <w:szCs w:val="24"/>
        </w:rPr>
        <w:t>the respondent’s objection did not relate to an assessment but to a decision refusing to refund; that</w:t>
      </w:r>
      <w:r w:rsidR="00D82BCD">
        <w:rPr>
          <w:rFonts w:ascii="Times New Roman" w:hAnsi="Times New Roman" w:cs="Times New Roman"/>
          <w:sz w:val="24"/>
          <w:szCs w:val="24"/>
        </w:rPr>
        <w:t xml:space="preserve"> the only </w:t>
      </w:r>
      <w:r w:rsidR="009A0499">
        <w:rPr>
          <w:rFonts w:ascii="Times New Roman" w:hAnsi="Times New Roman" w:cs="Times New Roman"/>
          <w:sz w:val="24"/>
          <w:szCs w:val="24"/>
        </w:rPr>
        <w:t>decisions of the respondent as would form the basis of an appeal are those set out in para 1 of the Eleventh Schedule to the Income Tax Act; that s 65(1) of th</w:t>
      </w:r>
      <w:r w:rsidR="00D82BCD">
        <w:rPr>
          <w:rFonts w:ascii="Times New Roman" w:hAnsi="Times New Roman" w:cs="Times New Roman"/>
          <w:sz w:val="24"/>
          <w:szCs w:val="24"/>
        </w:rPr>
        <w:t>e</w:t>
      </w:r>
      <w:r w:rsidR="009A0499">
        <w:rPr>
          <w:rFonts w:ascii="Times New Roman" w:hAnsi="Times New Roman" w:cs="Times New Roman"/>
          <w:sz w:val="24"/>
          <w:szCs w:val="24"/>
        </w:rPr>
        <w:t xml:space="preserve"> Act did not apply</w:t>
      </w:r>
      <w:r w:rsidR="001B03DB">
        <w:rPr>
          <w:rFonts w:ascii="Times New Roman" w:hAnsi="Times New Roman" w:cs="Times New Roman"/>
          <w:sz w:val="24"/>
          <w:szCs w:val="24"/>
        </w:rPr>
        <w:t>,</w:t>
      </w:r>
      <w:r w:rsidR="007533C3">
        <w:rPr>
          <w:rFonts w:ascii="Times New Roman" w:hAnsi="Times New Roman" w:cs="Times New Roman"/>
          <w:sz w:val="24"/>
          <w:szCs w:val="24"/>
        </w:rPr>
        <w:t xml:space="preserve"> and that </w:t>
      </w:r>
      <w:r w:rsidR="009A0499">
        <w:rPr>
          <w:rFonts w:ascii="Times New Roman" w:hAnsi="Times New Roman" w:cs="Times New Roman"/>
          <w:sz w:val="24"/>
          <w:szCs w:val="24"/>
        </w:rPr>
        <w:t xml:space="preserve">therefore the applicant’s purported notice of objection was invalid </w:t>
      </w:r>
      <w:r w:rsidR="009A0499" w:rsidRPr="00D82BCD">
        <w:rPr>
          <w:rFonts w:ascii="Times New Roman" w:hAnsi="Times New Roman" w:cs="Times New Roman"/>
          <w:i/>
          <w:sz w:val="24"/>
          <w:szCs w:val="24"/>
        </w:rPr>
        <w:t>a</w:t>
      </w:r>
      <w:r w:rsidR="005D37F7">
        <w:rPr>
          <w:rFonts w:ascii="Times New Roman" w:hAnsi="Times New Roman" w:cs="Times New Roman"/>
          <w:i/>
          <w:sz w:val="24"/>
          <w:szCs w:val="24"/>
        </w:rPr>
        <w:t>b</w:t>
      </w:r>
      <w:r w:rsidR="009A0499" w:rsidRPr="00D82BCD">
        <w:rPr>
          <w:rFonts w:ascii="Times New Roman" w:hAnsi="Times New Roman" w:cs="Times New Roman"/>
          <w:i/>
          <w:sz w:val="24"/>
          <w:szCs w:val="24"/>
        </w:rPr>
        <w:t xml:space="preserve"> initio</w:t>
      </w:r>
      <w:r w:rsidR="009A0499">
        <w:rPr>
          <w:rFonts w:ascii="Times New Roman" w:hAnsi="Times New Roman" w:cs="Times New Roman"/>
          <w:sz w:val="24"/>
          <w:szCs w:val="24"/>
        </w:rPr>
        <w:t>. In the end, the court held that it had no jurisdiction to determine a purported appeal that was not based on any valid notice of objection. It disp</w:t>
      </w:r>
      <w:r w:rsidR="001B03DB">
        <w:rPr>
          <w:rFonts w:ascii="Times New Roman" w:hAnsi="Times New Roman" w:cs="Times New Roman"/>
          <w:sz w:val="24"/>
          <w:szCs w:val="24"/>
        </w:rPr>
        <w:t xml:space="preserve">osed the matter by striking </w:t>
      </w:r>
      <w:r w:rsidR="007533C3">
        <w:rPr>
          <w:rFonts w:ascii="Times New Roman" w:hAnsi="Times New Roman" w:cs="Times New Roman"/>
          <w:sz w:val="24"/>
          <w:szCs w:val="24"/>
        </w:rPr>
        <w:t>it</w:t>
      </w:r>
      <w:r w:rsidR="009A0499">
        <w:rPr>
          <w:rFonts w:ascii="Times New Roman" w:hAnsi="Times New Roman" w:cs="Times New Roman"/>
          <w:sz w:val="24"/>
          <w:szCs w:val="24"/>
        </w:rPr>
        <w:t xml:space="preserve"> </w:t>
      </w:r>
      <w:r w:rsidR="001B03DB">
        <w:rPr>
          <w:rFonts w:ascii="Times New Roman" w:hAnsi="Times New Roman" w:cs="Times New Roman"/>
          <w:sz w:val="24"/>
          <w:szCs w:val="24"/>
        </w:rPr>
        <w:t>off</w:t>
      </w:r>
      <w:r w:rsidR="009A0499">
        <w:rPr>
          <w:rFonts w:ascii="Times New Roman" w:hAnsi="Times New Roman" w:cs="Times New Roman"/>
          <w:sz w:val="24"/>
          <w:szCs w:val="24"/>
        </w:rPr>
        <w:t xml:space="preserve"> the roll</w:t>
      </w:r>
      <w:r w:rsidR="00D82BCD">
        <w:rPr>
          <w:rFonts w:ascii="Times New Roman" w:hAnsi="Times New Roman" w:cs="Times New Roman"/>
          <w:sz w:val="24"/>
          <w:szCs w:val="24"/>
        </w:rPr>
        <w:t>,</w:t>
      </w:r>
      <w:r w:rsidR="009A0499">
        <w:rPr>
          <w:rFonts w:ascii="Times New Roman" w:hAnsi="Times New Roman" w:cs="Times New Roman"/>
          <w:sz w:val="24"/>
          <w:szCs w:val="24"/>
        </w:rPr>
        <w:t xml:space="preserve"> with each party meeting </w:t>
      </w:r>
      <w:r w:rsidR="00EC4FEE">
        <w:rPr>
          <w:rFonts w:ascii="Times New Roman" w:hAnsi="Times New Roman" w:cs="Times New Roman"/>
          <w:sz w:val="24"/>
          <w:szCs w:val="24"/>
        </w:rPr>
        <w:t>their</w:t>
      </w:r>
      <w:r w:rsidR="009A0499">
        <w:rPr>
          <w:rFonts w:ascii="Times New Roman" w:hAnsi="Times New Roman" w:cs="Times New Roman"/>
          <w:sz w:val="24"/>
          <w:szCs w:val="24"/>
        </w:rPr>
        <w:t xml:space="preserve"> own costs</w:t>
      </w:r>
      <w:r w:rsidR="00D82BCD">
        <w:rPr>
          <w:rFonts w:ascii="Times New Roman" w:hAnsi="Times New Roman" w:cs="Times New Roman"/>
          <w:sz w:val="24"/>
          <w:szCs w:val="24"/>
        </w:rPr>
        <w:t>. Th</w:t>
      </w:r>
      <w:r w:rsidR="00EC4FEE">
        <w:rPr>
          <w:rFonts w:ascii="Times New Roman" w:hAnsi="Times New Roman" w:cs="Times New Roman"/>
          <w:sz w:val="24"/>
          <w:szCs w:val="24"/>
        </w:rPr>
        <w:t xml:space="preserve">e decision on costs was informed by the position that </w:t>
      </w:r>
      <w:r w:rsidR="009A0499">
        <w:rPr>
          <w:rFonts w:ascii="Times New Roman" w:hAnsi="Times New Roman" w:cs="Times New Roman"/>
          <w:sz w:val="24"/>
          <w:szCs w:val="24"/>
        </w:rPr>
        <w:t>the respondent, despite its success</w:t>
      </w:r>
      <w:r w:rsidR="00D82BCD">
        <w:rPr>
          <w:rFonts w:ascii="Times New Roman" w:hAnsi="Times New Roman" w:cs="Times New Roman"/>
          <w:sz w:val="24"/>
          <w:szCs w:val="24"/>
        </w:rPr>
        <w:t>,</w:t>
      </w:r>
      <w:r w:rsidR="009A0499">
        <w:rPr>
          <w:rFonts w:ascii="Times New Roman" w:hAnsi="Times New Roman" w:cs="Times New Roman"/>
          <w:sz w:val="24"/>
          <w:szCs w:val="24"/>
        </w:rPr>
        <w:t xml:space="preserve"> had raised the technical objection </w:t>
      </w:r>
      <w:r w:rsidR="00EC4FEE">
        <w:rPr>
          <w:rFonts w:ascii="Times New Roman" w:hAnsi="Times New Roman" w:cs="Times New Roman"/>
          <w:sz w:val="24"/>
          <w:szCs w:val="24"/>
        </w:rPr>
        <w:t>very late</w:t>
      </w:r>
      <w:r w:rsidR="009A0499">
        <w:rPr>
          <w:rFonts w:ascii="Times New Roman" w:hAnsi="Times New Roman" w:cs="Times New Roman"/>
          <w:sz w:val="24"/>
          <w:szCs w:val="24"/>
        </w:rPr>
        <w:t xml:space="preserve">. </w:t>
      </w:r>
    </w:p>
    <w:p w14:paraId="740DEF68" w14:textId="5593EC5D" w:rsidR="00F22D56" w:rsidRDefault="00F13FEB" w:rsidP="00F22D5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F43506">
        <w:rPr>
          <w:rFonts w:ascii="Times New Roman" w:hAnsi="Times New Roman" w:cs="Times New Roman"/>
          <w:sz w:val="24"/>
          <w:szCs w:val="24"/>
        </w:rPr>
        <w:t>However, n</w:t>
      </w:r>
      <w:r w:rsidR="00D82BCD">
        <w:rPr>
          <w:rFonts w:ascii="Times New Roman" w:hAnsi="Times New Roman" w:cs="Times New Roman"/>
          <w:sz w:val="24"/>
          <w:szCs w:val="24"/>
        </w:rPr>
        <w:t>otwithstanding</w:t>
      </w:r>
      <w:r>
        <w:rPr>
          <w:rFonts w:ascii="Times New Roman" w:hAnsi="Times New Roman" w:cs="Times New Roman"/>
          <w:sz w:val="24"/>
          <w:szCs w:val="24"/>
        </w:rPr>
        <w:t xml:space="preserve"> its decision on jurisdiction </w:t>
      </w:r>
      <w:r w:rsidR="00D82BCD">
        <w:rPr>
          <w:rFonts w:ascii="Times New Roman" w:hAnsi="Times New Roman" w:cs="Times New Roman"/>
          <w:sz w:val="24"/>
          <w:szCs w:val="24"/>
        </w:rPr>
        <w:t xml:space="preserve">as </w:t>
      </w:r>
      <w:r>
        <w:rPr>
          <w:rFonts w:ascii="Times New Roman" w:hAnsi="Times New Roman" w:cs="Times New Roman"/>
          <w:sz w:val="24"/>
          <w:szCs w:val="24"/>
        </w:rPr>
        <w:t xml:space="preserve">aforesaid, the court went on to decide the rest of the merits. This was on the premise that it </w:t>
      </w:r>
      <w:r w:rsidR="00EC4FEE">
        <w:rPr>
          <w:rFonts w:ascii="Times New Roman" w:hAnsi="Times New Roman" w:cs="Times New Roman"/>
          <w:sz w:val="24"/>
          <w:szCs w:val="24"/>
        </w:rPr>
        <w:t xml:space="preserve">might </w:t>
      </w:r>
      <w:r>
        <w:rPr>
          <w:rFonts w:ascii="Times New Roman" w:hAnsi="Times New Roman" w:cs="Times New Roman"/>
          <w:sz w:val="24"/>
          <w:szCs w:val="24"/>
        </w:rPr>
        <w:t xml:space="preserve">turn out that it </w:t>
      </w:r>
      <w:r w:rsidR="00EC4FEE">
        <w:rPr>
          <w:rFonts w:ascii="Times New Roman" w:hAnsi="Times New Roman" w:cs="Times New Roman"/>
          <w:sz w:val="24"/>
          <w:szCs w:val="24"/>
        </w:rPr>
        <w:t>could have been</w:t>
      </w:r>
      <w:r>
        <w:rPr>
          <w:rFonts w:ascii="Times New Roman" w:hAnsi="Times New Roman" w:cs="Times New Roman"/>
          <w:sz w:val="24"/>
          <w:szCs w:val="24"/>
        </w:rPr>
        <w:t xml:space="preserve"> wrong on the technical point and that</w:t>
      </w:r>
      <w:r w:rsidR="00D82BCD">
        <w:rPr>
          <w:rFonts w:ascii="Times New Roman" w:hAnsi="Times New Roman" w:cs="Times New Roman"/>
          <w:sz w:val="24"/>
          <w:szCs w:val="24"/>
        </w:rPr>
        <w:t>, at any rate,</w:t>
      </w:r>
      <w:r>
        <w:rPr>
          <w:rFonts w:ascii="Times New Roman" w:hAnsi="Times New Roman" w:cs="Times New Roman"/>
          <w:sz w:val="24"/>
          <w:szCs w:val="24"/>
        </w:rPr>
        <w:t xml:space="preserve"> protracted argument</w:t>
      </w:r>
      <w:r w:rsidR="00D82BCD">
        <w:rPr>
          <w:rFonts w:ascii="Times New Roman" w:hAnsi="Times New Roman" w:cs="Times New Roman"/>
          <w:sz w:val="24"/>
          <w:szCs w:val="24"/>
        </w:rPr>
        <w:t>s</w:t>
      </w:r>
      <w:r>
        <w:rPr>
          <w:rFonts w:ascii="Times New Roman" w:hAnsi="Times New Roman" w:cs="Times New Roman"/>
          <w:sz w:val="24"/>
          <w:szCs w:val="24"/>
        </w:rPr>
        <w:t xml:space="preserve"> had been made on the merits. </w:t>
      </w:r>
      <w:r w:rsidR="00F43506">
        <w:rPr>
          <w:rFonts w:ascii="Times New Roman" w:hAnsi="Times New Roman" w:cs="Times New Roman"/>
          <w:sz w:val="24"/>
          <w:szCs w:val="24"/>
        </w:rPr>
        <w:t>So o</w:t>
      </w:r>
      <w:r w:rsidR="0026352D">
        <w:rPr>
          <w:rFonts w:ascii="Times New Roman" w:hAnsi="Times New Roman" w:cs="Times New Roman"/>
          <w:sz w:val="24"/>
          <w:szCs w:val="24"/>
        </w:rPr>
        <w:t>n the merits, t</w:t>
      </w:r>
      <w:r>
        <w:rPr>
          <w:rFonts w:ascii="Times New Roman" w:hAnsi="Times New Roman" w:cs="Times New Roman"/>
          <w:sz w:val="24"/>
          <w:szCs w:val="24"/>
        </w:rPr>
        <w:t>he judgment</w:t>
      </w:r>
      <w:r w:rsidR="0026352D">
        <w:rPr>
          <w:rFonts w:ascii="Times New Roman" w:hAnsi="Times New Roman" w:cs="Times New Roman"/>
          <w:sz w:val="24"/>
          <w:szCs w:val="24"/>
        </w:rPr>
        <w:t>, among other issues,</w:t>
      </w:r>
      <w:r>
        <w:rPr>
          <w:rFonts w:ascii="Times New Roman" w:hAnsi="Times New Roman" w:cs="Times New Roman"/>
          <w:sz w:val="24"/>
          <w:szCs w:val="24"/>
        </w:rPr>
        <w:t xml:space="preserve"> deal</w:t>
      </w:r>
      <w:r w:rsidR="00EC4FEE">
        <w:rPr>
          <w:rFonts w:ascii="Times New Roman" w:hAnsi="Times New Roman" w:cs="Times New Roman"/>
          <w:sz w:val="24"/>
          <w:szCs w:val="24"/>
        </w:rPr>
        <w:t>t</w:t>
      </w:r>
      <w:r>
        <w:rPr>
          <w:rFonts w:ascii="Times New Roman" w:hAnsi="Times New Roman" w:cs="Times New Roman"/>
          <w:sz w:val="24"/>
          <w:szCs w:val="24"/>
        </w:rPr>
        <w:t xml:space="preserve"> extensively with the rights and obligations of the applicant, CNT and the respondent under the DTA</w:t>
      </w:r>
      <w:r w:rsidR="0026352D">
        <w:rPr>
          <w:rFonts w:ascii="Times New Roman" w:hAnsi="Times New Roman" w:cs="Times New Roman"/>
          <w:sz w:val="24"/>
          <w:szCs w:val="24"/>
        </w:rPr>
        <w:t>,</w:t>
      </w:r>
      <w:r>
        <w:rPr>
          <w:rFonts w:ascii="Times New Roman" w:hAnsi="Times New Roman" w:cs="Times New Roman"/>
          <w:sz w:val="24"/>
          <w:szCs w:val="24"/>
        </w:rPr>
        <w:t xml:space="preserve"> and the taxability</w:t>
      </w:r>
      <w:r w:rsidR="0026352D">
        <w:rPr>
          <w:rFonts w:ascii="Times New Roman" w:hAnsi="Times New Roman" w:cs="Times New Roman"/>
          <w:sz w:val="24"/>
          <w:szCs w:val="24"/>
        </w:rPr>
        <w:t>,</w:t>
      </w:r>
      <w:r>
        <w:rPr>
          <w:rFonts w:ascii="Times New Roman" w:hAnsi="Times New Roman" w:cs="Times New Roman"/>
          <w:sz w:val="24"/>
          <w:szCs w:val="24"/>
        </w:rPr>
        <w:t xml:space="preserve"> or non-taxability</w:t>
      </w:r>
      <w:r w:rsidR="0026352D">
        <w:rPr>
          <w:rFonts w:ascii="Times New Roman" w:hAnsi="Times New Roman" w:cs="Times New Roman"/>
          <w:sz w:val="24"/>
          <w:szCs w:val="24"/>
        </w:rPr>
        <w:t>,</w:t>
      </w:r>
      <w:r>
        <w:rPr>
          <w:rFonts w:ascii="Times New Roman" w:hAnsi="Times New Roman" w:cs="Times New Roman"/>
          <w:sz w:val="24"/>
          <w:szCs w:val="24"/>
        </w:rPr>
        <w:t xml:space="preserve"> of the applicant’s financial obligations to CNT under the facilitation agreement</w:t>
      </w:r>
      <w:r w:rsidR="0026352D">
        <w:rPr>
          <w:rFonts w:ascii="Times New Roman" w:hAnsi="Times New Roman" w:cs="Times New Roman"/>
          <w:sz w:val="24"/>
          <w:szCs w:val="24"/>
        </w:rPr>
        <w:t>s</w:t>
      </w:r>
      <w:r>
        <w:rPr>
          <w:rFonts w:ascii="Times New Roman" w:hAnsi="Times New Roman" w:cs="Times New Roman"/>
          <w:sz w:val="24"/>
          <w:szCs w:val="24"/>
        </w:rPr>
        <w:t xml:space="preserve">. </w:t>
      </w:r>
      <w:r w:rsidR="00F22D56">
        <w:rPr>
          <w:rFonts w:ascii="Times New Roman" w:hAnsi="Times New Roman" w:cs="Times New Roman"/>
          <w:sz w:val="24"/>
          <w:szCs w:val="24"/>
        </w:rPr>
        <w:t>The court found against the applicant on all aspects and held that it would also dismiss the appeal on the merits</w:t>
      </w:r>
    </w:p>
    <w:p w14:paraId="1801F552" w14:textId="73401218" w:rsidR="00243A54" w:rsidRDefault="00F22D56" w:rsidP="00F22D56">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Aggrieved by th</w:t>
      </w:r>
      <w:r w:rsidR="0026352D">
        <w:rPr>
          <w:rFonts w:ascii="Times New Roman" w:hAnsi="Times New Roman" w:cs="Times New Roman"/>
          <w:sz w:val="24"/>
          <w:szCs w:val="24"/>
        </w:rPr>
        <w:t xml:space="preserve">at </w:t>
      </w:r>
      <w:r>
        <w:rPr>
          <w:rFonts w:ascii="Times New Roman" w:hAnsi="Times New Roman" w:cs="Times New Roman"/>
          <w:sz w:val="24"/>
          <w:szCs w:val="24"/>
        </w:rPr>
        <w:t>decision, the applicant appealed to the Supreme Court. However, following a technical objection raised by the respondent on the day of argument, the appeal was struck off the roll with costs</w:t>
      </w:r>
      <w:r w:rsidR="0026352D">
        <w:rPr>
          <w:rFonts w:ascii="Times New Roman" w:hAnsi="Times New Roman" w:cs="Times New Roman"/>
          <w:sz w:val="24"/>
          <w:szCs w:val="24"/>
        </w:rPr>
        <w:t xml:space="preserve">. </w:t>
      </w:r>
      <w:r>
        <w:rPr>
          <w:rFonts w:ascii="Times New Roman" w:hAnsi="Times New Roman" w:cs="Times New Roman"/>
          <w:sz w:val="24"/>
          <w:szCs w:val="24"/>
        </w:rPr>
        <w:t xml:space="preserve"> </w:t>
      </w:r>
      <w:r w:rsidR="0026352D">
        <w:rPr>
          <w:rFonts w:ascii="Times New Roman" w:hAnsi="Times New Roman" w:cs="Times New Roman"/>
          <w:sz w:val="24"/>
          <w:szCs w:val="24"/>
        </w:rPr>
        <w:t xml:space="preserve">The appellate </w:t>
      </w:r>
      <w:r w:rsidR="00EC4FEE">
        <w:rPr>
          <w:rFonts w:ascii="Times New Roman" w:hAnsi="Times New Roman" w:cs="Times New Roman"/>
          <w:sz w:val="24"/>
          <w:szCs w:val="24"/>
        </w:rPr>
        <w:t xml:space="preserve">court </w:t>
      </w:r>
      <w:r w:rsidR="0026352D">
        <w:rPr>
          <w:rFonts w:ascii="Times New Roman" w:hAnsi="Times New Roman" w:cs="Times New Roman"/>
          <w:sz w:val="24"/>
          <w:szCs w:val="24"/>
        </w:rPr>
        <w:t xml:space="preserve">decided </w:t>
      </w:r>
      <w:r>
        <w:rPr>
          <w:rFonts w:ascii="Times New Roman" w:hAnsi="Times New Roman" w:cs="Times New Roman"/>
          <w:sz w:val="24"/>
          <w:szCs w:val="24"/>
        </w:rPr>
        <w:t xml:space="preserve">that </w:t>
      </w:r>
      <w:r w:rsidR="0026352D">
        <w:rPr>
          <w:rFonts w:ascii="Times New Roman" w:hAnsi="Times New Roman" w:cs="Times New Roman"/>
          <w:sz w:val="24"/>
          <w:szCs w:val="24"/>
        </w:rPr>
        <w:t>the appeal</w:t>
      </w:r>
      <w:r>
        <w:rPr>
          <w:rFonts w:ascii="Times New Roman" w:hAnsi="Times New Roman" w:cs="Times New Roman"/>
          <w:sz w:val="24"/>
          <w:szCs w:val="24"/>
        </w:rPr>
        <w:t xml:space="preserve"> was improperly before </w:t>
      </w:r>
      <w:r w:rsidR="001B03DB">
        <w:rPr>
          <w:rFonts w:ascii="Times New Roman" w:hAnsi="Times New Roman" w:cs="Times New Roman"/>
          <w:sz w:val="24"/>
          <w:szCs w:val="24"/>
        </w:rPr>
        <w:t>i</w:t>
      </w:r>
      <w:r>
        <w:rPr>
          <w:rFonts w:ascii="Times New Roman" w:hAnsi="Times New Roman" w:cs="Times New Roman"/>
          <w:sz w:val="24"/>
          <w:szCs w:val="24"/>
        </w:rPr>
        <w:t xml:space="preserve">t for want of compliance with s 66(1)(b) of the Income Tax  Act. There is no judgment by the Supreme Court. </w:t>
      </w:r>
      <w:r w:rsidR="0026352D">
        <w:rPr>
          <w:rFonts w:ascii="Times New Roman" w:hAnsi="Times New Roman" w:cs="Times New Roman"/>
          <w:sz w:val="24"/>
          <w:szCs w:val="24"/>
        </w:rPr>
        <w:t xml:space="preserve">But </w:t>
      </w:r>
      <w:r w:rsidR="001B03DB">
        <w:rPr>
          <w:rFonts w:ascii="Times New Roman" w:hAnsi="Times New Roman" w:cs="Times New Roman"/>
          <w:sz w:val="24"/>
          <w:szCs w:val="24"/>
        </w:rPr>
        <w:t>c</w:t>
      </w:r>
      <w:r>
        <w:rPr>
          <w:rFonts w:ascii="Times New Roman" w:hAnsi="Times New Roman" w:cs="Times New Roman"/>
          <w:sz w:val="24"/>
          <w:szCs w:val="24"/>
        </w:rPr>
        <w:t xml:space="preserve">ounsel </w:t>
      </w:r>
      <w:r w:rsidR="0026352D">
        <w:rPr>
          <w:rFonts w:ascii="Times New Roman" w:hAnsi="Times New Roman" w:cs="Times New Roman"/>
          <w:sz w:val="24"/>
          <w:szCs w:val="24"/>
        </w:rPr>
        <w:t xml:space="preserve">are </w:t>
      </w:r>
      <w:r>
        <w:rPr>
          <w:rFonts w:ascii="Times New Roman" w:hAnsi="Times New Roman" w:cs="Times New Roman"/>
          <w:sz w:val="24"/>
          <w:szCs w:val="24"/>
        </w:rPr>
        <w:t>agreed that the appellate court accept</w:t>
      </w:r>
      <w:r w:rsidR="0026352D">
        <w:rPr>
          <w:rFonts w:ascii="Times New Roman" w:hAnsi="Times New Roman" w:cs="Times New Roman"/>
          <w:sz w:val="24"/>
          <w:szCs w:val="24"/>
        </w:rPr>
        <w:t>ed</w:t>
      </w:r>
      <w:r>
        <w:rPr>
          <w:rFonts w:ascii="Times New Roman" w:hAnsi="Times New Roman" w:cs="Times New Roman"/>
          <w:sz w:val="24"/>
          <w:szCs w:val="24"/>
        </w:rPr>
        <w:t xml:space="preserve"> the respondent’s </w:t>
      </w:r>
      <w:r>
        <w:rPr>
          <w:rFonts w:ascii="Times New Roman" w:hAnsi="Times New Roman" w:cs="Times New Roman"/>
          <w:sz w:val="24"/>
          <w:szCs w:val="24"/>
        </w:rPr>
        <w:lastRenderedPageBreak/>
        <w:t xml:space="preserve">argument that </w:t>
      </w:r>
      <w:r w:rsidR="0026352D">
        <w:rPr>
          <w:rFonts w:ascii="Times New Roman" w:hAnsi="Times New Roman" w:cs="Times New Roman"/>
          <w:sz w:val="24"/>
          <w:szCs w:val="24"/>
        </w:rPr>
        <w:t xml:space="preserve">the </w:t>
      </w:r>
      <w:r>
        <w:rPr>
          <w:rFonts w:ascii="Times New Roman" w:hAnsi="Times New Roman" w:cs="Times New Roman"/>
          <w:sz w:val="24"/>
          <w:szCs w:val="24"/>
        </w:rPr>
        <w:t>applicant’s grounds of appeal</w:t>
      </w:r>
      <w:r w:rsidR="0026352D">
        <w:rPr>
          <w:rFonts w:ascii="Times New Roman" w:hAnsi="Times New Roman" w:cs="Times New Roman"/>
          <w:sz w:val="24"/>
          <w:szCs w:val="24"/>
        </w:rPr>
        <w:t xml:space="preserve"> were either based on facts or o</w:t>
      </w:r>
      <w:r>
        <w:rPr>
          <w:rFonts w:ascii="Times New Roman" w:hAnsi="Times New Roman" w:cs="Times New Roman"/>
          <w:sz w:val="24"/>
          <w:szCs w:val="24"/>
        </w:rPr>
        <w:t>n a mixture of fact</w:t>
      </w:r>
      <w:r w:rsidR="001B03DB">
        <w:rPr>
          <w:rFonts w:ascii="Times New Roman" w:hAnsi="Times New Roman" w:cs="Times New Roman"/>
          <w:sz w:val="24"/>
          <w:szCs w:val="24"/>
        </w:rPr>
        <w:t>s</w:t>
      </w:r>
      <w:r>
        <w:rPr>
          <w:rFonts w:ascii="Times New Roman" w:hAnsi="Times New Roman" w:cs="Times New Roman"/>
          <w:sz w:val="24"/>
          <w:szCs w:val="24"/>
        </w:rPr>
        <w:t xml:space="preserve"> and law and that therefore the leave of this court was required</w:t>
      </w:r>
      <w:r w:rsidR="00EC4FEE">
        <w:rPr>
          <w:rFonts w:ascii="Times New Roman" w:hAnsi="Times New Roman" w:cs="Times New Roman"/>
          <w:sz w:val="24"/>
          <w:szCs w:val="24"/>
        </w:rPr>
        <w:t xml:space="preserve"> in terms </w:t>
      </w:r>
      <w:r w:rsidR="00C547A8">
        <w:rPr>
          <w:rFonts w:ascii="Times New Roman" w:hAnsi="Times New Roman" w:cs="Times New Roman"/>
          <w:sz w:val="24"/>
          <w:szCs w:val="24"/>
        </w:rPr>
        <w:t xml:space="preserve">of </w:t>
      </w:r>
      <w:r w:rsidR="00EC4FEE">
        <w:rPr>
          <w:rFonts w:ascii="Times New Roman" w:hAnsi="Times New Roman" w:cs="Times New Roman"/>
          <w:sz w:val="24"/>
          <w:szCs w:val="24"/>
        </w:rPr>
        <w:t xml:space="preserve">s 66(1)(b) </w:t>
      </w:r>
      <w:r w:rsidR="00D24375">
        <w:rPr>
          <w:rFonts w:ascii="Times New Roman" w:hAnsi="Times New Roman" w:cs="Times New Roman"/>
          <w:sz w:val="24"/>
          <w:szCs w:val="24"/>
        </w:rPr>
        <w:t>of the Act</w:t>
      </w:r>
      <w:r>
        <w:rPr>
          <w:rFonts w:ascii="Times New Roman" w:hAnsi="Times New Roman" w:cs="Times New Roman"/>
          <w:sz w:val="24"/>
          <w:szCs w:val="24"/>
        </w:rPr>
        <w:t>.</w:t>
      </w:r>
    </w:p>
    <w:p w14:paraId="2DC22803" w14:textId="7C031DD3" w:rsidR="001064EA" w:rsidRDefault="00F22D56" w:rsidP="00F22D5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The order of the Supreme Court striking </w:t>
      </w:r>
      <w:r w:rsidR="001B03DB">
        <w:rPr>
          <w:rFonts w:ascii="Times New Roman" w:hAnsi="Times New Roman" w:cs="Times New Roman"/>
          <w:sz w:val="24"/>
          <w:szCs w:val="24"/>
        </w:rPr>
        <w:t>t</w:t>
      </w:r>
      <w:r>
        <w:rPr>
          <w:rFonts w:ascii="Times New Roman" w:hAnsi="Times New Roman" w:cs="Times New Roman"/>
          <w:sz w:val="24"/>
          <w:szCs w:val="24"/>
        </w:rPr>
        <w:t>he applicant’s appeal off the roll is dated 1 October 2020. On 29 October 2020 the applicant filed the present composite application. In paraphrase</w:t>
      </w:r>
      <w:r w:rsidR="001140BF">
        <w:rPr>
          <w:rFonts w:ascii="Times New Roman" w:hAnsi="Times New Roman" w:cs="Times New Roman"/>
          <w:sz w:val="24"/>
          <w:szCs w:val="24"/>
        </w:rPr>
        <w:t>, the application seeks condonation for the late noting of the application for leave to appeal</w:t>
      </w:r>
      <w:r w:rsidR="0026352D">
        <w:rPr>
          <w:rFonts w:ascii="Times New Roman" w:hAnsi="Times New Roman" w:cs="Times New Roman"/>
          <w:sz w:val="24"/>
          <w:szCs w:val="24"/>
        </w:rPr>
        <w:t>. This is o</w:t>
      </w:r>
      <w:r w:rsidR="001140BF">
        <w:rPr>
          <w:rFonts w:ascii="Times New Roman" w:hAnsi="Times New Roman" w:cs="Times New Roman"/>
          <w:sz w:val="24"/>
          <w:szCs w:val="24"/>
        </w:rPr>
        <w:t xml:space="preserve">n the basis that but for the decision of the Supreme Court aforesaid, it had considered that the grounds of its appeal involved purely questions of law and that therefore it did not require leave to appeal. However, </w:t>
      </w:r>
      <w:r w:rsidR="00EC4FEE">
        <w:rPr>
          <w:rFonts w:ascii="Times New Roman" w:hAnsi="Times New Roman" w:cs="Times New Roman"/>
          <w:sz w:val="24"/>
          <w:szCs w:val="24"/>
        </w:rPr>
        <w:t xml:space="preserve">with </w:t>
      </w:r>
      <w:r w:rsidR="001140BF">
        <w:rPr>
          <w:rFonts w:ascii="Times New Roman" w:hAnsi="Times New Roman" w:cs="Times New Roman"/>
          <w:sz w:val="24"/>
          <w:szCs w:val="24"/>
        </w:rPr>
        <w:t>the Supreme Court</w:t>
      </w:r>
      <w:r w:rsidR="00EC4FEE">
        <w:rPr>
          <w:rFonts w:ascii="Times New Roman" w:hAnsi="Times New Roman" w:cs="Times New Roman"/>
          <w:sz w:val="24"/>
          <w:szCs w:val="24"/>
        </w:rPr>
        <w:t xml:space="preserve"> ruling</w:t>
      </w:r>
      <w:r w:rsidR="001140BF">
        <w:rPr>
          <w:rFonts w:ascii="Times New Roman" w:hAnsi="Times New Roman" w:cs="Times New Roman"/>
          <w:sz w:val="24"/>
          <w:szCs w:val="24"/>
        </w:rPr>
        <w:t xml:space="preserve"> otherwise</w:t>
      </w:r>
      <w:r w:rsidR="0026352D">
        <w:rPr>
          <w:rFonts w:ascii="Times New Roman" w:hAnsi="Times New Roman" w:cs="Times New Roman"/>
          <w:sz w:val="24"/>
          <w:szCs w:val="24"/>
        </w:rPr>
        <w:t>,</w:t>
      </w:r>
      <w:r w:rsidR="00EC4FEE">
        <w:rPr>
          <w:rFonts w:ascii="Times New Roman" w:hAnsi="Times New Roman" w:cs="Times New Roman"/>
          <w:sz w:val="24"/>
          <w:szCs w:val="24"/>
        </w:rPr>
        <w:t xml:space="preserve"> it has had</w:t>
      </w:r>
      <w:r w:rsidR="001140BF">
        <w:rPr>
          <w:rFonts w:ascii="Times New Roman" w:hAnsi="Times New Roman" w:cs="Times New Roman"/>
          <w:sz w:val="24"/>
          <w:szCs w:val="24"/>
        </w:rPr>
        <w:t xml:space="preserve"> no choice but to seek th</w:t>
      </w:r>
      <w:r w:rsidR="00EC4FEE">
        <w:rPr>
          <w:rFonts w:ascii="Times New Roman" w:hAnsi="Times New Roman" w:cs="Times New Roman"/>
          <w:sz w:val="24"/>
          <w:szCs w:val="24"/>
        </w:rPr>
        <w:t>e</w:t>
      </w:r>
      <w:r w:rsidR="001140BF">
        <w:rPr>
          <w:rFonts w:ascii="Times New Roman" w:hAnsi="Times New Roman" w:cs="Times New Roman"/>
          <w:sz w:val="24"/>
          <w:szCs w:val="24"/>
        </w:rPr>
        <w:t xml:space="preserve"> leave. </w:t>
      </w:r>
      <w:r w:rsidR="0026352D">
        <w:rPr>
          <w:rFonts w:ascii="Times New Roman" w:hAnsi="Times New Roman" w:cs="Times New Roman"/>
          <w:sz w:val="24"/>
          <w:szCs w:val="24"/>
        </w:rPr>
        <w:t>The application</w:t>
      </w:r>
      <w:r w:rsidR="001140BF">
        <w:rPr>
          <w:rFonts w:ascii="Times New Roman" w:hAnsi="Times New Roman" w:cs="Times New Roman"/>
          <w:sz w:val="24"/>
          <w:szCs w:val="24"/>
        </w:rPr>
        <w:t xml:space="preserve"> deals extensively with the main requirements for condonation, </w:t>
      </w:r>
      <w:r w:rsidR="0026352D">
        <w:rPr>
          <w:rFonts w:ascii="Times New Roman" w:hAnsi="Times New Roman" w:cs="Times New Roman"/>
          <w:sz w:val="24"/>
          <w:szCs w:val="24"/>
        </w:rPr>
        <w:t xml:space="preserve">comprising, among others, </w:t>
      </w:r>
      <w:r w:rsidR="001140BF">
        <w:rPr>
          <w:rFonts w:ascii="Times New Roman" w:hAnsi="Times New Roman" w:cs="Times New Roman"/>
          <w:sz w:val="24"/>
          <w:szCs w:val="24"/>
        </w:rPr>
        <w:t>the reason</w:t>
      </w:r>
      <w:r w:rsidR="00D24375">
        <w:rPr>
          <w:rFonts w:ascii="Times New Roman" w:hAnsi="Times New Roman" w:cs="Times New Roman"/>
          <w:sz w:val="24"/>
          <w:szCs w:val="24"/>
        </w:rPr>
        <w:t>s</w:t>
      </w:r>
      <w:r w:rsidR="001140BF">
        <w:rPr>
          <w:rFonts w:ascii="Times New Roman" w:hAnsi="Times New Roman" w:cs="Times New Roman"/>
          <w:sz w:val="24"/>
          <w:szCs w:val="24"/>
        </w:rPr>
        <w:t xml:space="preserve"> for the delay; the prospects of success on the merit</w:t>
      </w:r>
      <w:r w:rsidR="0026352D">
        <w:rPr>
          <w:rFonts w:ascii="Times New Roman" w:hAnsi="Times New Roman" w:cs="Times New Roman"/>
          <w:sz w:val="24"/>
          <w:szCs w:val="24"/>
        </w:rPr>
        <w:t>s</w:t>
      </w:r>
      <w:r w:rsidR="00EC4FEE">
        <w:rPr>
          <w:rFonts w:ascii="Times New Roman" w:hAnsi="Times New Roman" w:cs="Times New Roman"/>
          <w:sz w:val="24"/>
          <w:szCs w:val="24"/>
        </w:rPr>
        <w:t>;</w:t>
      </w:r>
      <w:r w:rsidR="001140BF">
        <w:rPr>
          <w:rFonts w:ascii="Times New Roman" w:hAnsi="Times New Roman" w:cs="Times New Roman"/>
          <w:sz w:val="24"/>
          <w:szCs w:val="24"/>
        </w:rPr>
        <w:t xml:space="preserve"> and the importance of the matter to the parties. Among the documents attached in support of the application</w:t>
      </w:r>
      <w:r w:rsidR="0026352D">
        <w:rPr>
          <w:rFonts w:ascii="Times New Roman" w:hAnsi="Times New Roman" w:cs="Times New Roman"/>
          <w:sz w:val="24"/>
          <w:szCs w:val="24"/>
        </w:rPr>
        <w:t>,</w:t>
      </w:r>
      <w:r w:rsidR="001140BF">
        <w:rPr>
          <w:rFonts w:ascii="Times New Roman" w:hAnsi="Times New Roman" w:cs="Times New Roman"/>
          <w:sz w:val="24"/>
          <w:szCs w:val="24"/>
        </w:rPr>
        <w:t xml:space="preserve"> are the notice and grounds of appeal that were struck off </w:t>
      </w:r>
      <w:r w:rsidR="001B03DB">
        <w:rPr>
          <w:rFonts w:ascii="Times New Roman" w:hAnsi="Times New Roman" w:cs="Times New Roman"/>
          <w:sz w:val="24"/>
          <w:szCs w:val="24"/>
        </w:rPr>
        <w:t>at</w:t>
      </w:r>
      <w:r w:rsidR="001140BF">
        <w:rPr>
          <w:rFonts w:ascii="Times New Roman" w:hAnsi="Times New Roman" w:cs="Times New Roman"/>
          <w:sz w:val="24"/>
          <w:szCs w:val="24"/>
        </w:rPr>
        <w:t xml:space="preserve"> the Supreme Court</w:t>
      </w:r>
      <w:r w:rsidR="001B03DB">
        <w:rPr>
          <w:rFonts w:ascii="Times New Roman" w:hAnsi="Times New Roman" w:cs="Times New Roman"/>
          <w:sz w:val="24"/>
          <w:szCs w:val="24"/>
        </w:rPr>
        <w:t>,</w:t>
      </w:r>
      <w:r w:rsidR="001140BF">
        <w:rPr>
          <w:rFonts w:ascii="Times New Roman" w:hAnsi="Times New Roman" w:cs="Times New Roman"/>
          <w:sz w:val="24"/>
          <w:szCs w:val="24"/>
        </w:rPr>
        <w:t xml:space="preserve"> and the applicant’s heads of argument in support of that appeal.</w:t>
      </w:r>
      <w:r w:rsidR="001064EA">
        <w:rPr>
          <w:rFonts w:ascii="Times New Roman" w:hAnsi="Times New Roman" w:cs="Times New Roman"/>
          <w:sz w:val="24"/>
          <w:szCs w:val="24"/>
        </w:rPr>
        <w:t xml:space="preserve"> </w:t>
      </w:r>
    </w:p>
    <w:p w14:paraId="56AB4B7E" w14:textId="6E5E342E" w:rsidR="001064EA" w:rsidRDefault="001064EA" w:rsidP="00F22D56">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The dominant argument by the applicant on condonation is that the failure to seek the leave of this court timeously was not because of any deliberate abstention </w:t>
      </w:r>
      <w:r w:rsidR="0026352D">
        <w:rPr>
          <w:rFonts w:ascii="Times New Roman" w:hAnsi="Times New Roman" w:cs="Times New Roman"/>
          <w:sz w:val="24"/>
          <w:szCs w:val="24"/>
        </w:rPr>
        <w:t xml:space="preserve">or disdain of the </w:t>
      </w:r>
      <w:r>
        <w:rPr>
          <w:rFonts w:ascii="Times New Roman" w:hAnsi="Times New Roman" w:cs="Times New Roman"/>
          <w:sz w:val="24"/>
          <w:szCs w:val="24"/>
        </w:rPr>
        <w:t xml:space="preserve">Rules of court or </w:t>
      </w:r>
      <w:r w:rsidR="00EC4FEE">
        <w:rPr>
          <w:rFonts w:ascii="Times New Roman" w:hAnsi="Times New Roman" w:cs="Times New Roman"/>
          <w:sz w:val="24"/>
          <w:szCs w:val="24"/>
        </w:rPr>
        <w:t xml:space="preserve">gross </w:t>
      </w:r>
      <w:r>
        <w:rPr>
          <w:rFonts w:ascii="Times New Roman" w:hAnsi="Times New Roman" w:cs="Times New Roman"/>
          <w:sz w:val="24"/>
          <w:szCs w:val="24"/>
        </w:rPr>
        <w:t xml:space="preserve">inadvertence or spite, but was </w:t>
      </w:r>
      <w:r w:rsidR="0026352D">
        <w:rPr>
          <w:rFonts w:ascii="Times New Roman" w:hAnsi="Times New Roman" w:cs="Times New Roman"/>
          <w:sz w:val="24"/>
          <w:szCs w:val="24"/>
        </w:rPr>
        <w:t xml:space="preserve">the </w:t>
      </w:r>
      <w:r>
        <w:rPr>
          <w:rFonts w:ascii="Times New Roman" w:hAnsi="Times New Roman" w:cs="Times New Roman"/>
          <w:sz w:val="24"/>
          <w:szCs w:val="24"/>
        </w:rPr>
        <w:t xml:space="preserve">result of a genuine mistake and earnest belief that the applicant did not require the leave of this court to appeal. The applicant further argues that it has a very strong case on the merits which is </w:t>
      </w:r>
      <w:r w:rsidR="00EC4FEE">
        <w:rPr>
          <w:rFonts w:ascii="Times New Roman" w:hAnsi="Times New Roman" w:cs="Times New Roman"/>
          <w:sz w:val="24"/>
          <w:szCs w:val="24"/>
        </w:rPr>
        <w:t xml:space="preserve">sufficiently </w:t>
      </w:r>
      <w:r>
        <w:rPr>
          <w:rFonts w:ascii="Times New Roman" w:hAnsi="Times New Roman" w:cs="Times New Roman"/>
          <w:sz w:val="24"/>
          <w:szCs w:val="24"/>
        </w:rPr>
        <w:t xml:space="preserve">set out in its heads of argument before the Supreme Court and that it has high prospects of success. It further argues that the matter is of huge importance to the parties in that there is need for clarity by a superior court on the issues that this court </w:t>
      </w:r>
      <w:r w:rsidR="00255255">
        <w:rPr>
          <w:rFonts w:ascii="Times New Roman" w:hAnsi="Times New Roman" w:cs="Times New Roman"/>
          <w:sz w:val="24"/>
          <w:szCs w:val="24"/>
        </w:rPr>
        <w:t xml:space="preserve">grappled </w:t>
      </w:r>
      <w:r>
        <w:rPr>
          <w:rFonts w:ascii="Times New Roman" w:hAnsi="Times New Roman" w:cs="Times New Roman"/>
          <w:sz w:val="24"/>
          <w:szCs w:val="24"/>
        </w:rPr>
        <w:t xml:space="preserve">with. This argument </w:t>
      </w:r>
      <w:r w:rsidR="0026352D">
        <w:rPr>
          <w:rFonts w:ascii="Times New Roman" w:hAnsi="Times New Roman" w:cs="Times New Roman"/>
          <w:sz w:val="24"/>
          <w:szCs w:val="24"/>
        </w:rPr>
        <w:t xml:space="preserve">is mainly in support of </w:t>
      </w:r>
      <w:r>
        <w:rPr>
          <w:rFonts w:ascii="Times New Roman" w:hAnsi="Times New Roman" w:cs="Times New Roman"/>
          <w:sz w:val="24"/>
          <w:szCs w:val="24"/>
        </w:rPr>
        <w:t>the application for leave</w:t>
      </w:r>
      <w:r w:rsidR="0026352D">
        <w:rPr>
          <w:rFonts w:ascii="Times New Roman" w:hAnsi="Times New Roman" w:cs="Times New Roman"/>
          <w:sz w:val="24"/>
          <w:szCs w:val="24"/>
        </w:rPr>
        <w:t xml:space="preserve"> to appeal</w:t>
      </w:r>
      <w:r>
        <w:rPr>
          <w:rFonts w:ascii="Times New Roman" w:hAnsi="Times New Roman" w:cs="Times New Roman"/>
          <w:sz w:val="24"/>
          <w:szCs w:val="24"/>
        </w:rPr>
        <w:t xml:space="preserve">. </w:t>
      </w:r>
    </w:p>
    <w:p w14:paraId="23315B3C" w14:textId="1349F322" w:rsidR="00255255" w:rsidRDefault="001064EA"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AF0E7B">
        <w:rPr>
          <w:rFonts w:ascii="Times New Roman" w:hAnsi="Times New Roman" w:cs="Times New Roman"/>
          <w:sz w:val="24"/>
          <w:szCs w:val="24"/>
        </w:rPr>
        <w:tab/>
        <w:t>The respondent</w:t>
      </w:r>
      <w:r w:rsidR="00255255">
        <w:rPr>
          <w:rFonts w:ascii="Times New Roman" w:hAnsi="Times New Roman" w:cs="Times New Roman"/>
          <w:sz w:val="24"/>
          <w:szCs w:val="24"/>
        </w:rPr>
        <w:t>’s</w:t>
      </w:r>
      <w:r w:rsidR="0026352D">
        <w:rPr>
          <w:rFonts w:ascii="Times New Roman" w:hAnsi="Times New Roman" w:cs="Times New Roman"/>
          <w:sz w:val="24"/>
          <w:szCs w:val="24"/>
        </w:rPr>
        <w:t xml:space="preserve"> </w:t>
      </w:r>
      <w:r w:rsidR="00AF0E7B">
        <w:rPr>
          <w:rFonts w:ascii="Times New Roman" w:hAnsi="Times New Roman" w:cs="Times New Roman"/>
          <w:sz w:val="24"/>
          <w:szCs w:val="24"/>
        </w:rPr>
        <w:t xml:space="preserve">objections </w:t>
      </w:r>
      <w:r w:rsidR="0026352D">
        <w:rPr>
          <w:rFonts w:ascii="Times New Roman" w:hAnsi="Times New Roman" w:cs="Times New Roman"/>
          <w:sz w:val="24"/>
          <w:szCs w:val="24"/>
        </w:rPr>
        <w:t xml:space="preserve">have been </w:t>
      </w:r>
      <w:r w:rsidR="00AF0E7B">
        <w:rPr>
          <w:rFonts w:ascii="Times New Roman" w:hAnsi="Times New Roman" w:cs="Times New Roman"/>
          <w:sz w:val="24"/>
          <w:szCs w:val="24"/>
        </w:rPr>
        <w:t xml:space="preserve">raised in the notice of opposition, the heads of argument and the supplementary heads of argument filed roughly a month before the hearing. At the hearing, I reserved judgment on the </w:t>
      </w:r>
      <w:r w:rsidR="0026352D">
        <w:rPr>
          <w:rFonts w:ascii="Times New Roman" w:hAnsi="Times New Roman" w:cs="Times New Roman"/>
          <w:sz w:val="24"/>
          <w:szCs w:val="24"/>
        </w:rPr>
        <w:t>preliminary objections</w:t>
      </w:r>
      <w:r w:rsidR="00AF0E7B">
        <w:rPr>
          <w:rFonts w:ascii="Times New Roman" w:hAnsi="Times New Roman" w:cs="Times New Roman"/>
          <w:sz w:val="24"/>
          <w:szCs w:val="24"/>
        </w:rPr>
        <w:t>. Out of exped</w:t>
      </w:r>
      <w:r w:rsidR="001B03DB">
        <w:rPr>
          <w:rFonts w:ascii="Times New Roman" w:hAnsi="Times New Roman" w:cs="Times New Roman"/>
          <w:sz w:val="24"/>
          <w:szCs w:val="24"/>
        </w:rPr>
        <w:t>ience, and with the consent of c</w:t>
      </w:r>
      <w:r w:rsidR="00AF0E7B">
        <w:rPr>
          <w:rFonts w:ascii="Times New Roman" w:hAnsi="Times New Roman" w:cs="Times New Roman"/>
          <w:sz w:val="24"/>
          <w:szCs w:val="24"/>
        </w:rPr>
        <w:t xml:space="preserve">ounsel, I proceeded to hear argument on the merits. I </w:t>
      </w:r>
      <w:r w:rsidR="001B03DB">
        <w:rPr>
          <w:rFonts w:ascii="Times New Roman" w:hAnsi="Times New Roman" w:cs="Times New Roman"/>
          <w:sz w:val="24"/>
          <w:szCs w:val="24"/>
        </w:rPr>
        <w:t xml:space="preserve">said I </w:t>
      </w:r>
      <w:r w:rsidR="00AF0E7B">
        <w:rPr>
          <w:rFonts w:ascii="Times New Roman" w:hAnsi="Times New Roman" w:cs="Times New Roman"/>
          <w:sz w:val="24"/>
          <w:szCs w:val="24"/>
        </w:rPr>
        <w:t>would hand down one composite judgment</w:t>
      </w:r>
      <w:r w:rsidR="0026352D">
        <w:rPr>
          <w:rFonts w:ascii="Times New Roman" w:hAnsi="Times New Roman" w:cs="Times New Roman"/>
          <w:sz w:val="24"/>
          <w:szCs w:val="24"/>
        </w:rPr>
        <w:t>,</w:t>
      </w:r>
      <w:r w:rsidR="00AF0E7B">
        <w:rPr>
          <w:rFonts w:ascii="Times New Roman" w:hAnsi="Times New Roman" w:cs="Times New Roman"/>
          <w:sz w:val="24"/>
          <w:szCs w:val="24"/>
        </w:rPr>
        <w:t xml:space="preserve"> dealing </w:t>
      </w:r>
      <w:r w:rsidR="0026352D">
        <w:rPr>
          <w:rFonts w:ascii="Times New Roman" w:hAnsi="Times New Roman" w:cs="Times New Roman"/>
          <w:sz w:val="24"/>
          <w:szCs w:val="24"/>
        </w:rPr>
        <w:t xml:space="preserve">firstly </w:t>
      </w:r>
      <w:r w:rsidR="00C547A8">
        <w:rPr>
          <w:rFonts w:ascii="Times New Roman" w:hAnsi="Times New Roman" w:cs="Times New Roman"/>
          <w:sz w:val="24"/>
          <w:szCs w:val="24"/>
        </w:rPr>
        <w:t>with the preliminary points</w:t>
      </w:r>
      <w:r w:rsidR="000D4449">
        <w:rPr>
          <w:rFonts w:ascii="Times New Roman" w:hAnsi="Times New Roman" w:cs="Times New Roman"/>
          <w:sz w:val="24"/>
          <w:szCs w:val="24"/>
        </w:rPr>
        <w:t>,</w:t>
      </w:r>
      <w:r w:rsidR="00C547A8">
        <w:rPr>
          <w:rFonts w:ascii="Times New Roman" w:hAnsi="Times New Roman" w:cs="Times New Roman"/>
          <w:sz w:val="24"/>
          <w:szCs w:val="24"/>
        </w:rPr>
        <w:t xml:space="preserve"> and</w:t>
      </w:r>
      <w:r w:rsidR="00AF0E7B">
        <w:rPr>
          <w:rFonts w:ascii="Times New Roman" w:hAnsi="Times New Roman" w:cs="Times New Roman"/>
          <w:sz w:val="24"/>
          <w:szCs w:val="24"/>
        </w:rPr>
        <w:t xml:space="preserve"> if need be, the merits. Here now is my judgment</w:t>
      </w:r>
      <w:r w:rsidR="005562B3">
        <w:rPr>
          <w:rFonts w:ascii="Times New Roman" w:hAnsi="Times New Roman" w:cs="Times New Roman"/>
          <w:sz w:val="24"/>
          <w:szCs w:val="24"/>
        </w:rPr>
        <w:t xml:space="preserve">. </w:t>
      </w:r>
    </w:p>
    <w:p w14:paraId="5ED47D09" w14:textId="3C214F3F" w:rsidR="00AF0E7B" w:rsidRDefault="00255255"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ab/>
      </w:r>
      <w:r w:rsidR="005A3860" w:rsidRPr="005A3860">
        <w:rPr>
          <w:rFonts w:ascii="Times New Roman" w:hAnsi="Times New Roman" w:cs="Times New Roman"/>
          <w:sz w:val="24"/>
          <w:szCs w:val="24"/>
          <w:u w:val="single"/>
        </w:rPr>
        <w:t>Non</w:t>
      </w:r>
      <w:r w:rsidR="00C547A8">
        <w:rPr>
          <w:rFonts w:ascii="Times New Roman" w:hAnsi="Times New Roman" w:cs="Times New Roman"/>
          <w:sz w:val="24"/>
          <w:szCs w:val="24"/>
          <w:u w:val="single"/>
        </w:rPr>
        <w:t>-</w:t>
      </w:r>
      <w:r w:rsidR="005A3860" w:rsidRPr="005A3860">
        <w:rPr>
          <w:rFonts w:ascii="Times New Roman" w:hAnsi="Times New Roman" w:cs="Times New Roman"/>
          <w:sz w:val="24"/>
          <w:szCs w:val="24"/>
          <w:u w:val="single"/>
        </w:rPr>
        <w:t xml:space="preserve">compliance with </w:t>
      </w:r>
      <w:r w:rsidR="001B03DB">
        <w:rPr>
          <w:rFonts w:ascii="Times New Roman" w:hAnsi="Times New Roman" w:cs="Times New Roman"/>
          <w:sz w:val="24"/>
          <w:szCs w:val="24"/>
          <w:u w:val="single"/>
        </w:rPr>
        <w:t>Rules 262 to 269</w:t>
      </w:r>
      <w:r w:rsidR="00362464">
        <w:rPr>
          <w:rFonts w:ascii="Times New Roman" w:hAnsi="Times New Roman" w:cs="Times New Roman"/>
          <w:sz w:val="24"/>
          <w:szCs w:val="24"/>
          <w:u w:val="single"/>
        </w:rPr>
        <w:t xml:space="preserve"> </w:t>
      </w:r>
      <w:r w:rsidR="005A3860" w:rsidRPr="005A3860">
        <w:rPr>
          <w:rFonts w:ascii="Times New Roman" w:hAnsi="Times New Roman" w:cs="Times New Roman"/>
          <w:sz w:val="24"/>
          <w:szCs w:val="24"/>
          <w:u w:val="single"/>
        </w:rPr>
        <w:t>of the High Court Rules</w:t>
      </w:r>
      <w:r w:rsidR="00AF0E7B">
        <w:rPr>
          <w:rFonts w:ascii="Times New Roman" w:hAnsi="Times New Roman" w:cs="Times New Roman"/>
          <w:sz w:val="24"/>
          <w:szCs w:val="24"/>
        </w:rPr>
        <w:t xml:space="preserve"> </w:t>
      </w:r>
    </w:p>
    <w:p w14:paraId="67D1DE28" w14:textId="411E8963" w:rsidR="00362464" w:rsidRDefault="005A3860"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In terms of Order 34 r 262, as read with r 269, of the High Court Rules, 1971, application for leave to appeal shall be made orally immediately after judgment has been passed. If no such oral application is made as aforesaid, then in terms of r 263 the applicant can, in special circumstances, make it in writing within twelve days of the date of judgment, stating the reason why it was not made in terms of r 262. The written application must also state the proposed grounds </w:t>
      </w:r>
      <w:r w:rsidR="001D51B8">
        <w:rPr>
          <w:rFonts w:ascii="Times New Roman" w:hAnsi="Times New Roman" w:cs="Times New Roman"/>
          <w:sz w:val="24"/>
          <w:szCs w:val="24"/>
        </w:rPr>
        <w:t>of appeal and the grounds of</w:t>
      </w:r>
      <w:r>
        <w:rPr>
          <w:rFonts w:ascii="Times New Roman" w:hAnsi="Times New Roman" w:cs="Times New Roman"/>
          <w:sz w:val="24"/>
          <w:szCs w:val="24"/>
        </w:rPr>
        <w:t xml:space="preserve"> leave to appeal.</w:t>
      </w:r>
      <w:r w:rsidR="00362464">
        <w:rPr>
          <w:rFonts w:ascii="Times New Roman" w:hAnsi="Times New Roman" w:cs="Times New Roman"/>
          <w:sz w:val="24"/>
          <w:szCs w:val="24"/>
        </w:rPr>
        <w:t xml:space="preserve"> In terms of r 266, where the application is not made within the prescribed twelve days, then the applicant </w:t>
      </w:r>
      <w:r w:rsidR="0091705A">
        <w:rPr>
          <w:rFonts w:ascii="Times New Roman" w:hAnsi="Times New Roman" w:cs="Times New Roman"/>
          <w:sz w:val="24"/>
          <w:szCs w:val="24"/>
        </w:rPr>
        <w:t>wanting leave</w:t>
      </w:r>
      <w:r w:rsidR="00362464">
        <w:rPr>
          <w:rFonts w:ascii="Times New Roman" w:hAnsi="Times New Roman" w:cs="Times New Roman"/>
          <w:sz w:val="24"/>
          <w:szCs w:val="24"/>
        </w:rPr>
        <w:t xml:space="preserve"> may apply for condonation together </w:t>
      </w:r>
      <w:r w:rsidR="001D51B8">
        <w:rPr>
          <w:rFonts w:ascii="Times New Roman" w:hAnsi="Times New Roman" w:cs="Times New Roman"/>
          <w:sz w:val="24"/>
          <w:szCs w:val="24"/>
        </w:rPr>
        <w:t xml:space="preserve">with </w:t>
      </w:r>
      <w:r w:rsidR="0091705A">
        <w:rPr>
          <w:rFonts w:ascii="Times New Roman" w:hAnsi="Times New Roman" w:cs="Times New Roman"/>
          <w:sz w:val="24"/>
          <w:szCs w:val="24"/>
        </w:rPr>
        <w:t>that</w:t>
      </w:r>
      <w:r w:rsidR="00362464">
        <w:rPr>
          <w:rFonts w:ascii="Times New Roman" w:hAnsi="Times New Roman" w:cs="Times New Roman"/>
          <w:sz w:val="24"/>
          <w:szCs w:val="24"/>
        </w:rPr>
        <w:t xml:space="preserve"> for leave to appeal. Finally, in terms of r 267, no application in terms of r 266 (i.e. for condonation and leave to appeal) may be made after the expiry of twenty four days from the date on which judgment was passed, </w:t>
      </w:r>
      <w:r w:rsidR="00362464" w:rsidRPr="00362464">
        <w:rPr>
          <w:rFonts w:ascii="Times New Roman" w:hAnsi="Times New Roman" w:cs="Times New Roman"/>
          <w:sz w:val="24"/>
          <w:szCs w:val="24"/>
          <w:u w:val="single"/>
        </w:rPr>
        <w:t>unless the judge otherwise orders</w:t>
      </w:r>
      <w:r w:rsidR="00362464">
        <w:rPr>
          <w:rFonts w:ascii="Times New Roman" w:hAnsi="Times New Roman" w:cs="Times New Roman"/>
          <w:sz w:val="24"/>
          <w:szCs w:val="24"/>
        </w:rPr>
        <w:t xml:space="preserve"> (</w:t>
      </w:r>
      <w:r w:rsidR="00362464" w:rsidRPr="00362464">
        <w:rPr>
          <w:rFonts w:ascii="Times New Roman" w:hAnsi="Times New Roman" w:cs="Times New Roman"/>
          <w:i/>
          <w:sz w:val="24"/>
          <w:szCs w:val="24"/>
        </w:rPr>
        <w:t xml:space="preserve">emphasis by </w:t>
      </w:r>
      <w:r w:rsidR="00270C0E">
        <w:rPr>
          <w:rFonts w:ascii="Times New Roman" w:hAnsi="Times New Roman" w:cs="Times New Roman"/>
          <w:i/>
          <w:sz w:val="24"/>
          <w:szCs w:val="24"/>
        </w:rPr>
        <w:t>c</w:t>
      </w:r>
      <w:r w:rsidR="00362464" w:rsidRPr="00362464">
        <w:rPr>
          <w:rFonts w:ascii="Times New Roman" w:hAnsi="Times New Roman" w:cs="Times New Roman"/>
          <w:i/>
          <w:sz w:val="24"/>
          <w:szCs w:val="24"/>
        </w:rPr>
        <w:t>ounsel</w:t>
      </w:r>
      <w:r w:rsidR="00362464">
        <w:rPr>
          <w:rFonts w:ascii="Times New Roman" w:hAnsi="Times New Roman" w:cs="Times New Roman"/>
          <w:sz w:val="24"/>
          <w:szCs w:val="24"/>
        </w:rPr>
        <w:t>).</w:t>
      </w:r>
    </w:p>
    <w:p w14:paraId="26A73FE8" w14:textId="5737CE1B" w:rsidR="006924A3" w:rsidRDefault="00362464"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The respondent</w:t>
      </w:r>
      <w:r w:rsidR="00521287">
        <w:rPr>
          <w:rFonts w:ascii="Times New Roman" w:hAnsi="Times New Roman" w:cs="Times New Roman"/>
          <w:sz w:val="24"/>
          <w:szCs w:val="24"/>
        </w:rPr>
        <w:t xml:space="preserve"> submits that the application before me is incurably defective. </w:t>
      </w:r>
      <w:r w:rsidR="00270C0E">
        <w:rPr>
          <w:rFonts w:ascii="Times New Roman" w:hAnsi="Times New Roman" w:cs="Times New Roman"/>
          <w:sz w:val="24"/>
          <w:szCs w:val="24"/>
        </w:rPr>
        <w:t>The</w:t>
      </w:r>
      <w:r w:rsidR="00521287">
        <w:rPr>
          <w:rFonts w:ascii="Times New Roman" w:hAnsi="Times New Roman" w:cs="Times New Roman"/>
          <w:sz w:val="24"/>
          <w:szCs w:val="24"/>
        </w:rPr>
        <w:t xml:space="preserve"> ob</w:t>
      </w:r>
      <w:r>
        <w:rPr>
          <w:rFonts w:ascii="Times New Roman" w:hAnsi="Times New Roman" w:cs="Times New Roman"/>
          <w:sz w:val="24"/>
          <w:szCs w:val="24"/>
        </w:rPr>
        <w:t xml:space="preserve">jection </w:t>
      </w:r>
      <w:r w:rsidR="00521287">
        <w:rPr>
          <w:rFonts w:ascii="Times New Roman" w:hAnsi="Times New Roman" w:cs="Times New Roman"/>
          <w:sz w:val="24"/>
          <w:szCs w:val="24"/>
        </w:rPr>
        <w:t>i</w:t>
      </w:r>
      <w:r>
        <w:rPr>
          <w:rFonts w:ascii="Times New Roman" w:hAnsi="Times New Roman" w:cs="Times New Roman"/>
          <w:sz w:val="24"/>
          <w:szCs w:val="24"/>
        </w:rPr>
        <w:t>s t</w:t>
      </w:r>
      <w:r w:rsidR="00521287">
        <w:rPr>
          <w:rFonts w:ascii="Times New Roman" w:hAnsi="Times New Roman" w:cs="Times New Roman"/>
          <w:sz w:val="24"/>
          <w:szCs w:val="24"/>
        </w:rPr>
        <w:t>hree</w:t>
      </w:r>
      <w:r>
        <w:rPr>
          <w:rFonts w:ascii="Times New Roman" w:hAnsi="Times New Roman" w:cs="Times New Roman"/>
          <w:sz w:val="24"/>
          <w:szCs w:val="24"/>
        </w:rPr>
        <w:t xml:space="preserve"> pronged:</w:t>
      </w:r>
    </w:p>
    <w:p w14:paraId="681E052D" w14:textId="12EAC23F" w:rsidR="00521287" w:rsidRPr="006924A3" w:rsidRDefault="00521287" w:rsidP="006924A3">
      <w:pPr>
        <w:pStyle w:val="ListParagraph"/>
        <w:numPr>
          <w:ilvl w:val="0"/>
          <w:numId w:val="43"/>
        </w:numPr>
        <w:spacing w:line="240" w:lineRule="auto"/>
        <w:jc w:val="both"/>
        <w:rPr>
          <w:rFonts w:ascii="Times New Roman" w:hAnsi="Times New Roman" w:cs="Times New Roman"/>
          <w:sz w:val="24"/>
          <w:szCs w:val="24"/>
        </w:rPr>
      </w:pPr>
      <w:r w:rsidRPr="006924A3">
        <w:rPr>
          <w:rFonts w:ascii="Times New Roman" w:hAnsi="Times New Roman" w:cs="Times New Roman"/>
          <w:sz w:val="24"/>
          <w:szCs w:val="24"/>
        </w:rPr>
        <w:t>that the proposed grounds of appeal have not been attached</w:t>
      </w:r>
      <w:r w:rsidR="00270C0E">
        <w:rPr>
          <w:rFonts w:ascii="Times New Roman" w:hAnsi="Times New Roman" w:cs="Times New Roman"/>
          <w:sz w:val="24"/>
          <w:szCs w:val="24"/>
        </w:rPr>
        <w:t xml:space="preserve"> or stated</w:t>
      </w:r>
      <w:r w:rsidRPr="006924A3">
        <w:rPr>
          <w:rFonts w:ascii="Times New Roman" w:hAnsi="Times New Roman" w:cs="Times New Roman"/>
          <w:sz w:val="24"/>
          <w:szCs w:val="24"/>
        </w:rPr>
        <w:t>;</w:t>
      </w:r>
    </w:p>
    <w:p w14:paraId="1766A9D4" w14:textId="77777777" w:rsidR="006924A3" w:rsidRDefault="006924A3" w:rsidP="006924A3">
      <w:pPr>
        <w:pStyle w:val="ListParagraph"/>
        <w:spacing w:line="240" w:lineRule="auto"/>
        <w:jc w:val="both"/>
        <w:rPr>
          <w:rFonts w:ascii="Times New Roman" w:hAnsi="Times New Roman" w:cs="Times New Roman"/>
          <w:sz w:val="24"/>
          <w:szCs w:val="24"/>
        </w:rPr>
      </w:pPr>
    </w:p>
    <w:p w14:paraId="6D42BAD6" w14:textId="77777777" w:rsidR="00521287" w:rsidRPr="006924A3" w:rsidRDefault="00521287" w:rsidP="006924A3">
      <w:pPr>
        <w:pStyle w:val="ListParagraph"/>
        <w:numPr>
          <w:ilvl w:val="0"/>
          <w:numId w:val="43"/>
        </w:numPr>
        <w:spacing w:line="240" w:lineRule="auto"/>
        <w:jc w:val="both"/>
        <w:rPr>
          <w:rFonts w:ascii="Times New Roman" w:hAnsi="Times New Roman" w:cs="Times New Roman"/>
          <w:sz w:val="24"/>
          <w:szCs w:val="24"/>
        </w:rPr>
      </w:pPr>
      <w:r w:rsidRPr="006924A3">
        <w:rPr>
          <w:rFonts w:ascii="Times New Roman" w:hAnsi="Times New Roman" w:cs="Times New Roman"/>
          <w:sz w:val="24"/>
          <w:szCs w:val="24"/>
        </w:rPr>
        <w:t xml:space="preserve">that a composite application is impermissible as two separate applications – one for condonation and the other for leave – should have been filed; and </w:t>
      </w:r>
    </w:p>
    <w:p w14:paraId="588DE279" w14:textId="77777777" w:rsidR="006924A3" w:rsidRDefault="006924A3" w:rsidP="006924A3">
      <w:pPr>
        <w:pStyle w:val="ListParagraph"/>
        <w:spacing w:line="240" w:lineRule="auto"/>
        <w:jc w:val="both"/>
        <w:rPr>
          <w:rFonts w:ascii="Times New Roman" w:hAnsi="Times New Roman" w:cs="Times New Roman"/>
          <w:sz w:val="24"/>
          <w:szCs w:val="24"/>
        </w:rPr>
      </w:pPr>
    </w:p>
    <w:p w14:paraId="799AA2E5" w14:textId="0692683C" w:rsidR="00F10F3B" w:rsidRPr="006924A3" w:rsidRDefault="00521287" w:rsidP="006924A3">
      <w:pPr>
        <w:pStyle w:val="ListParagraph"/>
        <w:numPr>
          <w:ilvl w:val="0"/>
          <w:numId w:val="43"/>
        </w:numPr>
        <w:spacing w:line="240" w:lineRule="auto"/>
        <w:jc w:val="both"/>
        <w:rPr>
          <w:rFonts w:ascii="Times New Roman" w:hAnsi="Times New Roman" w:cs="Times New Roman"/>
          <w:sz w:val="24"/>
          <w:szCs w:val="24"/>
        </w:rPr>
      </w:pPr>
      <w:r w:rsidRPr="006924A3">
        <w:rPr>
          <w:rFonts w:ascii="Times New Roman" w:hAnsi="Times New Roman" w:cs="Times New Roman"/>
          <w:sz w:val="24"/>
          <w:szCs w:val="24"/>
        </w:rPr>
        <w:t>that the combined application, having been filed outside both the twelve days permitted by r 263</w:t>
      </w:r>
      <w:r w:rsidR="00936F53">
        <w:rPr>
          <w:rFonts w:ascii="Times New Roman" w:hAnsi="Times New Roman" w:cs="Times New Roman"/>
          <w:sz w:val="24"/>
          <w:szCs w:val="24"/>
        </w:rPr>
        <w:t>,</w:t>
      </w:r>
      <w:r w:rsidRPr="006924A3">
        <w:rPr>
          <w:rFonts w:ascii="Times New Roman" w:hAnsi="Times New Roman" w:cs="Times New Roman"/>
          <w:sz w:val="24"/>
          <w:szCs w:val="24"/>
        </w:rPr>
        <w:t xml:space="preserve"> and the twe</w:t>
      </w:r>
      <w:r w:rsidR="00270C0E">
        <w:rPr>
          <w:rFonts w:ascii="Times New Roman" w:hAnsi="Times New Roman" w:cs="Times New Roman"/>
          <w:sz w:val="24"/>
          <w:szCs w:val="24"/>
        </w:rPr>
        <w:t>nty four days permitted by r 266</w:t>
      </w:r>
      <w:r w:rsidRPr="006924A3">
        <w:rPr>
          <w:rFonts w:ascii="Times New Roman" w:hAnsi="Times New Roman" w:cs="Times New Roman"/>
          <w:sz w:val="24"/>
          <w:szCs w:val="24"/>
        </w:rPr>
        <w:t xml:space="preserve">, a third application to condone the condonation being sought outside these time frames is necessary, otherwise r 267 which bars an application after twenty four days is rendered nugatory, especially the words </w:t>
      </w:r>
      <w:r w:rsidR="00C547A8">
        <w:rPr>
          <w:rFonts w:ascii="Times New Roman" w:hAnsi="Times New Roman" w:cs="Times New Roman"/>
          <w:sz w:val="24"/>
          <w:szCs w:val="24"/>
        </w:rPr>
        <w:t>‘</w:t>
      </w:r>
      <w:r w:rsidR="00F10F3B" w:rsidRPr="00936F53">
        <w:rPr>
          <w:rFonts w:ascii="Times New Roman" w:hAnsi="Times New Roman" w:cs="Times New Roman"/>
          <w:sz w:val="24"/>
          <w:szCs w:val="24"/>
          <w:u w:val="single"/>
        </w:rPr>
        <w:t>unless the judge otherwise orders</w:t>
      </w:r>
      <w:r w:rsidR="00F10F3B" w:rsidRPr="006924A3">
        <w:rPr>
          <w:rFonts w:ascii="Times New Roman" w:hAnsi="Times New Roman" w:cs="Times New Roman"/>
          <w:sz w:val="24"/>
          <w:szCs w:val="24"/>
        </w:rPr>
        <w:t>.</w:t>
      </w:r>
      <w:r w:rsidR="00C547A8">
        <w:rPr>
          <w:rFonts w:ascii="Times New Roman" w:hAnsi="Times New Roman" w:cs="Times New Roman"/>
          <w:sz w:val="24"/>
          <w:szCs w:val="24"/>
        </w:rPr>
        <w:t>’</w:t>
      </w:r>
      <w:r w:rsidR="00F10F3B" w:rsidRPr="006924A3">
        <w:rPr>
          <w:rFonts w:ascii="Times New Roman" w:hAnsi="Times New Roman" w:cs="Times New Roman"/>
          <w:sz w:val="24"/>
          <w:szCs w:val="24"/>
        </w:rPr>
        <w:t xml:space="preserve"> </w:t>
      </w:r>
    </w:p>
    <w:p w14:paraId="54D8CE50" w14:textId="4BBD14AE" w:rsidR="006924A3" w:rsidRDefault="00F10F3B"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The respondent develops its argument</w:t>
      </w:r>
      <w:r w:rsidR="00270C0E">
        <w:rPr>
          <w:rFonts w:ascii="Times New Roman" w:hAnsi="Times New Roman" w:cs="Times New Roman"/>
          <w:sz w:val="24"/>
          <w:szCs w:val="24"/>
        </w:rPr>
        <w:t xml:space="preserve"> this way</w:t>
      </w:r>
      <w:r>
        <w:rPr>
          <w:rFonts w:ascii="Times New Roman" w:hAnsi="Times New Roman" w:cs="Times New Roman"/>
          <w:sz w:val="24"/>
          <w:szCs w:val="24"/>
        </w:rPr>
        <w:t xml:space="preserve">. The court should not be misled by the notice and grounds of appeal for the </w:t>
      </w:r>
      <w:r w:rsidR="00936F53">
        <w:rPr>
          <w:rFonts w:ascii="Times New Roman" w:hAnsi="Times New Roman" w:cs="Times New Roman"/>
          <w:sz w:val="24"/>
          <w:szCs w:val="24"/>
        </w:rPr>
        <w:t>unsuccessful</w:t>
      </w:r>
      <w:r>
        <w:rPr>
          <w:rFonts w:ascii="Times New Roman" w:hAnsi="Times New Roman" w:cs="Times New Roman"/>
          <w:sz w:val="24"/>
          <w:szCs w:val="24"/>
        </w:rPr>
        <w:t xml:space="preserve"> Supreme Court </w:t>
      </w:r>
      <w:r w:rsidR="00936F53">
        <w:rPr>
          <w:rFonts w:ascii="Times New Roman" w:hAnsi="Times New Roman" w:cs="Times New Roman"/>
          <w:sz w:val="24"/>
          <w:szCs w:val="24"/>
        </w:rPr>
        <w:t xml:space="preserve">appeal </w:t>
      </w:r>
      <w:r>
        <w:rPr>
          <w:rFonts w:ascii="Times New Roman" w:hAnsi="Times New Roman" w:cs="Times New Roman"/>
          <w:sz w:val="24"/>
          <w:szCs w:val="24"/>
        </w:rPr>
        <w:t xml:space="preserve">that the applicant has attached to the founding affidavit. Nowhere in the founding affidavit is there any direct or indirect reference to them as being the notice and grounds of appeal the applicant will eventually file should leave be granted. All that it says in regards to them is what is contained in para 6 of the founding affidavit where it </w:t>
      </w:r>
      <w:r w:rsidR="00936F53">
        <w:rPr>
          <w:rFonts w:ascii="Times New Roman" w:hAnsi="Times New Roman" w:cs="Times New Roman"/>
          <w:sz w:val="24"/>
          <w:szCs w:val="24"/>
        </w:rPr>
        <w:t xml:space="preserve">is </w:t>
      </w:r>
      <w:r>
        <w:rPr>
          <w:rFonts w:ascii="Times New Roman" w:hAnsi="Times New Roman" w:cs="Times New Roman"/>
          <w:sz w:val="24"/>
          <w:szCs w:val="24"/>
        </w:rPr>
        <w:t>stated</w:t>
      </w:r>
      <w:r w:rsidR="006924A3">
        <w:rPr>
          <w:rFonts w:ascii="Times New Roman" w:hAnsi="Times New Roman" w:cs="Times New Roman"/>
          <w:sz w:val="24"/>
          <w:szCs w:val="24"/>
        </w:rPr>
        <w:t>:</w:t>
      </w:r>
      <w:r>
        <w:rPr>
          <w:rFonts w:ascii="Times New Roman" w:hAnsi="Times New Roman" w:cs="Times New Roman"/>
          <w:sz w:val="24"/>
          <w:szCs w:val="24"/>
        </w:rPr>
        <w:t xml:space="preserve"> “</w:t>
      </w:r>
      <w:r w:rsidR="006924A3" w:rsidRPr="006924A3">
        <w:rPr>
          <w:rFonts w:ascii="Times New Roman" w:hAnsi="Times New Roman" w:cs="Times New Roman"/>
          <w:i/>
          <w:sz w:val="24"/>
          <w:szCs w:val="24"/>
        </w:rPr>
        <w:t>A</w:t>
      </w:r>
      <w:r w:rsidRPr="006924A3">
        <w:rPr>
          <w:rFonts w:ascii="Times New Roman" w:hAnsi="Times New Roman" w:cs="Times New Roman"/>
          <w:i/>
          <w:sz w:val="24"/>
          <w:szCs w:val="24"/>
        </w:rPr>
        <w:t>pplicant filed its notice of appeal on the 12</w:t>
      </w:r>
      <w:r w:rsidRPr="006924A3">
        <w:rPr>
          <w:rFonts w:ascii="Times New Roman" w:hAnsi="Times New Roman" w:cs="Times New Roman"/>
          <w:i/>
          <w:sz w:val="24"/>
          <w:szCs w:val="24"/>
          <w:vertAlign w:val="superscript"/>
        </w:rPr>
        <w:t>th</w:t>
      </w:r>
      <w:r w:rsidRPr="006924A3">
        <w:rPr>
          <w:rFonts w:ascii="Times New Roman" w:hAnsi="Times New Roman" w:cs="Times New Roman"/>
          <w:i/>
          <w:sz w:val="24"/>
          <w:szCs w:val="24"/>
        </w:rPr>
        <w:t xml:space="preserve"> of November 2019. See</w:t>
      </w:r>
      <w:r w:rsidR="001D51B8">
        <w:rPr>
          <w:rFonts w:ascii="Times New Roman" w:hAnsi="Times New Roman" w:cs="Times New Roman"/>
          <w:i/>
          <w:sz w:val="24"/>
          <w:szCs w:val="24"/>
        </w:rPr>
        <w:t xml:space="preserve"> attached a</w:t>
      </w:r>
      <w:r w:rsidRPr="006924A3">
        <w:rPr>
          <w:rFonts w:ascii="Times New Roman" w:hAnsi="Times New Roman" w:cs="Times New Roman"/>
          <w:i/>
          <w:sz w:val="24"/>
          <w:szCs w:val="24"/>
        </w:rPr>
        <w:t xml:space="preserve"> copy of the Applicant’s issued Notice of Appeal as </w:t>
      </w:r>
      <w:r w:rsidRPr="006924A3">
        <w:rPr>
          <w:rFonts w:ascii="Times New Roman" w:hAnsi="Times New Roman" w:cs="Times New Roman"/>
          <w:b/>
          <w:i/>
          <w:sz w:val="24"/>
          <w:szCs w:val="24"/>
        </w:rPr>
        <w:t>Annexure C1</w:t>
      </w:r>
      <w:r>
        <w:rPr>
          <w:rFonts w:ascii="Times New Roman" w:hAnsi="Times New Roman" w:cs="Times New Roman"/>
          <w:sz w:val="24"/>
          <w:szCs w:val="24"/>
        </w:rPr>
        <w:t>”.  At any rate, having been condemned by the Supreme Court when the appeal was struck off the roll</w:t>
      </w:r>
      <w:r w:rsidR="006924A3">
        <w:rPr>
          <w:rFonts w:ascii="Times New Roman" w:hAnsi="Times New Roman" w:cs="Times New Roman"/>
          <w:sz w:val="24"/>
          <w:szCs w:val="24"/>
        </w:rPr>
        <w:t>,</w:t>
      </w:r>
      <w:r>
        <w:rPr>
          <w:rFonts w:ascii="Times New Roman" w:hAnsi="Times New Roman" w:cs="Times New Roman"/>
          <w:sz w:val="24"/>
          <w:szCs w:val="24"/>
        </w:rPr>
        <w:t xml:space="preserve"> the notice and grounds of appeal</w:t>
      </w:r>
      <w:r w:rsidR="006924A3">
        <w:rPr>
          <w:rFonts w:ascii="Times New Roman" w:hAnsi="Times New Roman" w:cs="Times New Roman"/>
          <w:sz w:val="24"/>
          <w:szCs w:val="24"/>
        </w:rPr>
        <w:t xml:space="preserve"> have no legal standing as they are </w:t>
      </w:r>
      <w:r w:rsidR="006924A3">
        <w:rPr>
          <w:rFonts w:ascii="Times New Roman" w:hAnsi="Times New Roman" w:cs="Times New Roman"/>
          <w:sz w:val="24"/>
          <w:szCs w:val="24"/>
        </w:rPr>
        <w:lastRenderedPageBreak/>
        <w:t>pending nowhere.</w:t>
      </w:r>
      <w:r w:rsidR="00936F53">
        <w:rPr>
          <w:rFonts w:ascii="Times New Roman" w:hAnsi="Times New Roman" w:cs="Times New Roman"/>
          <w:sz w:val="24"/>
          <w:szCs w:val="24"/>
        </w:rPr>
        <w:t xml:space="preserve"> If leave to appeal is granted without the court having had sight of the intended grounds of appeal</w:t>
      </w:r>
      <w:r w:rsidR="001D51B8">
        <w:rPr>
          <w:rFonts w:ascii="Times New Roman" w:hAnsi="Times New Roman" w:cs="Times New Roman"/>
          <w:sz w:val="24"/>
          <w:szCs w:val="24"/>
        </w:rPr>
        <w:t>,</w:t>
      </w:r>
      <w:r w:rsidR="00936F53">
        <w:rPr>
          <w:rFonts w:ascii="Times New Roman" w:hAnsi="Times New Roman" w:cs="Times New Roman"/>
          <w:sz w:val="24"/>
          <w:szCs w:val="24"/>
        </w:rPr>
        <w:t xml:space="preserve"> there will be nothing to stop a mischievous applicant-cum-appellant filing completely different and new grounds of appeal</w:t>
      </w:r>
      <w:r w:rsidR="00C547A8">
        <w:rPr>
          <w:rFonts w:ascii="Times New Roman" w:hAnsi="Times New Roman" w:cs="Times New Roman"/>
          <w:sz w:val="24"/>
          <w:szCs w:val="24"/>
        </w:rPr>
        <w:t xml:space="preserve"> with the Supreme Court</w:t>
      </w:r>
      <w:r w:rsidR="00936F53">
        <w:rPr>
          <w:rFonts w:ascii="Times New Roman" w:hAnsi="Times New Roman" w:cs="Times New Roman"/>
          <w:sz w:val="24"/>
          <w:szCs w:val="24"/>
        </w:rPr>
        <w:t xml:space="preserve">.  </w:t>
      </w:r>
    </w:p>
    <w:p w14:paraId="1C5C5B95" w14:textId="17226F66" w:rsidR="00936F53" w:rsidRDefault="006924A3"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0D4449">
        <w:rPr>
          <w:rFonts w:ascii="Times New Roman" w:hAnsi="Times New Roman" w:cs="Times New Roman"/>
          <w:sz w:val="24"/>
          <w:szCs w:val="24"/>
        </w:rPr>
        <w:t>T</w:t>
      </w:r>
      <w:r w:rsidR="00936F53">
        <w:rPr>
          <w:rFonts w:ascii="Times New Roman" w:hAnsi="Times New Roman" w:cs="Times New Roman"/>
          <w:sz w:val="24"/>
          <w:szCs w:val="24"/>
        </w:rPr>
        <w:t xml:space="preserve">he court should not be over-fastidious. </w:t>
      </w:r>
      <w:r w:rsidR="00F97DF4">
        <w:rPr>
          <w:rFonts w:ascii="Times New Roman" w:hAnsi="Times New Roman" w:cs="Times New Roman"/>
          <w:sz w:val="24"/>
          <w:szCs w:val="24"/>
        </w:rPr>
        <w:t xml:space="preserve">It is clear from </w:t>
      </w:r>
      <w:r w:rsidR="000D4449">
        <w:rPr>
          <w:rFonts w:ascii="Times New Roman" w:hAnsi="Times New Roman" w:cs="Times New Roman"/>
          <w:sz w:val="24"/>
          <w:szCs w:val="24"/>
        </w:rPr>
        <w:t>the application tha</w:t>
      </w:r>
      <w:r w:rsidR="00F97DF4">
        <w:rPr>
          <w:rFonts w:ascii="Times New Roman" w:hAnsi="Times New Roman" w:cs="Times New Roman"/>
          <w:sz w:val="24"/>
          <w:szCs w:val="24"/>
        </w:rPr>
        <w:t>t the applicant intends to return to the Supreme</w:t>
      </w:r>
      <w:r w:rsidR="001D51B8">
        <w:rPr>
          <w:rFonts w:ascii="Times New Roman" w:hAnsi="Times New Roman" w:cs="Times New Roman"/>
          <w:sz w:val="24"/>
          <w:szCs w:val="24"/>
        </w:rPr>
        <w:t xml:space="preserve"> Court with the same</w:t>
      </w:r>
      <w:r w:rsidR="00F97DF4">
        <w:rPr>
          <w:rFonts w:ascii="Times New Roman" w:hAnsi="Times New Roman" w:cs="Times New Roman"/>
          <w:sz w:val="24"/>
          <w:szCs w:val="24"/>
        </w:rPr>
        <w:t xml:space="preserve"> grounds of appeal that suffered a still birth when its appeal was struck off. The applicant not only annexes that notice and grounds of appeal but also it annexes its heads of argument before the Supreme Court which do nothing but speak extensively to the grounds of appeal. These grounds of appeal were not considered by the Supreme Court. They were not dismissed on the merits. They were simply struck off the roll together with the notice of appeal because the applicant did not have the leave of this court to present th</w:t>
      </w:r>
      <w:r w:rsidR="005E2511">
        <w:rPr>
          <w:rFonts w:ascii="Times New Roman" w:hAnsi="Times New Roman" w:cs="Times New Roman"/>
          <w:sz w:val="24"/>
          <w:szCs w:val="24"/>
        </w:rPr>
        <w:t>em</w:t>
      </w:r>
      <w:r w:rsidR="00F97DF4">
        <w:rPr>
          <w:rFonts w:ascii="Times New Roman" w:hAnsi="Times New Roman" w:cs="Times New Roman"/>
          <w:sz w:val="24"/>
          <w:szCs w:val="24"/>
        </w:rPr>
        <w:t xml:space="preserve"> before th</w:t>
      </w:r>
      <w:r w:rsidR="000D4449">
        <w:rPr>
          <w:rFonts w:ascii="Times New Roman" w:hAnsi="Times New Roman" w:cs="Times New Roman"/>
          <w:sz w:val="24"/>
          <w:szCs w:val="24"/>
        </w:rPr>
        <w:t xml:space="preserve">at </w:t>
      </w:r>
      <w:r w:rsidR="00270C0E">
        <w:rPr>
          <w:rFonts w:ascii="Times New Roman" w:hAnsi="Times New Roman" w:cs="Times New Roman"/>
          <w:sz w:val="24"/>
          <w:szCs w:val="24"/>
        </w:rPr>
        <w:t>c</w:t>
      </w:r>
      <w:r w:rsidR="00F97DF4">
        <w:rPr>
          <w:rFonts w:ascii="Times New Roman" w:hAnsi="Times New Roman" w:cs="Times New Roman"/>
          <w:sz w:val="24"/>
          <w:szCs w:val="24"/>
        </w:rPr>
        <w:t>ourt.</w:t>
      </w:r>
      <w:r w:rsidR="005E2511">
        <w:rPr>
          <w:rFonts w:ascii="Times New Roman" w:hAnsi="Times New Roman" w:cs="Times New Roman"/>
          <w:sz w:val="24"/>
          <w:szCs w:val="24"/>
        </w:rPr>
        <w:t xml:space="preserve"> </w:t>
      </w:r>
    </w:p>
    <w:p w14:paraId="4D3FF0B0" w14:textId="74C62728" w:rsidR="0091705A" w:rsidRDefault="00F97DF4"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6924A3">
        <w:rPr>
          <w:rFonts w:ascii="Times New Roman" w:hAnsi="Times New Roman" w:cs="Times New Roman"/>
          <w:sz w:val="24"/>
          <w:szCs w:val="24"/>
        </w:rPr>
        <w:t xml:space="preserve">It is permissible in terms of r 263 to combine the application for </w:t>
      </w:r>
      <w:r>
        <w:rPr>
          <w:rFonts w:ascii="Times New Roman" w:hAnsi="Times New Roman" w:cs="Times New Roman"/>
          <w:sz w:val="24"/>
          <w:szCs w:val="24"/>
        </w:rPr>
        <w:t xml:space="preserve">condonation </w:t>
      </w:r>
      <w:r w:rsidR="006924A3">
        <w:rPr>
          <w:rFonts w:ascii="Times New Roman" w:hAnsi="Times New Roman" w:cs="Times New Roman"/>
          <w:sz w:val="24"/>
          <w:szCs w:val="24"/>
        </w:rPr>
        <w:t xml:space="preserve">with that </w:t>
      </w:r>
      <w:r>
        <w:rPr>
          <w:rFonts w:ascii="Times New Roman" w:hAnsi="Times New Roman" w:cs="Times New Roman"/>
          <w:sz w:val="24"/>
          <w:szCs w:val="24"/>
        </w:rPr>
        <w:t>for</w:t>
      </w:r>
      <w:r w:rsidR="006924A3">
        <w:rPr>
          <w:rFonts w:ascii="Times New Roman" w:hAnsi="Times New Roman" w:cs="Times New Roman"/>
          <w:sz w:val="24"/>
          <w:szCs w:val="24"/>
        </w:rPr>
        <w:t xml:space="preserve"> leave to appeal. Where one has missed the chance to apply orally for leave to appeal immediately after the handing down of judgment in terms of r 262, they have another </w:t>
      </w:r>
      <w:r w:rsidR="00270C0E">
        <w:rPr>
          <w:rFonts w:ascii="Times New Roman" w:hAnsi="Times New Roman" w:cs="Times New Roman"/>
          <w:sz w:val="24"/>
          <w:szCs w:val="24"/>
        </w:rPr>
        <w:t xml:space="preserve">chance </w:t>
      </w:r>
      <w:r w:rsidR="006924A3">
        <w:rPr>
          <w:rFonts w:ascii="Times New Roman" w:hAnsi="Times New Roman" w:cs="Times New Roman"/>
          <w:sz w:val="24"/>
          <w:szCs w:val="24"/>
        </w:rPr>
        <w:t>in terms of r 263. With this second chance</w:t>
      </w:r>
      <w:r>
        <w:rPr>
          <w:rFonts w:ascii="Times New Roman" w:hAnsi="Times New Roman" w:cs="Times New Roman"/>
          <w:sz w:val="24"/>
          <w:szCs w:val="24"/>
        </w:rPr>
        <w:t>,</w:t>
      </w:r>
      <w:r w:rsidR="006924A3">
        <w:rPr>
          <w:rFonts w:ascii="Times New Roman" w:hAnsi="Times New Roman" w:cs="Times New Roman"/>
          <w:sz w:val="24"/>
          <w:szCs w:val="24"/>
        </w:rPr>
        <w:t xml:space="preserve"> they must show the special circumstances</w:t>
      </w:r>
      <w:r>
        <w:rPr>
          <w:rFonts w:ascii="Times New Roman" w:hAnsi="Times New Roman" w:cs="Times New Roman"/>
          <w:sz w:val="24"/>
          <w:szCs w:val="24"/>
        </w:rPr>
        <w:t xml:space="preserve"> of their case</w:t>
      </w:r>
      <w:r w:rsidR="006924A3">
        <w:rPr>
          <w:rFonts w:ascii="Times New Roman" w:hAnsi="Times New Roman" w:cs="Times New Roman"/>
          <w:sz w:val="24"/>
          <w:szCs w:val="24"/>
        </w:rPr>
        <w:t xml:space="preserve">; </w:t>
      </w:r>
      <w:r>
        <w:rPr>
          <w:rFonts w:ascii="Times New Roman" w:hAnsi="Times New Roman" w:cs="Times New Roman"/>
          <w:sz w:val="24"/>
          <w:szCs w:val="24"/>
        </w:rPr>
        <w:t xml:space="preserve">they must </w:t>
      </w:r>
      <w:r w:rsidR="006924A3">
        <w:rPr>
          <w:rFonts w:ascii="Times New Roman" w:hAnsi="Times New Roman" w:cs="Times New Roman"/>
          <w:sz w:val="24"/>
          <w:szCs w:val="24"/>
        </w:rPr>
        <w:t>state the reason why they did not utilise the first chance; state their proposed grounds of appeal</w:t>
      </w:r>
      <w:r>
        <w:rPr>
          <w:rFonts w:ascii="Times New Roman" w:hAnsi="Times New Roman" w:cs="Times New Roman"/>
          <w:sz w:val="24"/>
          <w:szCs w:val="24"/>
        </w:rPr>
        <w:t>,</w:t>
      </w:r>
      <w:r w:rsidR="006924A3">
        <w:rPr>
          <w:rFonts w:ascii="Times New Roman" w:hAnsi="Times New Roman" w:cs="Times New Roman"/>
          <w:sz w:val="24"/>
          <w:szCs w:val="24"/>
        </w:rPr>
        <w:t xml:space="preserve"> and state their grounds </w:t>
      </w:r>
      <w:r w:rsidR="0091705A">
        <w:rPr>
          <w:rFonts w:ascii="Times New Roman" w:hAnsi="Times New Roman" w:cs="Times New Roman"/>
          <w:sz w:val="24"/>
          <w:szCs w:val="24"/>
        </w:rPr>
        <w:t xml:space="preserve">for seeking </w:t>
      </w:r>
      <w:r w:rsidR="00420D86">
        <w:rPr>
          <w:rFonts w:ascii="Times New Roman" w:hAnsi="Times New Roman" w:cs="Times New Roman"/>
          <w:sz w:val="24"/>
          <w:szCs w:val="24"/>
        </w:rPr>
        <w:t xml:space="preserve">leave </w:t>
      </w:r>
      <w:r w:rsidR="0091705A">
        <w:rPr>
          <w:rFonts w:ascii="Times New Roman" w:hAnsi="Times New Roman" w:cs="Times New Roman"/>
          <w:sz w:val="24"/>
          <w:szCs w:val="24"/>
        </w:rPr>
        <w:t xml:space="preserve">to appeal. This last requirement is the application for leave to appeal. It is an application within an application. The Supreme Court has said, albeit not in so many words, </w:t>
      </w:r>
      <w:r>
        <w:rPr>
          <w:rFonts w:ascii="Times New Roman" w:hAnsi="Times New Roman" w:cs="Times New Roman"/>
          <w:sz w:val="24"/>
          <w:szCs w:val="24"/>
        </w:rPr>
        <w:t>this</w:t>
      </w:r>
      <w:r w:rsidR="0091705A">
        <w:rPr>
          <w:rFonts w:ascii="Times New Roman" w:hAnsi="Times New Roman" w:cs="Times New Roman"/>
          <w:sz w:val="24"/>
          <w:szCs w:val="24"/>
        </w:rPr>
        <w:t xml:space="preserve"> can be done: see</w:t>
      </w:r>
      <w:r w:rsidR="00270C0E">
        <w:rPr>
          <w:rFonts w:ascii="Times New Roman" w:hAnsi="Times New Roman" w:cs="Times New Roman"/>
          <w:sz w:val="24"/>
          <w:szCs w:val="24"/>
        </w:rPr>
        <w:t xml:space="preserve"> </w:t>
      </w:r>
      <w:r w:rsidR="00270C0E" w:rsidRPr="00270C0E">
        <w:rPr>
          <w:rFonts w:ascii="Times New Roman" w:hAnsi="Times New Roman" w:cs="Times New Roman"/>
          <w:i/>
          <w:sz w:val="24"/>
          <w:szCs w:val="24"/>
        </w:rPr>
        <w:t>Chomurema &amp; Anor v TelOne</w:t>
      </w:r>
      <w:r w:rsidR="00270C0E">
        <w:rPr>
          <w:rFonts w:ascii="Times New Roman" w:hAnsi="Times New Roman" w:cs="Times New Roman"/>
          <w:sz w:val="24"/>
          <w:szCs w:val="24"/>
        </w:rPr>
        <w:t xml:space="preserve"> SC 86/14 and</w:t>
      </w:r>
      <w:r w:rsidR="0091705A">
        <w:rPr>
          <w:rFonts w:ascii="Times New Roman" w:hAnsi="Times New Roman" w:cs="Times New Roman"/>
          <w:sz w:val="24"/>
          <w:szCs w:val="24"/>
        </w:rPr>
        <w:t xml:space="preserve"> </w:t>
      </w:r>
      <w:r w:rsidR="0091705A" w:rsidRPr="0091705A">
        <w:rPr>
          <w:rFonts w:ascii="Times New Roman" w:hAnsi="Times New Roman" w:cs="Times New Roman"/>
          <w:i/>
          <w:sz w:val="24"/>
          <w:szCs w:val="24"/>
        </w:rPr>
        <w:t>Read v Gardiner &amp; Anor</w:t>
      </w:r>
      <w:r w:rsidR="0091705A">
        <w:rPr>
          <w:rFonts w:ascii="Times New Roman" w:hAnsi="Times New Roman" w:cs="Times New Roman"/>
          <w:sz w:val="24"/>
          <w:szCs w:val="24"/>
        </w:rPr>
        <w:t xml:space="preserve"> SC70/19 (</w:t>
      </w:r>
      <w:r w:rsidR="0091705A" w:rsidRPr="0091705A">
        <w:rPr>
          <w:rFonts w:ascii="Times New Roman" w:hAnsi="Times New Roman" w:cs="Times New Roman"/>
          <w:i/>
          <w:sz w:val="24"/>
          <w:szCs w:val="24"/>
        </w:rPr>
        <w:t>not yet reported</w:t>
      </w:r>
      <w:r w:rsidR="0091705A">
        <w:rPr>
          <w:rFonts w:ascii="Times New Roman" w:hAnsi="Times New Roman" w:cs="Times New Roman"/>
          <w:sz w:val="24"/>
          <w:szCs w:val="24"/>
        </w:rPr>
        <w:t>).</w:t>
      </w:r>
    </w:p>
    <w:p w14:paraId="0E7AC9C9" w14:textId="4EC1FABF" w:rsidR="008B60DC" w:rsidRDefault="00F97DF4"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59528E">
        <w:rPr>
          <w:rFonts w:ascii="Times New Roman" w:hAnsi="Times New Roman" w:cs="Times New Roman"/>
          <w:sz w:val="24"/>
          <w:szCs w:val="24"/>
        </w:rPr>
        <w:t xml:space="preserve">On whether three applications, instead of two, should have been made, there is no doubt that given that the judgment of this court against which leave is being sought </w:t>
      </w:r>
      <w:r w:rsidR="00F423E4">
        <w:rPr>
          <w:rFonts w:ascii="Times New Roman" w:hAnsi="Times New Roman" w:cs="Times New Roman"/>
          <w:sz w:val="24"/>
          <w:szCs w:val="24"/>
        </w:rPr>
        <w:t>was issued on or about</w:t>
      </w:r>
      <w:r w:rsidR="0059528E">
        <w:rPr>
          <w:rFonts w:ascii="Times New Roman" w:hAnsi="Times New Roman" w:cs="Times New Roman"/>
          <w:sz w:val="24"/>
          <w:szCs w:val="24"/>
        </w:rPr>
        <w:t xml:space="preserve"> 22 October 2019, the application for leave, on 29 October 2020, is coming way out of time, in fact, more than a year later, or slightly less than a year, if allowance is made to the </w:t>
      </w:r>
      <w:r w:rsidR="000D4449">
        <w:rPr>
          <w:rFonts w:ascii="Times New Roman" w:hAnsi="Times New Roman" w:cs="Times New Roman"/>
          <w:sz w:val="24"/>
          <w:szCs w:val="24"/>
        </w:rPr>
        <w:t>twenty-four-day</w:t>
      </w:r>
      <w:r w:rsidR="0059528E">
        <w:rPr>
          <w:rFonts w:ascii="Times New Roman" w:hAnsi="Times New Roman" w:cs="Times New Roman"/>
          <w:sz w:val="24"/>
          <w:szCs w:val="24"/>
        </w:rPr>
        <w:t xml:space="preserve"> period of r 267. But to say</w:t>
      </w:r>
      <w:r w:rsidR="00A835FD">
        <w:rPr>
          <w:rFonts w:ascii="Times New Roman" w:hAnsi="Times New Roman" w:cs="Times New Roman"/>
          <w:sz w:val="24"/>
          <w:szCs w:val="24"/>
        </w:rPr>
        <w:t xml:space="preserve"> three instead of two applications should have been made, </w:t>
      </w:r>
      <w:r w:rsidR="000D4449">
        <w:rPr>
          <w:rFonts w:ascii="Times New Roman" w:hAnsi="Times New Roman" w:cs="Times New Roman"/>
          <w:sz w:val="24"/>
          <w:szCs w:val="24"/>
        </w:rPr>
        <w:t>i.e.,</w:t>
      </w:r>
      <w:r w:rsidR="00A835FD">
        <w:rPr>
          <w:rFonts w:ascii="Times New Roman" w:hAnsi="Times New Roman" w:cs="Times New Roman"/>
          <w:sz w:val="24"/>
          <w:szCs w:val="24"/>
        </w:rPr>
        <w:t xml:space="preserve"> the one for condonation to bring the application for condonation outside the twenty four days; the second for the condonation that ought to have been brought within the twenty four days, and </w:t>
      </w:r>
      <w:r w:rsidR="00073E7A">
        <w:rPr>
          <w:rFonts w:ascii="Times New Roman" w:hAnsi="Times New Roman" w:cs="Times New Roman"/>
          <w:sz w:val="24"/>
          <w:szCs w:val="24"/>
        </w:rPr>
        <w:t xml:space="preserve">the third </w:t>
      </w:r>
      <w:r w:rsidR="00A835FD">
        <w:rPr>
          <w:rFonts w:ascii="Times New Roman" w:hAnsi="Times New Roman" w:cs="Times New Roman"/>
          <w:sz w:val="24"/>
          <w:szCs w:val="24"/>
        </w:rPr>
        <w:t>for the leave to appeal, is</w:t>
      </w:r>
      <w:r w:rsidR="007A30A6">
        <w:rPr>
          <w:rFonts w:ascii="Times New Roman" w:hAnsi="Times New Roman" w:cs="Times New Roman"/>
          <w:sz w:val="24"/>
          <w:szCs w:val="24"/>
        </w:rPr>
        <w:t xml:space="preserve"> to </w:t>
      </w:r>
      <w:r w:rsidR="00073E7A">
        <w:rPr>
          <w:rFonts w:ascii="Times New Roman" w:hAnsi="Times New Roman" w:cs="Times New Roman"/>
          <w:sz w:val="24"/>
          <w:szCs w:val="24"/>
        </w:rPr>
        <w:t>compoun</w:t>
      </w:r>
      <w:r w:rsidR="00A835FD">
        <w:rPr>
          <w:rFonts w:ascii="Times New Roman" w:hAnsi="Times New Roman" w:cs="Times New Roman"/>
          <w:sz w:val="24"/>
          <w:szCs w:val="24"/>
        </w:rPr>
        <w:t>d</w:t>
      </w:r>
      <w:r w:rsidR="007A30A6">
        <w:rPr>
          <w:rFonts w:ascii="Times New Roman" w:hAnsi="Times New Roman" w:cs="Times New Roman"/>
          <w:sz w:val="24"/>
          <w:szCs w:val="24"/>
        </w:rPr>
        <w:t xml:space="preserve"> a simple process</w:t>
      </w:r>
      <w:r w:rsidR="00A835FD">
        <w:rPr>
          <w:rFonts w:ascii="Times New Roman" w:hAnsi="Times New Roman" w:cs="Times New Roman"/>
          <w:sz w:val="24"/>
          <w:szCs w:val="24"/>
        </w:rPr>
        <w:t xml:space="preserve">. </w:t>
      </w:r>
    </w:p>
    <w:p w14:paraId="3B7B99EF" w14:textId="32E5876E" w:rsidR="007A30A6" w:rsidRDefault="008B60DC"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[19] </w:t>
      </w:r>
      <w:r w:rsidR="0059528E">
        <w:rPr>
          <w:rFonts w:ascii="Times New Roman" w:hAnsi="Times New Roman" w:cs="Times New Roman"/>
          <w:sz w:val="24"/>
          <w:szCs w:val="24"/>
        </w:rPr>
        <w:t>T</w:t>
      </w:r>
      <w:r w:rsidR="00A835FD">
        <w:rPr>
          <w:rFonts w:ascii="Times New Roman" w:hAnsi="Times New Roman" w:cs="Times New Roman"/>
          <w:sz w:val="24"/>
          <w:szCs w:val="24"/>
        </w:rPr>
        <w:t xml:space="preserve">he whole object of </w:t>
      </w:r>
      <w:r w:rsidR="0059528E">
        <w:rPr>
          <w:rFonts w:ascii="Times New Roman" w:hAnsi="Times New Roman" w:cs="Times New Roman"/>
          <w:sz w:val="24"/>
          <w:szCs w:val="24"/>
        </w:rPr>
        <w:t xml:space="preserve">the </w:t>
      </w:r>
      <w:r w:rsidR="00A835FD">
        <w:rPr>
          <w:rFonts w:ascii="Times New Roman" w:hAnsi="Times New Roman" w:cs="Times New Roman"/>
          <w:sz w:val="24"/>
          <w:szCs w:val="24"/>
        </w:rPr>
        <w:t>condonation process in terms of r 266 and</w:t>
      </w:r>
      <w:r>
        <w:rPr>
          <w:rFonts w:ascii="Times New Roman" w:hAnsi="Times New Roman" w:cs="Times New Roman"/>
          <w:sz w:val="24"/>
          <w:szCs w:val="24"/>
        </w:rPr>
        <w:t xml:space="preserve"> r</w:t>
      </w:r>
      <w:r w:rsidR="00A835FD">
        <w:rPr>
          <w:rFonts w:ascii="Times New Roman" w:hAnsi="Times New Roman" w:cs="Times New Roman"/>
          <w:sz w:val="24"/>
          <w:szCs w:val="24"/>
        </w:rPr>
        <w:t xml:space="preserve"> 267 is so that the application for leave to appeal may properly be made. </w:t>
      </w:r>
      <w:r w:rsidR="00073E7A">
        <w:rPr>
          <w:rFonts w:ascii="Times New Roman" w:hAnsi="Times New Roman" w:cs="Times New Roman"/>
          <w:sz w:val="24"/>
          <w:szCs w:val="24"/>
        </w:rPr>
        <w:t>Leave to appeal</w:t>
      </w:r>
      <w:r w:rsidR="000217FD">
        <w:rPr>
          <w:rFonts w:ascii="Times New Roman" w:hAnsi="Times New Roman" w:cs="Times New Roman"/>
          <w:sz w:val="24"/>
          <w:szCs w:val="24"/>
        </w:rPr>
        <w:t xml:space="preserve"> is the substantive remedy that is the object of these </w:t>
      </w:r>
      <w:r w:rsidR="00073E7A">
        <w:rPr>
          <w:rFonts w:ascii="Times New Roman" w:hAnsi="Times New Roman" w:cs="Times New Roman"/>
          <w:sz w:val="24"/>
          <w:szCs w:val="24"/>
        </w:rPr>
        <w:t xml:space="preserve">particular </w:t>
      </w:r>
      <w:r w:rsidR="000217FD">
        <w:rPr>
          <w:rFonts w:ascii="Times New Roman" w:hAnsi="Times New Roman" w:cs="Times New Roman"/>
          <w:sz w:val="24"/>
          <w:szCs w:val="24"/>
        </w:rPr>
        <w:t xml:space="preserve">rules. </w:t>
      </w:r>
      <w:r w:rsidR="00A835FD">
        <w:rPr>
          <w:rFonts w:ascii="Times New Roman" w:hAnsi="Times New Roman" w:cs="Times New Roman"/>
          <w:sz w:val="24"/>
          <w:szCs w:val="24"/>
        </w:rPr>
        <w:t xml:space="preserve">Condonation is not an end in itself. It is a means to an end. The end is the leave to appeal. It </w:t>
      </w:r>
      <w:r w:rsidR="000217FD">
        <w:rPr>
          <w:rFonts w:ascii="Times New Roman" w:hAnsi="Times New Roman" w:cs="Times New Roman"/>
          <w:sz w:val="24"/>
          <w:szCs w:val="24"/>
        </w:rPr>
        <w:t xml:space="preserve">is, if granted, the key to the door of the court so that when </w:t>
      </w:r>
      <w:r w:rsidR="00073E7A">
        <w:rPr>
          <w:rFonts w:ascii="Times New Roman" w:hAnsi="Times New Roman" w:cs="Times New Roman"/>
          <w:sz w:val="24"/>
          <w:szCs w:val="24"/>
        </w:rPr>
        <w:t>one</w:t>
      </w:r>
      <w:r w:rsidR="000217FD">
        <w:rPr>
          <w:rFonts w:ascii="Times New Roman" w:hAnsi="Times New Roman" w:cs="Times New Roman"/>
          <w:sz w:val="24"/>
          <w:szCs w:val="24"/>
        </w:rPr>
        <w:t xml:space="preserve"> enter</w:t>
      </w:r>
      <w:r w:rsidR="00073E7A">
        <w:rPr>
          <w:rFonts w:ascii="Times New Roman" w:hAnsi="Times New Roman" w:cs="Times New Roman"/>
          <w:sz w:val="24"/>
          <w:szCs w:val="24"/>
        </w:rPr>
        <w:t>s</w:t>
      </w:r>
      <w:r w:rsidR="00F423E4">
        <w:rPr>
          <w:rFonts w:ascii="Times New Roman" w:hAnsi="Times New Roman" w:cs="Times New Roman"/>
          <w:sz w:val="24"/>
          <w:szCs w:val="24"/>
        </w:rPr>
        <w:t>,</w:t>
      </w:r>
      <w:r w:rsidR="000217FD">
        <w:rPr>
          <w:rFonts w:ascii="Times New Roman" w:hAnsi="Times New Roman" w:cs="Times New Roman"/>
          <w:sz w:val="24"/>
          <w:szCs w:val="24"/>
        </w:rPr>
        <w:t xml:space="preserve"> they </w:t>
      </w:r>
      <w:r w:rsidR="00073E7A">
        <w:rPr>
          <w:rFonts w:ascii="Times New Roman" w:hAnsi="Times New Roman" w:cs="Times New Roman"/>
          <w:sz w:val="24"/>
          <w:szCs w:val="24"/>
        </w:rPr>
        <w:t xml:space="preserve">then </w:t>
      </w:r>
      <w:r w:rsidR="000217FD">
        <w:rPr>
          <w:rFonts w:ascii="Times New Roman" w:hAnsi="Times New Roman" w:cs="Times New Roman"/>
          <w:sz w:val="24"/>
          <w:szCs w:val="24"/>
        </w:rPr>
        <w:t xml:space="preserve">present their substantive case. </w:t>
      </w:r>
      <w:r w:rsidR="00073E7A">
        <w:rPr>
          <w:rFonts w:ascii="Times New Roman" w:hAnsi="Times New Roman" w:cs="Times New Roman"/>
          <w:sz w:val="24"/>
          <w:szCs w:val="24"/>
        </w:rPr>
        <w:t>They do</w:t>
      </w:r>
      <w:r w:rsidR="000217FD">
        <w:rPr>
          <w:rFonts w:ascii="Times New Roman" w:hAnsi="Times New Roman" w:cs="Times New Roman"/>
          <w:sz w:val="24"/>
          <w:szCs w:val="24"/>
        </w:rPr>
        <w:t xml:space="preserve"> not get the key to enter merely to apply </w:t>
      </w:r>
      <w:r w:rsidR="00073E7A">
        <w:rPr>
          <w:rFonts w:ascii="Times New Roman" w:hAnsi="Times New Roman" w:cs="Times New Roman"/>
          <w:sz w:val="24"/>
          <w:szCs w:val="24"/>
        </w:rPr>
        <w:t xml:space="preserve">to get </w:t>
      </w:r>
      <w:r w:rsidR="000217FD">
        <w:rPr>
          <w:rFonts w:ascii="Times New Roman" w:hAnsi="Times New Roman" w:cs="Times New Roman"/>
          <w:sz w:val="24"/>
          <w:szCs w:val="24"/>
        </w:rPr>
        <w:t xml:space="preserve">another key. </w:t>
      </w:r>
    </w:p>
    <w:p w14:paraId="6F038D95" w14:textId="17236D82" w:rsidR="007A30A6" w:rsidRDefault="008B60DC"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7A30A6">
        <w:rPr>
          <w:rFonts w:ascii="Times New Roman" w:hAnsi="Times New Roman" w:cs="Times New Roman"/>
          <w:sz w:val="24"/>
          <w:szCs w:val="24"/>
        </w:rPr>
        <w:t>]</w:t>
      </w:r>
      <w:r w:rsidR="007A30A6">
        <w:rPr>
          <w:rFonts w:ascii="Times New Roman" w:hAnsi="Times New Roman" w:cs="Times New Roman"/>
          <w:sz w:val="24"/>
          <w:szCs w:val="24"/>
        </w:rPr>
        <w:tab/>
      </w:r>
      <w:r w:rsidR="000217FD">
        <w:rPr>
          <w:rFonts w:ascii="Times New Roman" w:hAnsi="Times New Roman" w:cs="Times New Roman"/>
          <w:sz w:val="24"/>
          <w:szCs w:val="24"/>
        </w:rPr>
        <w:t>It is not my appreciation of these rules that it was intended to make access to justice so distant and far-flung. At any rate, the words “</w:t>
      </w:r>
      <w:r w:rsidR="000217FD" w:rsidRPr="007A30A6">
        <w:rPr>
          <w:rFonts w:ascii="Times New Roman" w:hAnsi="Times New Roman" w:cs="Times New Roman"/>
          <w:i/>
          <w:sz w:val="24"/>
          <w:szCs w:val="24"/>
        </w:rPr>
        <w:t>unless the judge otherwise orders</w:t>
      </w:r>
      <w:r w:rsidR="000217FD">
        <w:rPr>
          <w:rFonts w:ascii="Times New Roman" w:hAnsi="Times New Roman" w:cs="Times New Roman"/>
          <w:sz w:val="24"/>
          <w:szCs w:val="24"/>
        </w:rPr>
        <w:t>” makes it</w:t>
      </w:r>
      <w:r w:rsidR="007A30A6">
        <w:rPr>
          <w:rFonts w:ascii="Times New Roman" w:hAnsi="Times New Roman" w:cs="Times New Roman"/>
          <w:sz w:val="24"/>
          <w:szCs w:val="24"/>
        </w:rPr>
        <w:t xml:space="preserve"> plain that even outside the twenty four day period</w:t>
      </w:r>
      <w:r w:rsidR="0059528E">
        <w:rPr>
          <w:rFonts w:ascii="Times New Roman" w:hAnsi="Times New Roman" w:cs="Times New Roman"/>
          <w:sz w:val="24"/>
          <w:szCs w:val="24"/>
        </w:rPr>
        <w:t>,</w:t>
      </w:r>
      <w:r w:rsidR="007A30A6">
        <w:rPr>
          <w:rFonts w:ascii="Times New Roman" w:hAnsi="Times New Roman" w:cs="Times New Roman"/>
          <w:sz w:val="24"/>
          <w:szCs w:val="24"/>
        </w:rPr>
        <w:t xml:space="preserve"> leave to appeal can still be applied for. The applicant has sought, albeit belatedly, the court’s indulgence in this regard. I consider that justice would miscarry if </w:t>
      </w:r>
      <w:r w:rsidR="00420D86">
        <w:rPr>
          <w:rFonts w:ascii="Times New Roman" w:hAnsi="Times New Roman" w:cs="Times New Roman"/>
          <w:sz w:val="24"/>
          <w:szCs w:val="24"/>
        </w:rPr>
        <w:t>the applicant</w:t>
      </w:r>
      <w:r w:rsidR="007A30A6">
        <w:rPr>
          <w:rFonts w:ascii="Times New Roman" w:hAnsi="Times New Roman" w:cs="Times New Roman"/>
          <w:sz w:val="24"/>
          <w:szCs w:val="24"/>
        </w:rPr>
        <w:t xml:space="preserve"> becomes non-suited merely by reason that one condonation, instead of two, has been sought. </w:t>
      </w:r>
    </w:p>
    <w:p w14:paraId="2FDE2596" w14:textId="0FE56DD0" w:rsidR="00AF0E7B" w:rsidRDefault="005E2511"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5E2511">
        <w:rPr>
          <w:rFonts w:ascii="Times New Roman" w:hAnsi="Times New Roman" w:cs="Times New Roman"/>
          <w:sz w:val="24"/>
          <w:szCs w:val="24"/>
          <w:u w:val="single"/>
        </w:rPr>
        <w:t>Misleading Form No 29</w:t>
      </w:r>
      <w:r>
        <w:rPr>
          <w:rFonts w:ascii="Times New Roman" w:hAnsi="Times New Roman" w:cs="Times New Roman"/>
          <w:sz w:val="24"/>
          <w:szCs w:val="24"/>
        </w:rPr>
        <w:t xml:space="preserve"> </w:t>
      </w:r>
    </w:p>
    <w:p w14:paraId="56E8B73B" w14:textId="3E778084" w:rsidR="00375828" w:rsidRDefault="008B60DC"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sidR="005E2511">
        <w:rPr>
          <w:rFonts w:ascii="Times New Roman" w:hAnsi="Times New Roman" w:cs="Times New Roman"/>
          <w:sz w:val="24"/>
          <w:szCs w:val="24"/>
        </w:rPr>
        <w:t>]</w:t>
      </w:r>
      <w:r w:rsidR="005E2511">
        <w:rPr>
          <w:rFonts w:ascii="Times New Roman" w:hAnsi="Times New Roman" w:cs="Times New Roman"/>
          <w:sz w:val="24"/>
          <w:szCs w:val="24"/>
        </w:rPr>
        <w:tab/>
      </w:r>
      <w:r w:rsidR="00FE494A">
        <w:rPr>
          <w:rFonts w:ascii="Times New Roman" w:hAnsi="Times New Roman" w:cs="Times New Roman"/>
          <w:sz w:val="24"/>
          <w:szCs w:val="24"/>
        </w:rPr>
        <w:t>The citation of the</w:t>
      </w:r>
      <w:r w:rsidR="00375828">
        <w:rPr>
          <w:rFonts w:ascii="Times New Roman" w:hAnsi="Times New Roman" w:cs="Times New Roman"/>
          <w:sz w:val="24"/>
          <w:szCs w:val="24"/>
        </w:rPr>
        <w:t xml:space="preserve"> application reads in part, “</w:t>
      </w:r>
      <w:r w:rsidR="00375828" w:rsidRPr="00375828">
        <w:rPr>
          <w:rFonts w:ascii="Times New Roman" w:hAnsi="Times New Roman" w:cs="Times New Roman"/>
          <w:b/>
          <w:sz w:val="24"/>
          <w:szCs w:val="24"/>
        </w:rPr>
        <w:t>In the Special Court for Income Tax</w:t>
      </w:r>
      <w:r w:rsidR="0059528E">
        <w:rPr>
          <w:rFonts w:ascii="Times New Roman" w:hAnsi="Times New Roman" w:cs="Times New Roman"/>
          <w:b/>
          <w:sz w:val="24"/>
          <w:szCs w:val="24"/>
        </w:rPr>
        <w:t>,</w:t>
      </w:r>
      <w:r w:rsidR="00375828" w:rsidRPr="00375828">
        <w:rPr>
          <w:rFonts w:ascii="Times New Roman" w:hAnsi="Times New Roman" w:cs="Times New Roman"/>
          <w:b/>
          <w:sz w:val="24"/>
          <w:szCs w:val="24"/>
        </w:rPr>
        <w:t xml:space="preserve"> Held at Harare</w:t>
      </w:r>
      <w:r w:rsidR="00375828">
        <w:rPr>
          <w:rFonts w:ascii="Times New Roman" w:hAnsi="Times New Roman" w:cs="Times New Roman"/>
          <w:sz w:val="24"/>
          <w:szCs w:val="24"/>
        </w:rPr>
        <w:t xml:space="preserve">.” </w:t>
      </w:r>
      <w:r w:rsidR="00FE494A">
        <w:rPr>
          <w:rFonts w:ascii="Times New Roman" w:hAnsi="Times New Roman" w:cs="Times New Roman"/>
          <w:sz w:val="24"/>
          <w:szCs w:val="24"/>
        </w:rPr>
        <w:t>It</w:t>
      </w:r>
      <w:r w:rsidR="00375828">
        <w:rPr>
          <w:rFonts w:ascii="Times New Roman" w:hAnsi="Times New Roman" w:cs="Times New Roman"/>
          <w:sz w:val="24"/>
          <w:szCs w:val="24"/>
        </w:rPr>
        <w:t xml:space="preserve"> begins by giving notice of the intention to apply to the Special Court for Income Tax at Harare for an order in terms of the draft. It advises of the right, where it is intended to oppose the matter, to file a notice of opposition in Form No 29A with the Registrar o</w:t>
      </w:r>
      <w:r w:rsidR="00375828" w:rsidRPr="00375828">
        <w:rPr>
          <w:rFonts w:ascii="Times New Roman" w:hAnsi="Times New Roman" w:cs="Times New Roman"/>
          <w:sz w:val="24"/>
          <w:szCs w:val="24"/>
          <w:u w:val="single"/>
        </w:rPr>
        <w:t>f the High Court</w:t>
      </w:r>
      <w:r w:rsidR="00375828">
        <w:rPr>
          <w:rFonts w:ascii="Times New Roman" w:hAnsi="Times New Roman" w:cs="Times New Roman"/>
          <w:sz w:val="24"/>
          <w:szCs w:val="24"/>
        </w:rPr>
        <w:t xml:space="preserve"> at Harare within ten days, failing which the matter will be set down for hearing </w:t>
      </w:r>
      <w:r w:rsidR="00375828" w:rsidRPr="00420D86">
        <w:rPr>
          <w:rFonts w:ascii="Times New Roman" w:hAnsi="Times New Roman" w:cs="Times New Roman"/>
          <w:sz w:val="24"/>
          <w:szCs w:val="24"/>
          <w:u w:val="single"/>
        </w:rPr>
        <w:t>in the High Court</w:t>
      </w:r>
      <w:r w:rsidR="00375828">
        <w:rPr>
          <w:rFonts w:ascii="Times New Roman" w:hAnsi="Times New Roman" w:cs="Times New Roman"/>
          <w:sz w:val="24"/>
          <w:szCs w:val="24"/>
        </w:rPr>
        <w:t xml:space="preserve"> at Harare without any further notice.</w:t>
      </w:r>
    </w:p>
    <w:p w14:paraId="6014E454" w14:textId="7F3777ED" w:rsidR="00D249A6" w:rsidRDefault="00375828"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B60DC">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ab/>
        <w:t xml:space="preserve">Citing my judgment in </w:t>
      </w:r>
      <w:r w:rsidRPr="00D249A6">
        <w:rPr>
          <w:rFonts w:ascii="Times New Roman" w:hAnsi="Times New Roman" w:cs="Times New Roman"/>
          <w:i/>
          <w:sz w:val="24"/>
          <w:szCs w:val="24"/>
        </w:rPr>
        <w:t>Marick Trading (Pvt) Ltd v Old Mutual Life Assurance Company</w:t>
      </w:r>
      <w:r>
        <w:rPr>
          <w:rFonts w:ascii="Times New Roman" w:hAnsi="Times New Roman" w:cs="Times New Roman"/>
          <w:sz w:val="24"/>
          <w:szCs w:val="24"/>
        </w:rPr>
        <w:t xml:space="preserve"> 2015 (2) ZLR 343 (H), the respondent argues that the application is decidedly misleading </w:t>
      </w:r>
      <w:r w:rsidR="00D249A6">
        <w:rPr>
          <w:rFonts w:ascii="Times New Roman" w:hAnsi="Times New Roman" w:cs="Times New Roman"/>
          <w:sz w:val="24"/>
          <w:szCs w:val="24"/>
        </w:rPr>
        <w:t xml:space="preserve">and fatally defective. </w:t>
      </w:r>
      <w:r w:rsidR="00420D86">
        <w:rPr>
          <w:rFonts w:ascii="Times New Roman" w:hAnsi="Times New Roman" w:cs="Times New Roman"/>
          <w:sz w:val="24"/>
          <w:szCs w:val="24"/>
        </w:rPr>
        <w:t xml:space="preserve">It says it </w:t>
      </w:r>
      <w:r w:rsidR="00D249A6">
        <w:rPr>
          <w:rFonts w:ascii="Times New Roman" w:hAnsi="Times New Roman" w:cs="Times New Roman"/>
          <w:sz w:val="24"/>
          <w:szCs w:val="24"/>
        </w:rPr>
        <w:t xml:space="preserve">could very well have filed its opposing papers in the wrong court. The matter is not proceeding in the High Court, but in this court. In </w:t>
      </w:r>
      <w:r w:rsidR="00D249A6" w:rsidRPr="00D249A6">
        <w:rPr>
          <w:rFonts w:ascii="Times New Roman" w:hAnsi="Times New Roman" w:cs="Times New Roman"/>
          <w:i/>
          <w:sz w:val="24"/>
          <w:szCs w:val="24"/>
        </w:rPr>
        <w:t>Marick Trading</w:t>
      </w:r>
      <w:r w:rsidR="00D249A6">
        <w:rPr>
          <w:rFonts w:ascii="Times New Roman" w:hAnsi="Times New Roman" w:cs="Times New Roman"/>
          <w:sz w:val="24"/>
          <w:szCs w:val="24"/>
        </w:rPr>
        <w:t xml:space="preserve"> I said that an application, like a summons commencing action, is the founding process by which a matter is brought to court. If it is incurably defective, as it was in that case, there cannot be anything before the court over which it can sit in judgment. Such an application is simply a nullity and must be struck off the roll.</w:t>
      </w:r>
    </w:p>
    <w:p w14:paraId="24CEAFC6" w14:textId="0AF50AD0" w:rsidR="008A1BD3" w:rsidRDefault="008B60DC"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sidR="00D249A6">
        <w:rPr>
          <w:rFonts w:ascii="Times New Roman" w:hAnsi="Times New Roman" w:cs="Times New Roman"/>
          <w:sz w:val="24"/>
          <w:szCs w:val="24"/>
        </w:rPr>
        <w:t>]</w:t>
      </w:r>
      <w:r w:rsidR="00D249A6">
        <w:rPr>
          <w:rFonts w:ascii="Times New Roman" w:hAnsi="Times New Roman" w:cs="Times New Roman"/>
          <w:sz w:val="24"/>
          <w:szCs w:val="24"/>
        </w:rPr>
        <w:tab/>
      </w:r>
      <w:r w:rsidR="00D249A6" w:rsidRPr="00D249A6">
        <w:rPr>
          <w:rFonts w:ascii="Times New Roman" w:hAnsi="Times New Roman" w:cs="Times New Roman"/>
          <w:i/>
          <w:sz w:val="24"/>
          <w:szCs w:val="24"/>
        </w:rPr>
        <w:t>In casu</w:t>
      </w:r>
      <w:r w:rsidR="00D249A6">
        <w:rPr>
          <w:rFonts w:ascii="Times New Roman" w:hAnsi="Times New Roman" w:cs="Times New Roman"/>
          <w:sz w:val="24"/>
          <w:szCs w:val="24"/>
        </w:rPr>
        <w:t xml:space="preserve">, the applicant has undoubtedly been careless. </w:t>
      </w:r>
      <w:r w:rsidR="008A1BD3">
        <w:rPr>
          <w:rFonts w:ascii="Times New Roman" w:hAnsi="Times New Roman" w:cs="Times New Roman"/>
          <w:sz w:val="24"/>
          <w:szCs w:val="24"/>
        </w:rPr>
        <w:t xml:space="preserve">The application is mixed up </w:t>
      </w:r>
      <w:r w:rsidR="0059528E">
        <w:rPr>
          <w:rFonts w:ascii="Times New Roman" w:hAnsi="Times New Roman" w:cs="Times New Roman"/>
          <w:sz w:val="24"/>
          <w:szCs w:val="24"/>
        </w:rPr>
        <w:t>o</w:t>
      </w:r>
      <w:r w:rsidR="008A1BD3">
        <w:rPr>
          <w:rFonts w:ascii="Times New Roman" w:hAnsi="Times New Roman" w:cs="Times New Roman"/>
          <w:sz w:val="24"/>
          <w:szCs w:val="24"/>
        </w:rPr>
        <w:t xml:space="preserve">n </w:t>
      </w:r>
      <w:r w:rsidR="00420D86">
        <w:rPr>
          <w:rFonts w:ascii="Times New Roman" w:hAnsi="Times New Roman" w:cs="Times New Roman"/>
          <w:sz w:val="24"/>
          <w:szCs w:val="24"/>
        </w:rPr>
        <w:t xml:space="preserve">references to </w:t>
      </w:r>
      <w:r w:rsidR="008A1BD3">
        <w:rPr>
          <w:rFonts w:ascii="Times New Roman" w:hAnsi="Times New Roman" w:cs="Times New Roman"/>
          <w:sz w:val="24"/>
          <w:szCs w:val="24"/>
        </w:rPr>
        <w:t xml:space="preserve">the High Court and this court. But it is a strong thing to say that the application </w:t>
      </w:r>
      <w:r w:rsidR="008A1BD3">
        <w:rPr>
          <w:rFonts w:ascii="Times New Roman" w:hAnsi="Times New Roman" w:cs="Times New Roman"/>
          <w:sz w:val="24"/>
          <w:szCs w:val="24"/>
        </w:rPr>
        <w:lastRenderedPageBreak/>
        <w:t xml:space="preserve">is fatally defective. </w:t>
      </w:r>
      <w:r w:rsidR="00D249A6">
        <w:rPr>
          <w:rFonts w:ascii="Times New Roman" w:hAnsi="Times New Roman" w:cs="Times New Roman"/>
          <w:sz w:val="24"/>
          <w:szCs w:val="24"/>
        </w:rPr>
        <w:t>It</w:t>
      </w:r>
      <w:r w:rsidR="008A1BD3">
        <w:rPr>
          <w:rFonts w:ascii="Times New Roman" w:hAnsi="Times New Roman" w:cs="Times New Roman"/>
          <w:sz w:val="24"/>
          <w:szCs w:val="24"/>
        </w:rPr>
        <w:t xml:space="preserve"> is </w:t>
      </w:r>
      <w:r w:rsidR="00420D86">
        <w:rPr>
          <w:rFonts w:ascii="Times New Roman" w:hAnsi="Times New Roman" w:cs="Times New Roman"/>
          <w:sz w:val="24"/>
          <w:szCs w:val="24"/>
        </w:rPr>
        <w:t xml:space="preserve">a </w:t>
      </w:r>
      <w:r w:rsidR="008A1BD3">
        <w:rPr>
          <w:rFonts w:ascii="Times New Roman" w:hAnsi="Times New Roman" w:cs="Times New Roman"/>
          <w:sz w:val="24"/>
          <w:szCs w:val="24"/>
        </w:rPr>
        <w:t xml:space="preserve">wrong thing </w:t>
      </w:r>
      <w:r w:rsidR="00420D86">
        <w:rPr>
          <w:rFonts w:ascii="Times New Roman" w:hAnsi="Times New Roman" w:cs="Times New Roman"/>
          <w:sz w:val="24"/>
          <w:szCs w:val="24"/>
        </w:rPr>
        <w:t xml:space="preserve">to say </w:t>
      </w:r>
      <w:r w:rsidR="008A1BD3">
        <w:rPr>
          <w:rFonts w:ascii="Times New Roman" w:hAnsi="Times New Roman" w:cs="Times New Roman"/>
          <w:sz w:val="24"/>
          <w:szCs w:val="24"/>
        </w:rPr>
        <w:t xml:space="preserve">that it must be struck off the roll. Potentially, it is misleading. But the respondent has not been misled. The citation on the application shows that it has been filed with this court. The case reference number is that peculiar to this court. The respondent filed its notice of opposition and other documents with this court. </w:t>
      </w:r>
      <w:r w:rsidR="00420D86">
        <w:rPr>
          <w:rFonts w:ascii="Times New Roman" w:hAnsi="Times New Roman" w:cs="Times New Roman"/>
          <w:sz w:val="24"/>
          <w:szCs w:val="24"/>
        </w:rPr>
        <w:t>The respondent</w:t>
      </w:r>
      <w:r w:rsidR="008A1BD3">
        <w:rPr>
          <w:rFonts w:ascii="Times New Roman" w:hAnsi="Times New Roman" w:cs="Times New Roman"/>
          <w:sz w:val="24"/>
          <w:szCs w:val="24"/>
        </w:rPr>
        <w:t xml:space="preserve"> may be justified to complain of the applicant’s sloppiness. But it is not justified to condemn the entire process and urge the court to dismiss it without further ado. That is nit-picking. </w:t>
      </w:r>
      <w:r w:rsidR="008A1BD3" w:rsidRPr="00420D86">
        <w:rPr>
          <w:rFonts w:ascii="Times New Roman" w:hAnsi="Times New Roman" w:cs="Times New Roman"/>
          <w:i/>
          <w:sz w:val="24"/>
          <w:szCs w:val="24"/>
        </w:rPr>
        <w:t>Marick Trading</w:t>
      </w:r>
      <w:r w:rsidR="008A1BD3">
        <w:rPr>
          <w:rFonts w:ascii="Times New Roman" w:hAnsi="Times New Roman" w:cs="Times New Roman"/>
          <w:sz w:val="24"/>
          <w:szCs w:val="24"/>
        </w:rPr>
        <w:t xml:space="preserve"> was far different. Some alien document </w:t>
      </w:r>
      <w:r w:rsidR="00420D86">
        <w:rPr>
          <w:rFonts w:ascii="Times New Roman" w:hAnsi="Times New Roman" w:cs="Times New Roman"/>
          <w:sz w:val="24"/>
          <w:szCs w:val="24"/>
        </w:rPr>
        <w:t xml:space="preserve">purportedly </w:t>
      </w:r>
      <w:r w:rsidR="008A1BD3">
        <w:rPr>
          <w:rFonts w:ascii="Times New Roman" w:hAnsi="Times New Roman" w:cs="Times New Roman"/>
          <w:sz w:val="24"/>
          <w:szCs w:val="24"/>
        </w:rPr>
        <w:t xml:space="preserve">standing for Form No 29 was attached. There was simply no application before the court. </w:t>
      </w:r>
    </w:p>
    <w:p w14:paraId="751B32EF" w14:textId="77777777" w:rsidR="00D62A58" w:rsidRDefault="008A1BD3" w:rsidP="008B60DC">
      <w:pPr>
        <w:spacing w:line="360" w:lineRule="auto"/>
        <w:jc w:val="both"/>
        <w:rPr>
          <w:rFonts w:ascii="Times New Roman" w:hAnsi="Times New Roman" w:cs="Times New Roman"/>
          <w:sz w:val="24"/>
          <w:szCs w:val="24"/>
        </w:rPr>
      </w:pPr>
      <w:r>
        <w:rPr>
          <w:rFonts w:ascii="Times New Roman" w:hAnsi="Times New Roman" w:cs="Times New Roman"/>
          <w:sz w:val="24"/>
          <w:szCs w:val="24"/>
        </w:rPr>
        <w:t>iii/</w:t>
      </w:r>
      <w:r w:rsidR="008B60DC">
        <w:rPr>
          <w:rFonts w:ascii="Times New Roman" w:hAnsi="Times New Roman" w:cs="Times New Roman"/>
          <w:sz w:val="24"/>
          <w:szCs w:val="24"/>
        </w:rPr>
        <w:tab/>
      </w:r>
      <w:r w:rsidR="00D62A58" w:rsidRPr="00582D8E">
        <w:rPr>
          <w:rFonts w:ascii="Times New Roman" w:hAnsi="Times New Roman" w:cs="Times New Roman"/>
          <w:sz w:val="24"/>
          <w:szCs w:val="24"/>
          <w:u w:val="single"/>
        </w:rPr>
        <w:t>Draft Order problematic</w:t>
      </w:r>
    </w:p>
    <w:p w14:paraId="351C99CC" w14:textId="77777777" w:rsidR="00D62A58" w:rsidRDefault="00D62A58" w:rsidP="008B60DC">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The applicant’s draft order seeks the following relief:</w:t>
      </w:r>
    </w:p>
    <w:p w14:paraId="197C8A3E" w14:textId="5F2DD07D" w:rsidR="00D62A58" w:rsidRPr="00582D8E" w:rsidRDefault="00420D86" w:rsidP="00582D8E">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that c</w:t>
      </w:r>
      <w:r w:rsidR="00D62A58" w:rsidRPr="00582D8E">
        <w:rPr>
          <w:rFonts w:ascii="Times New Roman" w:hAnsi="Times New Roman" w:cs="Times New Roman"/>
          <w:sz w:val="24"/>
          <w:szCs w:val="24"/>
        </w:rPr>
        <w:t xml:space="preserve">ondonation of the late filing of the application for leave to appeal to the Supreme Court against the judgment of the Special Court for Income Tax Appeals dated 22 October 2019 in Case No. ITC 10/19 be and is hereby granted. </w:t>
      </w:r>
    </w:p>
    <w:p w14:paraId="09753C3D" w14:textId="77777777" w:rsidR="00582D8E" w:rsidRDefault="00582D8E" w:rsidP="00582D8E">
      <w:pPr>
        <w:pStyle w:val="ListParagraph"/>
        <w:spacing w:line="240" w:lineRule="auto"/>
        <w:jc w:val="both"/>
        <w:rPr>
          <w:rFonts w:ascii="Times New Roman" w:hAnsi="Times New Roman" w:cs="Times New Roman"/>
          <w:sz w:val="24"/>
          <w:szCs w:val="24"/>
        </w:rPr>
      </w:pPr>
    </w:p>
    <w:p w14:paraId="2ABFAA69" w14:textId="513638C7" w:rsidR="00D62A58" w:rsidRPr="00582D8E" w:rsidRDefault="00420D86" w:rsidP="00582D8E">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that l</w:t>
      </w:r>
      <w:r w:rsidR="00D62A58" w:rsidRPr="00582D8E">
        <w:rPr>
          <w:rFonts w:ascii="Times New Roman" w:hAnsi="Times New Roman" w:cs="Times New Roman"/>
          <w:sz w:val="24"/>
          <w:szCs w:val="24"/>
        </w:rPr>
        <w:t>eave be and is hereby granted for the applicant to appeal against the judgment of this Honourable Court in Case No. ITC 10/19.</w:t>
      </w:r>
    </w:p>
    <w:p w14:paraId="7194A2E2" w14:textId="77777777" w:rsidR="00582D8E" w:rsidRDefault="00582D8E" w:rsidP="00582D8E">
      <w:pPr>
        <w:pStyle w:val="ListParagraph"/>
        <w:spacing w:line="240" w:lineRule="auto"/>
        <w:jc w:val="both"/>
        <w:rPr>
          <w:rFonts w:ascii="Times New Roman" w:hAnsi="Times New Roman" w:cs="Times New Roman"/>
          <w:sz w:val="24"/>
          <w:szCs w:val="24"/>
        </w:rPr>
      </w:pPr>
    </w:p>
    <w:p w14:paraId="3DB2CAD7" w14:textId="144D72A9" w:rsidR="00D62A58" w:rsidRPr="00582D8E" w:rsidRDefault="00F222CE" w:rsidP="00582D8E">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that t</w:t>
      </w:r>
      <w:r w:rsidR="00D62A58" w:rsidRPr="00582D8E">
        <w:rPr>
          <w:rFonts w:ascii="Times New Roman" w:hAnsi="Times New Roman" w:cs="Times New Roman"/>
          <w:sz w:val="24"/>
          <w:szCs w:val="24"/>
        </w:rPr>
        <w:t>here shall be no order as to costs</w:t>
      </w:r>
    </w:p>
    <w:p w14:paraId="73A8F290" w14:textId="7391E8D0" w:rsidR="00021982" w:rsidRDefault="00D62A58" w:rsidP="008B60DC">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The respondent’s objection is that the draft order, even though seeking condonation in</w:t>
      </w:r>
      <w:r w:rsidR="00582D8E">
        <w:rPr>
          <w:rFonts w:ascii="Times New Roman" w:hAnsi="Times New Roman" w:cs="Times New Roman"/>
          <w:sz w:val="24"/>
          <w:szCs w:val="24"/>
        </w:rPr>
        <w:t xml:space="preserve"> </w:t>
      </w:r>
      <w:r>
        <w:rPr>
          <w:rFonts w:ascii="Times New Roman" w:hAnsi="Times New Roman" w:cs="Times New Roman"/>
          <w:sz w:val="24"/>
          <w:szCs w:val="24"/>
        </w:rPr>
        <w:t>the first paragraph</w:t>
      </w:r>
      <w:r w:rsidR="00021982">
        <w:rPr>
          <w:rFonts w:ascii="Times New Roman" w:hAnsi="Times New Roman" w:cs="Times New Roman"/>
          <w:sz w:val="24"/>
          <w:szCs w:val="24"/>
        </w:rPr>
        <w:t>,</w:t>
      </w:r>
      <w:r>
        <w:rPr>
          <w:rFonts w:ascii="Times New Roman" w:hAnsi="Times New Roman" w:cs="Times New Roman"/>
          <w:sz w:val="24"/>
          <w:szCs w:val="24"/>
        </w:rPr>
        <w:t xml:space="preserve"> and the leave to appeal in the second, </w:t>
      </w:r>
      <w:r w:rsidR="0059528E">
        <w:rPr>
          <w:rFonts w:ascii="Times New Roman" w:hAnsi="Times New Roman" w:cs="Times New Roman"/>
          <w:sz w:val="24"/>
          <w:szCs w:val="24"/>
        </w:rPr>
        <w:t>makes</w:t>
      </w:r>
      <w:r>
        <w:rPr>
          <w:rFonts w:ascii="Times New Roman" w:hAnsi="Times New Roman" w:cs="Times New Roman"/>
          <w:sz w:val="24"/>
          <w:szCs w:val="24"/>
        </w:rPr>
        <w:t xml:space="preserve"> no</w:t>
      </w:r>
      <w:r w:rsidR="00021982">
        <w:rPr>
          <w:rFonts w:ascii="Times New Roman" w:hAnsi="Times New Roman" w:cs="Times New Roman"/>
          <w:sz w:val="24"/>
          <w:szCs w:val="24"/>
        </w:rPr>
        <w:t xml:space="preserve"> reference </w:t>
      </w:r>
      <w:r w:rsidR="0059528E">
        <w:rPr>
          <w:rFonts w:ascii="Times New Roman" w:hAnsi="Times New Roman" w:cs="Times New Roman"/>
          <w:sz w:val="24"/>
          <w:szCs w:val="24"/>
        </w:rPr>
        <w:t xml:space="preserve">whatsoever </w:t>
      </w:r>
      <w:r w:rsidR="00021982">
        <w:rPr>
          <w:rFonts w:ascii="Times New Roman" w:hAnsi="Times New Roman" w:cs="Times New Roman"/>
          <w:sz w:val="24"/>
          <w:szCs w:val="24"/>
        </w:rPr>
        <w:t>to any notice of appeal</w:t>
      </w:r>
      <w:r w:rsidR="00582D8E">
        <w:rPr>
          <w:rFonts w:ascii="Times New Roman" w:hAnsi="Times New Roman" w:cs="Times New Roman"/>
          <w:sz w:val="24"/>
          <w:szCs w:val="24"/>
        </w:rPr>
        <w:t xml:space="preserve"> to be filed</w:t>
      </w:r>
      <w:r w:rsidR="00021982">
        <w:rPr>
          <w:rFonts w:ascii="Times New Roman" w:hAnsi="Times New Roman" w:cs="Times New Roman"/>
          <w:sz w:val="24"/>
          <w:szCs w:val="24"/>
        </w:rPr>
        <w:t xml:space="preserve">. It says the applicant seeks leave to file an appeal on grounds which have not been presented before this court. This objection dove-tails with the argument already dealt with before, that a mischievous applicant who gets leave to appeal without having presented his or her grounds of appeal for scrutiny is unencumbered </w:t>
      </w:r>
      <w:r w:rsidR="00582D8E">
        <w:rPr>
          <w:rFonts w:ascii="Times New Roman" w:hAnsi="Times New Roman" w:cs="Times New Roman"/>
          <w:sz w:val="24"/>
          <w:szCs w:val="24"/>
        </w:rPr>
        <w:t xml:space="preserve">as </w:t>
      </w:r>
      <w:r w:rsidR="00F222CE">
        <w:rPr>
          <w:rFonts w:ascii="Times New Roman" w:hAnsi="Times New Roman" w:cs="Times New Roman"/>
          <w:sz w:val="24"/>
          <w:szCs w:val="24"/>
        </w:rPr>
        <w:t xml:space="preserve">to </w:t>
      </w:r>
      <w:r w:rsidR="00021982">
        <w:rPr>
          <w:rFonts w:ascii="Times New Roman" w:hAnsi="Times New Roman" w:cs="Times New Roman"/>
          <w:sz w:val="24"/>
          <w:szCs w:val="24"/>
        </w:rPr>
        <w:t xml:space="preserve">what </w:t>
      </w:r>
      <w:r w:rsidR="00582D8E">
        <w:rPr>
          <w:rFonts w:ascii="Times New Roman" w:hAnsi="Times New Roman" w:cs="Times New Roman"/>
          <w:sz w:val="24"/>
          <w:szCs w:val="24"/>
        </w:rPr>
        <w:t xml:space="preserve">else </w:t>
      </w:r>
      <w:r w:rsidR="00021982">
        <w:rPr>
          <w:rFonts w:ascii="Times New Roman" w:hAnsi="Times New Roman" w:cs="Times New Roman"/>
          <w:sz w:val="24"/>
          <w:szCs w:val="24"/>
        </w:rPr>
        <w:t xml:space="preserve">he or she </w:t>
      </w:r>
      <w:r w:rsidR="00F423E4">
        <w:rPr>
          <w:rFonts w:ascii="Times New Roman" w:hAnsi="Times New Roman" w:cs="Times New Roman"/>
          <w:sz w:val="24"/>
          <w:szCs w:val="24"/>
        </w:rPr>
        <w:t>may</w:t>
      </w:r>
      <w:r w:rsidR="00021982">
        <w:rPr>
          <w:rFonts w:ascii="Times New Roman" w:hAnsi="Times New Roman" w:cs="Times New Roman"/>
          <w:sz w:val="24"/>
          <w:szCs w:val="24"/>
        </w:rPr>
        <w:t xml:space="preserve"> do afterwards in regards to the actual grounds of appeal that he or she </w:t>
      </w:r>
      <w:r w:rsidR="00582D8E">
        <w:rPr>
          <w:rFonts w:ascii="Times New Roman" w:hAnsi="Times New Roman" w:cs="Times New Roman"/>
          <w:sz w:val="24"/>
          <w:szCs w:val="24"/>
        </w:rPr>
        <w:t>may end up</w:t>
      </w:r>
      <w:r w:rsidR="00021982">
        <w:rPr>
          <w:rFonts w:ascii="Times New Roman" w:hAnsi="Times New Roman" w:cs="Times New Roman"/>
          <w:sz w:val="24"/>
          <w:szCs w:val="24"/>
        </w:rPr>
        <w:t xml:space="preserve"> fil</w:t>
      </w:r>
      <w:r w:rsidR="00582D8E">
        <w:rPr>
          <w:rFonts w:ascii="Times New Roman" w:hAnsi="Times New Roman" w:cs="Times New Roman"/>
          <w:sz w:val="24"/>
          <w:szCs w:val="24"/>
        </w:rPr>
        <w:t>ing</w:t>
      </w:r>
      <w:r w:rsidR="00021982">
        <w:rPr>
          <w:rFonts w:ascii="Times New Roman" w:hAnsi="Times New Roman" w:cs="Times New Roman"/>
          <w:sz w:val="24"/>
          <w:szCs w:val="24"/>
        </w:rPr>
        <w:t xml:space="preserve"> with the appellate court.</w:t>
      </w:r>
    </w:p>
    <w:p w14:paraId="5F3DC410" w14:textId="0F627A45" w:rsidR="00021982" w:rsidRDefault="00021982" w:rsidP="008B60DC">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 xml:space="preserve">At the hearing Mr </w:t>
      </w:r>
      <w:r w:rsidRPr="00582D8E">
        <w:rPr>
          <w:rFonts w:ascii="Times New Roman" w:hAnsi="Times New Roman" w:cs="Times New Roman"/>
          <w:i/>
          <w:sz w:val="24"/>
          <w:szCs w:val="24"/>
        </w:rPr>
        <w:t>Tivadar</w:t>
      </w:r>
      <w:r>
        <w:rPr>
          <w:rFonts w:ascii="Times New Roman" w:hAnsi="Times New Roman" w:cs="Times New Roman"/>
          <w:sz w:val="24"/>
          <w:szCs w:val="24"/>
        </w:rPr>
        <w:t>, for the applicant, was equivocal in his response. He seemed to blow hot and cold. He seemed to be dismissive of th</w:t>
      </w:r>
      <w:r w:rsidR="00F423E4">
        <w:rPr>
          <w:rFonts w:ascii="Times New Roman" w:hAnsi="Times New Roman" w:cs="Times New Roman"/>
          <w:sz w:val="24"/>
          <w:szCs w:val="24"/>
        </w:rPr>
        <w:t>is</w:t>
      </w:r>
      <w:r>
        <w:rPr>
          <w:rFonts w:ascii="Times New Roman" w:hAnsi="Times New Roman" w:cs="Times New Roman"/>
          <w:sz w:val="24"/>
          <w:szCs w:val="24"/>
        </w:rPr>
        <w:t xml:space="preserve"> objection, as indeed he was with all the rest of them</w:t>
      </w:r>
      <w:r w:rsidR="00F423E4">
        <w:rPr>
          <w:rFonts w:ascii="Times New Roman" w:hAnsi="Times New Roman" w:cs="Times New Roman"/>
          <w:sz w:val="24"/>
          <w:szCs w:val="24"/>
        </w:rPr>
        <w:t>. B</w:t>
      </w:r>
      <w:r>
        <w:rPr>
          <w:rFonts w:ascii="Times New Roman" w:hAnsi="Times New Roman" w:cs="Times New Roman"/>
          <w:sz w:val="24"/>
          <w:szCs w:val="24"/>
        </w:rPr>
        <w:t>ut also he seemed to be making half-hearted attempt</w:t>
      </w:r>
      <w:r w:rsidR="00F222CE">
        <w:rPr>
          <w:rFonts w:ascii="Times New Roman" w:hAnsi="Times New Roman" w:cs="Times New Roman"/>
          <w:sz w:val="24"/>
          <w:szCs w:val="24"/>
        </w:rPr>
        <w:t>s</w:t>
      </w:r>
      <w:r>
        <w:rPr>
          <w:rFonts w:ascii="Times New Roman" w:hAnsi="Times New Roman" w:cs="Times New Roman"/>
          <w:sz w:val="24"/>
          <w:szCs w:val="24"/>
        </w:rPr>
        <w:t xml:space="preserve"> at moving the court for an amendment to</w:t>
      </w:r>
      <w:r w:rsidR="00E80B59">
        <w:rPr>
          <w:rFonts w:ascii="Times New Roman" w:hAnsi="Times New Roman" w:cs="Times New Roman"/>
          <w:sz w:val="24"/>
          <w:szCs w:val="24"/>
        </w:rPr>
        <w:t>,</w:t>
      </w:r>
      <w:r>
        <w:rPr>
          <w:rFonts w:ascii="Times New Roman" w:hAnsi="Times New Roman" w:cs="Times New Roman"/>
          <w:sz w:val="24"/>
          <w:szCs w:val="24"/>
        </w:rPr>
        <w:t xml:space="preserve"> </w:t>
      </w:r>
      <w:r w:rsidR="00F222CE" w:rsidRPr="00F222CE">
        <w:rPr>
          <w:rFonts w:ascii="Times New Roman" w:hAnsi="Times New Roman" w:cs="Times New Roman"/>
          <w:i/>
          <w:sz w:val="24"/>
          <w:szCs w:val="24"/>
        </w:rPr>
        <w:t>inter alia</w:t>
      </w:r>
      <w:r w:rsidR="00E80B59">
        <w:rPr>
          <w:rFonts w:ascii="Times New Roman" w:hAnsi="Times New Roman" w:cs="Times New Roman"/>
          <w:sz w:val="24"/>
          <w:szCs w:val="24"/>
        </w:rPr>
        <w:t xml:space="preserve">, </w:t>
      </w:r>
      <w:r>
        <w:rPr>
          <w:rFonts w:ascii="Times New Roman" w:hAnsi="Times New Roman" w:cs="Times New Roman"/>
          <w:sz w:val="24"/>
          <w:szCs w:val="24"/>
        </w:rPr>
        <w:t>the draft order</w:t>
      </w:r>
      <w:r w:rsidR="00E80B59">
        <w:rPr>
          <w:rFonts w:ascii="Times New Roman" w:hAnsi="Times New Roman" w:cs="Times New Roman"/>
          <w:sz w:val="24"/>
          <w:szCs w:val="24"/>
        </w:rPr>
        <w:t>,</w:t>
      </w:r>
      <w:r>
        <w:rPr>
          <w:rFonts w:ascii="Times New Roman" w:hAnsi="Times New Roman" w:cs="Times New Roman"/>
          <w:sz w:val="24"/>
          <w:szCs w:val="24"/>
        </w:rPr>
        <w:t xml:space="preserve"> in order to show that the grounds of appeal over which leave is sought are those set out on Annexure C1 to the founding affidavit.</w:t>
      </w:r>
    </w:p>
    <w:p w14:paraId="58B45223" w14:textId="2C30B20F" w:rsidR="00281684" w:rsidRDefault="00021982" w:rsidP="008B60D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[27]</w:t>
      </w:r>
      <w:r>
        <w:rPr>
          <w:rFonts w:ascii="Times New Roman" w:hAnsi="Times New Roman" w:cs="Times New Roman"/>
          <w:sz w:val="24"/>
          <w:szCs w:val="24"/>
        </w:rPr>
        <w:tab/>
      </w:r>
      <w:r w:rsidR="00582D8E">
        <w:rPr>
          <w:rFonts w:ascii="Times New Roman" w:hAnsi="Times New Roman" w:cs="Times New Roman"/>
          <w:sz w:val="24"/>
          <w:szCs w:val="24"/>
        </w:rPr>
        <w:t>However, I need not be detained by this objection which, from the looks of it, is an objection just for the sake of it. The degree of precision sought by th</w:t>
      </w:r>
      <w:r w:rsidR="00281684">
        <w:rPr>
          <w:rFonts w:ascii="Times New Roman" w:hAnsi="Times New Roman" w:cs="Times New Roman"/>
          <w:sz w:val="24"/>
          <w:szCs w:val="24"/>
        </w:rPr>
        <w:t xml:space="preserve">e respondent does not make the applicant non-suited by reason of the alleged imperfection in the draft order. </w:t>
      </w:r>
      <w:r w:rsidR="00F222CE">
        <w:rPr>
          <w:rFonts w:ascii="Times New Roman" w:hAnsi="Times New Roman" w:cs="Times New Roman"/>
          <w:sz w:val="24"/>
          <w:szCs w:val="24"/>
        </w:rPr>
        <w:t>In any event, t</w:t>
      </w:r>
      <w:r w:rsidR="00281684">
        <w:rPr>
          <w:rFonts w:ascii="Times New Roman" w:hAnsi="Times New Roman" w:cs="Times New Roman"/>
          <w:sz w:val="24"/>
          <w:szCs w:val="24"/>
        </w:rPr>
        <w:t xml:space="preserve">he respondent does not go so far as to say this </w:t>
      </w:r>
      <w:r w:rsidR="00F222CE">
        <w:rPr>
          <w:rFonts w:ascii="Times New Roman" w:hAnsi="Times New Roman" w:cs="Times New Roman"/>
          <w:sz w:val="24"/>
          <w:szCs w:val="24"/>
        </w:rPr>
        <w:t>particular</w:t>
      </w:r>
      <w:r w:rsidR="00281684">
        <w:rPr>
          <w:rFonts w:ascii="Times New Roman" w:hAnsi="Times New Roman" w:cs="Times New Roman"/>
          <w:sz w:val="24"/>
          <w:szCs w:val="24"/>
        </w:rPr>
        <w:t xml:space="preserve"> defect goes </w:t>
      </w:r>
      <w:r w:rsidR="00F222CE">
        <w:rPr>
          <w:rFonts w:ascii="Times New Roman" w:hAnsi="Times New Roman" w:cs="Times New Roman"/>
          <w:sz w:val="24"/>
          <w:szCs w:val="24"/>
        </w:rPr>
        <w:t xml:space="preserve">to </w:t>
      </w:r>
      <w:r w:rsidR="00281684">
        <w:rPr>
          <w:rFonts w:ascii="Times New Roman" w:hAnsi="Times New Roman" w:cs="Times New Roman"/>
          <w:sz w:val="24"/>
          <w:szCs w:val="24"/>
        </w:rPr>
        <w:t xml:space="preserve">the root of the case. It does not. I have already ruled that the application </w:t>
      </w:r>
      <w:r w:rsidR="00FE494A">
        <w:rPr>
          <w:rFonts w:ascii="Times New Roman" w:hAnsi="Times New Roman" w:cs="Times New Roman"/>
          <w:sz w:val="24"/>
          <w:szCs w:val="24"/>
        </w:rPr>
        <w:t>has shown</w:t>
      </w:r>
      <w:r w:rsidR="00281684">
        <w:rPr>
          <w:rFonts w:ascii="Times New Roman" w:hAnsi="Times New Roman" w:cs="Times New Roman"/>
          <w:sz w:val="24"/>
          <w:szCs w:val="24"/>
        </w:rPr>
        <w:t xml:space="preserve"> that the grounds of appeal intended to be filed with th</w:t>
      </w:r>
      <w:r w:rsidR="00FE494A">
        <w:rPr>
          <w:rFonts w:ascii="Times New Roman" w:hAnsi="Times New Roman" w:cs="Times New Roman"/>
          <w:sz w:val="24"/>
          <w:szCs w:val="24"/>
        </w:rPr>
        <w:t>e Supreme Court</w:t>
      </w:r>
      <w:r w:rsidR="00F423E4">
        <w:rPr>
          <w:rFonts w:ascii="Times New Roman" w:hAnsi="Times New Roman" w:cs="Times New Roman"/>
          <w:sz w:val="24"/>
          <w:szCs w:val="24"/>
        </w:rPr>
        <w:t>,</w:t>
      </w:r>
      <w:r w:rsidR="00281684">
        <w:rPr>
          <w:rFonts w:ascii="Times New Roman" w:hAnsi="Times New Roman" w:cs="Times New Roman"/>
          <w:sz w:val="24"/>
          <w:szCs w:val="24"/>
        </w:rPr>
        <w:t xml:space="preserve"> if leave is granted</w:t>
      </w:r>
      <w:r w:rsidR="00F423E4">
        <w:rPr>
          <w:rFonts w:ascii="Times New Roman" w:hAnsi="Times New Roman" w:cs="Times New Roman"/>
          <w:sz w:val="24"/>
          <w:szCs w:val="24"/>
        </w:rPr>
        <w:t>,</w:t>
      </w:r>
      <w:r w:rsidR="00281684">
        <w:rPr>
          <w:rFonts w:ascii="Times New Roman" w:hAnsi="Times New Roman" w:cs="Times New Roman"/>
          <w:sz w:val="24"/>
          <w:szCs w:val="24"/>
        </w:rPr>
        <w:t xml:space="preserve"> are those same ground as are attached to the founding affidavit. </w:t>
      </w:r>
    </w:p>
    <w:p w14:paraId="53DDABBD" w14:textId="72570636" w:rsidR="00021982" w:rsidRDefault="00162D31" w:rsidP="008B60DC">
      <w:pPr>
        <w:spacing w:line="36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162D31">
        <w:rPr>
          <w:rFonts w:ascii="Times New Roman" w:hAnsi="Times New Roman" w:cs="Times New Roman"/>
          <w:sz w:val="24"/>
          <w:szCs w:val="24"/>
          <w:u w:val="single"/>
        </w:rPr>
        <w:t xml:space="preserve">Failure to connect High Court Rules </w:t>
      </w:r>
      <w:r w:rsidR="000D4449">
        <w:rPr>
          <w:rFonts w:ascii="Times New Roman" w:hAnsi="Times New Roman" w:cs="Times New Roman"/>
          <w:sz w:val="24"/>
          <w:szCs w:val="24"/>
          <w:u w:val="single"/>
        </w:rPr>
        <w:t>with</w:t>
      </w:r>
      <w:r w:rsidRPr="00162D31">
        <w:rPr>
          <w:rFonts w:ascii="Times New Roman" w:hAnsi="Times New Roman" w:cs="Times New Roman"/>
          <w:sz w:val="24"/>
          <w:szCs w:val="24"/>
          <w:u w:val="single"/>
        </w:rPr>
        <w:t xml:space="preserve"> </w:t>
      </w:r>
      <w:r w:rsidR="00F222CE">
        <w:rPr>
          <w:rFonts w:ascii="Times New Roman" w:hAnsi="Times New Roman" w:cs="Times New Roman"/>
          <w:sz w:val="24"/>
          <w:szCs w:val="24"/>
          <w:u w:val="single"/>
        </w:rPr>
        <w:t xml:space="preserve">the </w:t>
      </w:r>
      <w:r w:rsidRPr="00162D31">
        <w:rPr>
          <w:rFonts w:ascii="Times New Roman" w:hAnsi="Times New Roman" w:cs="Times New Roman"/>
          <w:sz w:val="24"/>
          <w:szCs w:val="24"/>
          <w:u w:val="single"/>
        </w:rPr>
        <w:t>Twelfth Schedule to the Income Tax</w:t>
      </w:r>
      <w:r w:rsidR="00E80B59">
        <w:rPr>
          <w:rFonts w:ascii="Times New Roman" w:hAnsi="Times New Roman" w:cs="Times New Roman"/>
          <w:sz w:val="24"/>
          <w:szCs w:val="24"/>
          <w:u w:val="single"/>
        </w:rPr>
        <w:t xml:space="preserve"> Act</w:t>
      </w:r>
      <w:r w:rsidR="00281684">
        <w:rPr>
          <w:rFonts w:ascii="Times New Roman" w:hAnsi="Times New Roman" w:cs="Times New Roman"/>
          <w:sz w:val="24"/>
          <w:szCs w:val="24"/>
        </w:rPr>
        <w:t xml:space="preserve"> </w:t>
      </w:r>
      <w:r w:rsidR="00582D8E">
        <w:rPr>
          <w:rFonts w:ascii="Times New Roman" w:hAnsi="Times New Roman" w:cs="Times New Roman"/>
          <w:sz w:val="24"/>
          <w:szCs w:val="24"/>
        </w:rPr>
        <w:t xml:space="preserve">  </w:t>
      </w:r>
    </w:p>
    <w:p w14:paraId="5C6E6A1E" w14:textId="1FB1A0B3" w:rsidR="00380805" w:rsidRDefault="00021982" w:rsidP="008B60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2D31">
        <w:rPr>
          <w:rFonts w:ascii="Times New Roman" w:hAnsi="Times New Roman" w:cs="Times New Roman"/>
          <w:sz w:val="24"/>
          <w:szCs w:val="24"/>
        </w:rPr>
        <w:t>[28]</w:t>
      </w:r>
      <w:r w:rsidR="00162D31">
        <w:rPr>
          <w:rFonts w:ascii="Times New Roman" w:hAnsi="Times New Roman" w:cs="Times New Roman"/>
          <w:sz w:val="24"/>
          <w:szCs w:val="24"/>
        </w:rPr>
        <w:tab/>
        <w:t xml:space="preserve">The respondent objects to the alleged failure by the applicant to link the High Court Rules, particularly Order 34 that deals with condonation and leave to appeal, with para 1 of the Twelfth Schedule to the Income Tax Act, as read with s 65. The Twelfth Schedule provides that the Rules under it shall apply in the determination of appeals under s 65, or any proceedings incidental thereto. Para 1 then says the Special Court shall have all the powers of the High Court as in civil actions. It provides further that, save as specially provided by the Rules (in the Twelfth Schedule), </w:t>
      </w:r>
      <w:r w:rsidR="00380805">
        <w:rPr>
          <w:rFonts w:ascii="Times New Roman" w:hAnsi="Times New Roman" w:cs="Times New Roman"/>
          <w:sz w:val="24"/>
          <w:szCs w:val="24"/>
        </w:rPr>
        <w:t>the ge</w:t>
      </w:r>
      <w:r w:rsidR="00F222CE">
        <w:rPr>
          <w:rFonts w:ascii="Times New Roman" w:hAnsi="Times New Roman" w:cs="Times New Roman"/>
          <w:sz w:val="24"/>
          <w:szCs w:val="24"/>
        </w:rPr>
        <w:t xml:space="preserve">neral procedure and practice </w:t>
      </w:r>
      <w:r w:rsidR="00380805">
        <w:rPr>
          <w:rFonts w:ascii="Times New Roman" w:hAnsi="Times New Roman" w:cs="Times New Roman"/>
          <w:sz w:val="24"/>
          <w:szCs w:val="24"/>
        </w:rPr>
        <w:t>in the High Court shall prevail in the Special Court where applicable.</w:t>
      </w:r>
    </w:p>
    <w:p w14:paraId="3CA55A06" w14:textId="1AABEC08" w:rsidR="00380805" w:rsidRDefault="00380805" w:rsidP="00380805">
      <w:pPr>
        <w:spacing w:line="360" w:lineRule="auto"/>
        <w:jc w:val="both"/>
        <w:rPr>
          <w:rFonts w:ascii="Times New Roman" w:hAnsi="Times New Roman" w:cs="Times New Roman"/>
          <w:iCs/>
          <w:sz w:val="24"/>
          <w:szCs w:val="24"/>
        </w:rPr>
      </w:pPr>
      <w:r>
        <w:rPr>
          <w:rFonts w:ascii="Times New Roman" w:hAnsi="Times New Roman" w:cs="Times New Roman"/>
          <w:sz w:val="24"/>
          <w:szCs w:val="24"/>
        </w:rPr>
        <w:t>[29]</w:t>
      </w:r>
      <w:r>
        <w:rPr>
          <w:rFonts w:ascii="Times New Roman" w:hAnsi="Times New Roman" w:cs="Times New Roman"/>
          <w:sz w:val="24"/>
          <w:szCs w:val="24"/>
        </w:rPr>
        <w:tab/>
        <w:t xml:space="preserve">The full argument by the respondent on this point is that </w:t>
      </w:r>
      <w:r w:rsidR="00E80B59">
        <w:rPr>
          <w:rFonts w:ascii="Times New Roman" w:hAnsi="Times New Roman" w:cs="Times New Roman"/>
          <w:sz w:val="24"/>
          <w:szCs w:val="24"/>
        </w:rPr>
        <w:t xml:space="preserve">the </w:t>
      </w:r>
      <w:r>
        <w:rPr>
          <w:rFonts w:ascii="Times New Roman" w:hAnsi="Times New Roman" w:cs="Times New Roman"/>
          <w:iCs/>
          <w:sz w:val="24"/>
          <w:szCs w:val="24"/>
        </w:rPr>
        <w:t xml:space="preserve">applicant </w:t>
      </w:r>
      <w:r w:rsidR="00E80B59">
        <w:rPr>
          <w:rFonts w:ascii="Times New Roman" w:hAnsi="Times New Roman" w:cs="Times New Roman"/>
          <w:iCs/>
          <w:sz w:val="24"/>
          <w:szCs w:val="24"/>
        </w:rPr>
        <w:t xml:space="preserve">has </w:t>
      </w:r>
      <w:r>
        <w:rPr>
          <w:rFonts w:ascii="Times New Roman" w:hAnsi="Times New Roman" w:cs="Times New Roman"/>
          <w:iCs/>
          <w:sz w:val="24"/>
          <w:szCs w:val="24"/>
        </w:rPr>
        <w:t>fail</w:t>
      </w:r>
      <w:r w:rsidR="00E80B59">
        <w:rPr>
          <w:rFonts w:ascii="Times New Roman" w:hAnsi="Times New Roman" w:cs="Times New Roman"/>
          <w:iCs/>
          <w:sz w:val="24"/>
          <w:szCs w:val="24"/>
        </w:rPr>
        <w:t>ed</w:t>
      </w:r>
      <w:r>
        <w:rPr>
          <w:rFonts w:ascii="Times New Roman" w:hAnsi="Times New Roman" w:cs="Times New Roman"/>
          <w:iCs/>
          <w:sz w:val="24"/>
          <w:szCs w:val="24"/>
        </w:rPr>
        <w:t xml:space="preserve"> to properly identify the law that gove</w:t>
      </w:r>
      <w:r w:rsidR="00F423E4">
        <w:rPr>
          <w:rFonts w:ascii="Times New Roman" w:hAnsi="Times New Roman" w:cs="Times New Roman"/>
          <w:iCs/>
          <w:sz w:val="24"/>
          <w:szCs w:val="24"/>
        </w:rPr>
        <w:t>rns its application; that there i</w:t>
      </w:r>
      <w:r>
        <w:rPr>
          <w:rFonts w:ascii="Times New Roman" w:hAnsi="Times New Roman" w:cs="Times New Roman"/>
          <w:iCs/>
          <w:sz w:val="24"/>
          <w:szCs w:val="24"/>
        </w:rPr>
        <w:t xml:space="preserve">s a disconnection; </w:t>
      </w:r>
      <w:r w:rsidR="00F222CE">
        <w:rPr>
          <w:rFonts w:ascii="Times New Roman" w:hAnsi="Times New Roman" w:cs="Times New Roman"/>
          <w:iCs/>
          <w:sz w:val="24"/>
          <w:szCs w:val="24"/>
        </w:rPr>
        <w:t xml:space="preserve">that </w:t>
      </w:r>
      <w:r>
        <w:rPr>
          <w:rFonts w:ascii="Times New Roman" w:hAnsi="Times New Roman" w:cs="Times New Roman"/>
          <w:iCs/>
          <w:sz w:val="24"/>
          <w:szCs w:val="24"/>
        </w:rPr>
        <w:t xml:space="preserve">there is a bridge that </w:t>
      </w:r>
      <w:r w:rsidR="00F222CE">
        <w:rPr>
          <w:rFonts w:ascii="Times New Roman" w:hAnsi="Times New Roman" w:cs="Times New Roman"/>
          <w:iCs/>
          <w:sz w:val="24"/>
          <w:szCs w:val="24"/>
        </w:rPr>
        <w:t>the applicant</w:t>
      </w:r>
      <w:r>
        <w:rPr>
          <w:rFonts w:ascii="Times New Roman" w:hAnsi="Times New Roman" w:cs="Times New Roman"/>
          <w:iCs/>
          <w:sz w:val="24"/>
          <w:szCs w:val="24"/>
        </w:rPr>
        <w:t xml:space="preserve"> has not crossed by its failure to cite para 1 of the Twelfth Schedule and connect</w:t>
      </w:r>
      <w:r w:rsidR="00F222CE">
        <w:rPr>
          <w:rFonts w:ascii="Times New Roman" w:hAnsi="Times New Roman" w:cs="Times New Roman"/>
          <w:iCs/>
          <w:sz w:val="24"/>
          <w:szCs w:val="24"/>
        </w:rPr>
        <w:t>ing it</w:t>
      </w:r>
      <w:r>
        <w:rPr>
          <w:rFonts w:ascii="Times New Roman" w:hAnsi="Times New Roman" w:cs="Times New Roman"/>
          <w:iCs/>
          <w:sz w:val="24"/>
          <w:szCs w:val="24"/>
        </w:rPr>
        <w:t xml:space="preserve"> to r 269 of Order 34</w:t>
      </w:r>
      <w:r w:rsidR="00F222CE">
        <w:rPr>
          <w:rFonts w:ascii="Times New Roman" w:hAnsi="Times New Roman" w:cs="Times New Roman"/>
          <w:iCs/>
          <w:sz w:val="24"/>
          <w:szCs w:val="24"/>
        </w:rPr>
        <w:t>; that r</w:t>
      </w:r>
      <w:r>
        <w:rPr>
          <w:rFonts w:ascii="Times New Roman" w:hAnsi="Times New Roman" w:cs="Times New Roman"/>
          <w:iCs/>
          <w:sz w:val="24"/>
          <w:szCs w:val="24"/>
        </w:rPr>
        <w:t xml:space="preserve"> 269 rides on the back of the Twelfth Schedule. </w:t>
      </w:r>
      <w:r w:rsidR="00F222CE">
        <w:rPr>
          <w:rFonts w:ascii="Times New Roman" w:hAnsi="Times New Roman" w:cs="Times New Roman"/>
          <w:iCs/>
          <w:sz w:val="24"/>
          <w:szCs w:val="24"/>
        </w:rPr>
        <w:t xml:space="preserve">Mr </w:t>
      </w:r>
      <w:r w:rsidR="00F222CE" w:rsidRPr="00F222CE">
        <w:rPr>
          <w:rFonts w:ascii="Times New Roman" w:hAnsi="Times New Roman" w:cs="Times New Roman"/>
          <w:i/>
          <w:iCs/>
          <w:sz w:val="24"/>
          <w:szCs w:val="24"/>
        </w:rPr>
        <w:t>Magwaliba</w:t>
      </w:r>
      <w:r w:rsidR="00F222CE">
        <w:rPr>
          <w:rFonts w:ascii="Times New Roman" w:hAnsi="Times New Roman" w:cs="Times New Roman"/>
          <w:iCs/>
          <w:sz w:val="24"/>
          <w:szCs w:val="24"/>
        </w:rPr>
        <w:t xml:space="preserve">, for the respondent, argues that r 269 </w:t>
      </w:r>
      <w:r>
        <w:rPr>
          <w:rFonts w:ascii="Times New Roman" w:hAnsi="Times New Roman" w:cs="Times New Roman"/>
          <w:iCs/>
          <w:sz w:val="24"/>
          <w:szCs w:val="24"/>
        </w:rPr>
        <w:t>does not walk alone</w:t>
      </w:r>
      <w:r w:rsidR="00F222CE">
        <w:rPr>
          <w:rFonts w:ascii="Times New Roman" w:hAnsi="Times New Roman" w:cs="Times New Roman"/>
          <w:iCs/>
          <w:sz w:val="24"/>
          <w:szCs w:val="24"/>
        </w:rPr>
        <w:t>. It is para 1</w:t>
      </w:r>
      <w:r>
        <w:rPr>
          <w:rFonts w:ascii="Times New Roman" w:hAnsi="Times New Roman" w:cs="Times New Roman"/>
          <w:iCs/>
          <w:sz w:val="24"/>
          <w:szCs w:val="24"/>
        </w:rPr>
        <w:t xml:space="preserve"> of the Twelfth Schedule </w:t>
      </w:r>
      <w:r w:rsidR="00F222CE">
        <w:rPr>
          <w:rFonts w:ascii="Times New Roman" w:hAnsi="Times New Roman" w:cs="Times New Roman"/>
          <w:iCs/>
          <w:sz w:val="24"/>
          <w:szCs w:val="24"/>
        </w:rPr>
        <w:t xml:space="preserve">that </w:t>
      </w:r>
      <w:r>
        <w:rPr>
          <w:rFonts w:ascii="Times New Roman" w:hAnsi="Times New Roman" w:cs="Times New Roman"/>
          <w:iCs/>
          <w:sz w:val="24"/>
          <w:szCs w:val="24"/>
        </w:rPr>
        <w:t>is the precursor to r 269.</w:t>
      </w:r>
    </w:p>
    <w:p w14:paraId="38D15FA5" w14:textId="727F5B46" w:rsidR="001D51B8" w:rsidRDefault="00380805" w:rsidP="008B60DC">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I must confess that the import</w:t>
      </w:r>
      <w:r w:rsidR="00E80B59">
        <w:rPr>
          <w:rFonts w:ascii="Times New Roman" w:hAnsi="Times New Roman" w:cs="Times New Roman"/>
          <w:sz w:val="24"/>
          <w:szCs w:val="24"/>
        </w:rPr>
        <w:t>, purpose</w:t>
      </w:r>
      <w:r>
        <w:rPr>
          <w:rFonts w:ascii="Times New Roman" w:hAnsi="Times New Roman" w:cs="Times New Roman"/>
          <w:sz w:val="24"/>
          <w:szCs w:val="24"/>
        </w:rPr>
        <w:t xml:space="preserve"> and legal significance of the respondent’s argument </w:t>
      </w:r>
      <w:r w:rsidR="00F222CE">
        <w:rPr>
          <w:rFonts w:ascii="Times New Roman" w:hAnsi="Times New Roman" w:cs="Times New Roman"/>
          <w:sz w:val="24"/>
          <w:szCs w:val="24"/>
        </w:rPr>
        <w:t xml:space="preserve">on this point </w:t>
      </w:r>
      <w:r>
        <w:rPr>
          <w:rFonts w:ascii="Times New Roman" w:hAnsi="Times New Roman" w:cs="Times New Roman"/>
          <w:sz w:val="24"/>
          <w:szCs w:val="24"/>
        </w:rPr>
        <w:t>ha</w:t>
      </w:r>
      <w:r w:rsidR="00E80B59">
        <w:rPr>
          <w:rFonts w:ascii="Times New Roman" w:hAnsi="Times New Roman" w:cs="Times New Roman"/>
          <w:sz w:val="24"/>
          <w:szCs w:val="24"/>
        </w:rPr>
        <w:t xml:space="preserve">ve </w:t>
      </w:r>
      <w:r>
        <w:rPr>
          <w:rFonts w:ascii="Times New Roman" w:hAnsi="Times New Roman" w:cs="Times New Roman"/>
          <w:sz w:val="24"/>
          <w:szCs w:val="24"/>
        </w:rPr>
        <w:t xml:space="preserve">been lost to me. </w:t>
      </w:r>
      <w:r w:rsidR="002E44AC">
        <w:rPr>
          <w:rFonts w:ascii="Times New Roman" w:hAnsi="Times New Roman" w:cs="Times New Roman"/>
          <w:sz w:val="24"/>
          <w:szCs w:val="24"/>
        </w:rPr>
        <w:t xml:space="preserve">The connection between this court and the High Court Rules is by operation of the law by virtue of the Twelfth </w:t>
      </w:r>
      <w:r w:rsidR="00F222CE">
        <w:rPr>
          <w:rFonts w:ascii="Times New Roman" w:hAnsi="Times New Roman" w:cs="Times New Roman"/>
          <w:sz w:val="24"/>
          <w:szCs w:val="24"/>
        </w:rPr>
        <w:t>Schedule</w:t>
      </w:r>
      <w:r w:rsidR="002E44AC">
        <w:rPr>
          <w:rFonts w:ascii="Times New Roman" w:hAnsi="Times New Roman" w:cs="Times New Roman"/>
          <w:sz w:val="24"/>
          <w:szCs w:val="24"/>
        </w:rPr>
        <w:t xml:space="preserve"> to the Income Tax Act. It is not the litigant that makes the connection. It is there. It is given. It is automatic. Pettifogging objections have been the hallmark of the respondent’s case </w:t>
      </w:r>
      <w:r w:rsidR="002E44AC" w:rsidRPr="002E44AC">
        <w:rPr>
          <w:rFonts w:ascii="Times New Roman" w:hAnsi="Times New Roman" w:cs="Times New Roman"/>
          <w:i/>
          <w:sz w:val="24"/>
          <w:szCs w:val="24"/>
        </w:rPr>
        <w:t>in limine</w:t>
      </w:r>
      <w:r w:rsidR="002E44AC">
        <w:rPr>
          <w:rFonts w:ascii="Times New Roman" w:hAnsi="Times New Roman" w:cs="Times New Roman"/>
          <w:sz w:val="24"/>
          <w:szCs w:val="24"/>
        </w:rPr>
        <w:t>. The judgment has become somewhat prolix</w:t>
      </w:r>
      <w:r w:rsidR="001D51B8">
        <w:rPr>
          <w:rFonts w:ascii="Times New Roman" w:hAnsi="Times New Roman" w:cs="Times New Roman"/>
          <w:sz w:val="24"/>
          <w:szCs w:val="24"/>
        </w:rPr>
        <w:t xml:space="preserve"> </w:t>
      </w:r>
      <w:r w:rsidR="00E80B59">
        <w:rPr>
          <w:rFonts w:ascii="Times New Roman" w:hAnsi="Times New Roman" w:cs="Times New Roman"/>
          <w:sz w:val="24"/>
          <w:szCs w:val="24"/>
        </w:rPr>
        <w:t xml:space="preserve">largely </w:t>
      </w:r>
      <w:r w:rsidR="001D51B8">
        <w:rPr>
          <w:rFonts w:ascii="Times New Roman" w:hAnsi="Times New Roman" w:cs="Times New Roman"/>
          <w:sz w:val="24"/>
          <w:szCs w:val="24"/>
        </w:rPr>
        <w:t xml:space="preserve">by reason thereof. I find that all the respondents’ </w:t>
      </w:r>
      <w:r w:rsidR="001D51B8">
        <w:rPr>
          <w:rFonts w:ascii="Times New Roman" w:hAnsi="Times New Roman" w:cs="Times New Roman"/>
          <w:sz w:val="24"/>
          <w:szCs w:val="24"/>
        </w:rPr>
        <w:lastRenderedPageBreak/>
        <w:t>preliminary objections</w:t>
      </w:r>
      <w:r w:rsidR="00F222CE">
        <w:rPr>
          <w:rFonts w:ascii="Times New Roman" w:hAnsi="Times New Roman" w:cs="Times New Roman"/>
          <w:sz w:val="24"/>
          <w:szCs w:val="24"/>
        </w:rPr>
        <w:t xml:space="preserve"> are</w:t>
      </w:r>
      <w:r w:rsidR="001D51B8">
        <w:rPr>
          <w:rFonts w:ascii="Times New Roman" w:hAnsi="Times New Roman" w:cs="Times New Roman"/>
          <w:sz w:val="24"/>
          <w:szCs w:val="24"/>
        </w:rPr>
        <w:t xml:space="preserve"> devoid of merit. I </w:t>
      </w:r>
      <w:r w:rsidR="00F222CE">
        <w:rPr>
          <w:rFonts w:ascii="Times New Roman" w:hAnsi="Times New Roman" w:cs="Times New Roman"/>
          <w:sz w:val="24"/>
          <w:szCs w:val="24"/>
        </w:rPr>
        <w:t xml:space="preserve">therefore </w:t>
      </w:r>
      <w:r w:rsidR="001D51B8">
        <w:rPr>
          <w:rFonts w:ascii="Times New Roman" w:hAnsi="Times New Roman" w:cs="Times New Roman"/>
          <w:sz w:val="24"/>
          <w:szCs w:val="24"/>
        </w:rPr>
        <w:t xml:space="preserve">dismiss them </w:t>
      </w:r>
      <w:r w:rsidR="00847600">
        <w:rPr>
          <w:rFonts w:ascii="Times New Roman" w:hAnsi="Times New Roman" w:cs="Times New Roman"/>
          <w:sz w:val="24"/>
          <w:szCs w:val="24"/>
        </w:rPr>
        <w:t>in their entirety</w:t>
      </w:r>
      <w:r w:rsidR="001D51B8">
        <w:rPr>
          <w:rFonts w:ascii="Times New Roman" w:hAnsi="Times New Roman" w:cs="Times New Roman"/>
          <w:sz w:val="24"/>
          <w:szCs w:val="24"/>
        </w:rPr>
        <w:t xml:space="preserve">. I </w:t>
      </w:r>
      <w:r w:rsidR="00847600">
        <w:rPr>
          <w:rFonts w:ascii="Times New Roman" w:hAnsi="Times New Roman" w:cs="Times New Roman"/>
          <w:sz w:val="24"/>
          <w:szCs w:val="24"/>
        </w:rPr>
        <w:t xml:space="preserve">now turn to consider </w:t>
      </w:r>
      <w:r w:rsidR="001D51B8">
        <w:rPr>
          <w:rFonts w:ascii="Times New Roman" w:hAnsi="Times New Roman" w:cs="Times New Roman"/>
          <w:sz w:val="24"/>
          <w:szCs w:val="24"/>
        </w:rPr>
        <w:t>the merits.</w:t>
      </w:r>
    </w:p>
    <w:p w14:paraId="6BE11E31" w14:textId="388E3BCE" w:rsidR="008B60DC" w:rsidRPr="001D51B8" w:rsidRDefault="001D51B8" w:rsidP="00847600">
      <w:pPr>
        <w:spacing w:line="360" w:lineRule="auto"/>
        <w:ind w:firstLine="720"/>
        <w:jc w:val="both"/>
        <w:rPr>
          <w:rFonts w:ascii="Times New Roman" w:hAnsi="Times New Roman" w:cs="Times New Roman"/>
          <w:sz w:val="24"/>
          <w:szCs w:val="24"/>
          <w:u w:val="single"/>
        </w:rPr>
      </w:pPr>
      <w:r w:rsidRPr="001D51B8">
        <w:rPr>
          <w:rFonts w:ascii="Times New Roman" w:hAnsi="Times New Roman" w:cs="Times New Roman"/>
          <w:sz w:val="24"/>
          <w:szCs w:val="24"/>
          <w:u w:val="single"/>
        </w:rPr>
        <w:t>The merits</w:t>
      </w:r>
    </w:p>
    <w:p w14:paraId="0884611B" w14:textId="406FB111" w:rsidR="00CC43C2" w:rsidRDefault="00CC43C2"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CC43C2">
        <w:rPr>
          <w:rFonts w:ascii="Times New Roman" w:hAnsi="Times New Roman" w:cs="Times New Roman"/>
          <w:sz w:val="24"/>
          <w:szCs w:val="24"/>
          <w:u w:val="single"/>
        </w:rPr>
        <w:t>Condonation</w:t>
      </w:r>
    </w:p>
    <w:p w14:paraId="17E8BC62" w14:textId="47A8C1A1" w:rsidR="00CC43C2" w:rsidRDefault="00E80B59"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CC43C2">
        <w:rPr>
          <w:rFonts w:ascii="Times New Roman" w:hAnsi="Times New Roman" w:cs="Times New Roman"/>
          <w:sz w:val="24"/>
          <w:szCs w:val="24"/>
        </w:rPr>
        <w:t xml:space="preserve">The factors to be considered in an application for condonation have been set out more elaborately in </w:t>
      </w:r>
      <w:r w:rsidR="00CC43C2" w:rsidRPr="00847600">
        <w:rPr>
          <w:rFonts w:ascii="Times New Roman" w:hAnsi="Times New Roman" w:cs="Times New Roman"/>
          <w:i/>
          <w:sz w:val="24"/>
          <w:szCs w:val="24"/>
        </w:rPr>
        <w:t>Read’s</w:t>
      </w:r>
      <w:r w:rsidR="00CC43C2">
        <w:rPr>
          <w:rFonts w:ascii="Times New Roman" w:hAnsi="Times New Roman" w:cs="Times New Roman"/>
          <w:sz w:val="24"/>
          <w:szCs w:val="24"/>
        </w:rPr>
        <w:t xml:space="preserve"> case above. They are</w:t>
      </w:r>
      <w:r w:rsidR="000D4449">
        <w:rPr>
          <w:rFonts w:ascii="Times New Roman" w:hAnsi="Times New Roman" w:cs="Times New Roman"/>
          <w:sz w:val="24"/>
          <w:szCs w:val="24"/>
        </w:rPr>
        <w:t>:</w:t>
      </w:r>
    </w:p>
    <w:p w14:paraId="00FF15FB" w14:textId="50D787CC" w:rsidR="00CC43C2" w:rsidRPr="00847600" w:rsidRDefault="00515647" w:rsidP="00847600">
      <w:pPr>
        <w:pStyle w:val="ListParagraph"/>
        <w:numPr>
          <w:ilvl w:val="0"/>
          <w:numId w:val="45"/>
        </w:numPr>
        <w:spacing w:line="240" w:lineRule="auto"/>
        <w:jc w:val="both"/>
        <w:rPr>
          <w:rFonts w:ascii="Times New Roman" w:hAnsi="Times New Roman" w:cs="Times New Roman"/>
          <w:sz w:val="24"/>
          <w:szCs w:val="24"/>
        </w:rPr>
      </w:pPr>
      <w:r w:rsidRPr="00847600">
        <w:rPr>
          <w:rFonts w:ascii="Times New Roman" w:hAnsi="Times New Roman" w:cs="Times New Roman"/>
          <w:sz w:val="24"/>
          <w:szCs w:val="24"/>
        </w:rPr>
        <w:t>t</w:t>
      </w:r>
      <w:r w:rsidR="00CC43C2" w:rsidRPr="00847600">
        <w:rPr>
          <w:rFonts w:ascii="Times New Roman" w:hAnsi="Times New Roman" w:cs="Times New Roman"/>
          <w:sz w:val="24"/>
          <w:szCs w:val="24"/>
        </w:rPr>
        <w:t>he extent of the delay or non-compliance;</w:t>
      </w:r>
    </w:p>
    <w:p w14:paraId="0338CAB9" w14:textId="77777777" w:rsidR="00847600" w:rsidRDefault="00847600" w:rsidP="00847600">
      <w:pPr>
        <w:pStyle w:val="ListParagraph"/>
        <w:spacing w:line="240" w:lineRule="auto"/>
        <w:jc w:val="both"/>
        <w:rPr>
          <w:rFonts w:ascii="Times New Roman" w:hAnsi="Times New Roman" w:cs="Times New Roman"/>
          <w:sz w:val="24"/>
          <w:szCs w:val="24"/>
        </w:rPr>
      </w:pPr>
    </w:p>
    <w:p w14:paraId="77817C6A" w14:textId="77777777" w:rsidR="00515647" w:rsidRPr="00847600" w:rsidRDefault="00515647" w:rsidP="00847600">
      <w:pPr>
        <w:pStyle w:val="ListParagraph"/>
        <w:numPr>
          <w:ilvl w:val="0"/>
          <w:numId w:val="45"/>
        </w:numPr>
        <w:spacing w:line="240" w:lineRule="auto"/>
        <w:jc w:val="both"/>
        <w:rPr>
          <w:rFonts w:ascii="Times New Roman" w:hAnsi="Times New Roman" w:cs="Times New Roman"/>
          <w:sz w:val="24"/>
          <w:szCs w:val="24"/>
        </w:rPr>
      </w:pPr>
      <w:r w:rsidRPr="00847600">
        <w:rPr>
          <w:rFonts w:ascii="Times New Roman" w:hAnsi="Times New Roman" w:cs="Times New Roman"/>
          <w:sz w:val="24"/>
          <w:szCs w:val="24"/>
        </w:rPr>
        <w:t>the reasonableness of the explanation for the delay or non-compliance;</w:t>
      </w:r>
    </w:p>
    <w:p w14:paraId="66341998" w14:textId="77777777" w:rsidR="00847600" w:rsidRDefault="00847600" w:rsidP="00847600">
      <w:pPr>
        <w:pStyle w:val="ListParagraph"/>
        <w:spacing w:line="240" w:lineRule="auto"/>
        <w:jc w:val="both"/>
        <w:rPr>
          <w:rFonts w:ascii="Times New Roman" w:hAnsi="Times New Roman" w:cs="Times New Roman"/>
          <w:sz w:val="24"/>
          <w:szCs w:val="24"/>
        </w:rPr>
      </w:pPr>
    </w:p>
    <w:p w14:paraId="39E603EA" w14:textId="5963ACF4" w:rsidR="00515647" w:rsidRPr="00847600" w:rsidRDefault="00515647" w:rsidP="00847600">
      <w:pPr>
        <w:pStyle w:val="ListParagraph"/>
        <w:numPr>
          <w:ilvl w:val="0"/>
          <w:numId w:val="45"/>
        </w:numPr>
        <w:spacing w:line="240" w:lineRule="auto"/>
        <w:jc w:val="both"/>
        <w:rPr>
          <w:rFonts w:ascii="Times New Roman" w:hAnsi="Times New Roman" w:cs="Times New Roman"/>
          <w:sz w:val="24"/>
          <w:szCs w:val="24"/>
        </w:rPr>
      </w:pPr>
      <w:r w:rsidRPr="00847600">
        <w:rPr>
          <w:rFonts w:ascii="Times New Roman" w:hAnsi="Times New Roman" w:cs="Times New Roman"/>
          <w:sz w:val="24"/>
          <w:szCs w:val="24"/>
        </w:rPr>
        <w:t>the prospects of success on the merits should condonation be granted;</w:t>
      </w:r>
    </w:p>
    <w:p w14:paraId="77C6CCD5" w14:textId="77777777" w:rsidR="00847600" w:rsidRDefault="00847600" w:rsidP="00847600">
      <w:pPr>
        <w:pStyle w:val="ListParagraph"/>
        <w:spacing w:line="240" w:lineRule="auto"/>
        <w:jc w:val="both"/>
        <w:rPr>
          <w:rFonts w:ascii="Times New Roman" w:hAnsi="Times New Roman" w:cs="Times New Roman"/>
          <w:sz w:val="24"/>
          <w:szCs w:val="24"/>
        </w:rPr>
      </w:pPr>
    </w:p>
    <w:p w14:paraId="17E7B8A0" w14:textId="6F961A1B" w:rsidR="00515647" w:rsidRPr="00847600" w:rsidRDefault="00515647" w:rsidP="00847600">
      <w:pPr>
        <w:pStyle w:val="ListParagraph"/>
        <w:numPr>
          <w:ilvl w:val="0"/>
          <w:numId w:val="45"/>
        </w:numPr>
        <w:spacing w:line="240" w:lineRule="auto"/>
        <w:jc w:val="both"/>
        <w:rPr>
          <w:rFonts w:ascii="Times New Roman" w:hAnsi="Times New Roman" w:cs="Times New Roman"/>
          <w:sz w:val="24"/>
          <w:szCs w:val="24"/>
        </w:rPr>
      </w:pPr>
      <w:r w:rsidRPr="00847600">
        <w:rPr>
          <w:rFonts w:ascii="Times New Roman" w:hAnsi="Times New Roman" w:cs="Times New Roman"/>
          <w:sz w:val="24"/>
          <w:szCs w:val="24"/>
        </w:rPr>
        <w:t>the degree of prejudice to the other party;</w:t>
      </w:r>
    </w:p>
    <w:p w14:paraId="20AD07CF" w14:textId="77777777" w:rsidR="00847600" w:rsidRDefault="00847600" w:rsidP="00847600">
      <w:pPr>
        <w:pStyle w:val="ListParagraph"/>
        <w:spacing w:line="240" w:lineRule="auto"/>
        <w:jc w:val="both"/>
        <w:rPr>
          <w:rFonts w:ascii="Times New Roman" w:hAnsi="Times New Roman" w:cs="Times New Roman"/>
          <w:sz w:val="24"/>
          <w:szCs w:val="24"/>
        </w:rPr>
      </w:pPr>
    </w:p>
    <w:p w14:paraId="6C746E46" w14:textId="772F03A3" w:rsidR="00515647" w:rsidRPr="00847600" w:rsidRDefault="00515647" w:rsidP="00847600">
      <w:pPr>
        <w:pStyle w:val="ListParagraph"/>
        <w:numPr>
          <w:ilvl w:val="0"/>
          <w:numId w:val="45"/>
        </w:numPr>
        <w:spacing w:line="240" w:lineRule="auto"/>
        <w:jc w:val="both"/>
        <w:rPr>
          <w:rFonts w:ascii="Times New Roman" w:hAnsi="Times New Roman" w:cs="Times New Roman"/>
          <w:sz w:val="24"/>
          <w:szCs w:val="24"/>
        </w:rPr>
      </w:pPr>
      <w:r w:rsidRPr="00847600">
        <w:rPr>
          <w:rFonts w:ascii="Times New Roman" w:hAnsi="Times New Roman" w:cs="Times New Roman"/>
          <w:sz w:val="24"/>
          <w:szCs w:val="24"/>
        </w:rPr>
        <w:t>the need for finality to litigation and the need to avoid unnecessary delays in the administration of justice;</w:t>
      </w:r>
    </w:p>
    <w:p w14:paraId="29115090" w14:textId="77777777" w:rsidR="00847600" w:rsidRDefault="00847600" w:rsidP="00847600">
      <w:pPr>
        <w:pStyle w:val="ListParagraph"/>
        <w:spacing w:line="240" w:lineRule="auto"/>
        <w:jc w:val="both"/>
        <w:rPr>
          <w:rFonts w:ascii="Times New Roman" w:hAnsi="Times New Roman" w:cs="Times New Roman"/>
          <w:sz w:val="24"/>
          <w:szCs w:val="24"/>
        </w:rPr>
      </w:pPr>
    </w:p>
    <w:p w14:paraId="49B765FF" w14:textId="76B6549A" w:rsidR="00515647" w:rsidRPr="00847600" w:rsidRDefault="00515647" w:rsidP="00847600">
      <w:pPr>
        <w:pStyle w:val="ListParagraph"/>
        <w:numPr>
          <w:ilvl w:val="0"/>
          <w:numId w:val="45"/>
        </w:numPr>
        <w:spacing w:line="240" w:lineRule="auto"/>
        <w:jc w:val="both"/>
        <w:rPr>
          <w:rFonts w:ascii="Times New Roman" w:hAnsi="Times New Roman" w:cs="Times New Roman"/>
          <w:sz w:val="24"/>
          <w:szCs w:val="24"/>
        </w:rPr>
      </w:pPr>
      <w:r w:rsidRPr="00847600">
        <w:rPr>
          <w:rFonts w:ascii="Times New Roman" w:hAnsi="Times New Roman" w:cs="Times New Roman"/>
          <w:sz w:val="24"/>
          <w:szCs w:val="24"/>
        </w:rPr>
        <w:t>the importance of the case;</w:t>
      </w:r>
      <w:r w:rsidR="00E42364">
        <w:rPr>
          <w:rFonts w:ascii="Times New Roman" w:hAnsi="Times New Roman" w:cs="Times New Roman"/>
          <w:sz w:val="24"/>
          <w:szCs w:val="24"/>
        </w:rPr>
        <w:t xml:space="preserve"> and</w:t>
      </w:r>
    </w:p>
    <w:p w14:paraId="184C7F47" w14:textId="77777777" w:rsidR="00847600" w:rsidRDefault="00847600" w:rsidP="00847600">
      <w:pPr>
        <w:pStyle w:val="ListParagraph"/>
        <w:spacing w:line="240" w:lineRule="auto"/>
        <w:jc w:val="both"/>
        <w:rPr>
          <w:rFonts w:ascii="Times New Roman" w:hAnsi="Times New Roman" w:cs="Times New Roman"/>
          <w:sz w:val="24"/>
          <w:szCs w:val="24"/>
        </w:rPr>
      </w:pPr>
    </w:p>
    <w:p w14:paraId="310E88D7" w14:textId="4BD88411" w:rsidR="00515647" w:rsidRPr="00847600" w:rsidRDefault="00515647" w:rsidP="00847600">
      <w:pPr>
        <w:pStyle w:val="ListParagraph"/>
        <w:numPr>
          <w:ilvl w:val="0"/>
          <w:numId w:val="45"/>
        </w:numPr>
        <w:spacing w:line="240" w:lineRule="auto"/>
        <w:jc w:val="both"/>
        <w:rPr>
          <w:rFonts w:ascii="Times New Roman" w:hAnsi="Times New Roman" w:cs="Times New Roman"/>
          <w:sz w:val="24"/>
          <w:szCs w:val="24"/>
        </w:rPr>
      </w:pPr>
      <w:r w:rsidRPr="00847600">
        <w:rPr>
          <w:rFonts w:ascii="Times New Roman" w:hAnsi="Times New Roman" w:cs="Times New Roman"/>
          <w:sz w:val="24"/>
          <w:szCs w:val="24"/>
        </w:rPr>
        <w:t xml:space="preserve">the convenience of the court; </w:t>
      </w:r>
    </w:p>
    <w:p w14:paraId="49BB8DE6" w14:textId="77777777" w:rsidR="00847600" w:rsidRDefault="00847600" w:rsidP="00847600">
      <w:pPr>
        <w:pStyle w:val="ListParagraph"/>
        <w:spacing w:line="240" w:lineRule="auto"/>
        <w:jc w:val="both"/>
        <w:rPr>
          <w:rFonts w:ascii="Times New Roman" w:hAnsi="Times New Roman" w:cs="Times New Roman"/>
          <w:sz w:val="24"/>
          <w:szCs w:val="24"/>
        </w:rPr>
      </w:pPr>
    </w:p>
    <w:p w14:paraId="15E5F8B4" w14:textId="3B3F98DB" w:rsidR="00CC43C2" w:rsidRDefault="00515647"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The list is not exhaustive. The factors are considered cumulatively and conjunctively, not disjunctively. No one factor is exclusively decisive. Some may be more relevant in some cases than they may be in others. For example, the existence of strong prospects of success</w:t>
      </w:r>
      <w:r w:rsidR="00371365">
        <w:rPr>
          <w:rFonts w:ascii="Times New Roman" w:hAnsi="Times New Roman" w:cs="Times New Roman"/>
          <w:sz w:val="24"/>
          <w:szCs w:val="24"/>
        </w:rPr>
        <w:t xml:space="preserve"> may compensate for any inadequacy in the explanation for the reasons for the delay, and vice versa. The court has a wide discretion. It exercises it judiciously. It should endeavour to be fair to all the parties involved: see </w:t>
      </w:r>
      <w:r w:rsidR="00371365" w:rsidRPr="00371365">
        <w:rPr>
          <w:rFonts w:ascii="Times New Roman" w:hAnsi="Times New Roman" w:cs="Times New Roman"/>
          <w:i/>
          <w:sz w:val="24"/>
          <w:szCs w:val="24"/>
        </w:rPr>
        <w:t>Chiweza &amp; Anor v Mangwana &amp; Ors</w:t>
      </w:r>
      <w:r w:rsidR="00371365">
        <w:rPr>
          <w:rFonts w:ascii="Times New Roman" w:hAnsi="Times New Roman" w:cs="Times New Roman"/>
          <w:sz w:val="24"/>
          <w:szCs w:val="24"/>
        </w:rPr>
        <w:t xml:space="preserve"> HH 186/17 p 4 (cited with approval in </w:t>
      </w:r>
      <w:r w:rsidR="00371365" w:rsidRPr="00371365">
        <w:rPr>
          <w:rFonts w:ascii="Times New Roman" w:hAnsi="Times New Roman" w:cs="Times New Roman"/>
          <w:i/>
          <w:sz w:val="24"/>
          <w:szCs w:val="24"/>
        </w:rPr>
        <w:t>Read’s</w:t>
      </w:r>
      <w:r w:rsidR="00371365">
        <w:rPr>
          <w:rFonts w:ascii="Times New Roman" w:hAnsi="Times New Roman" w:cs="Times New Roman"/>
          <w:sz w:val="24"/>
          <w:szCs w:val="24"/>
        </w:rPr>
        <w:t xml:space="preserve"> case). </w:t>
      </w:r>
      <w:r>
        <w:rPr>
          <w:rFonts w:ascii="Times New Roman" w:hAnsi="Times New Roman" w:cs="Times New Roman"/>
          <w:sz w:val="24"/>
          <w:szCs w:val="24"/>
        </w:rPr>
        <w:t xml:space="preserve"> </w:t>
      </w:r>
    </w:p>
    <w:p w14:paraId="0F8E261D" w14:textId="27CF2EA4" w:rsidR="00C418EB" w:rsidRDefault="00847600"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0D4449">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I am satisfied by the applicant’s explanation for delay. The application for condonation may be coming almost a year after the expiry of the period within which it ought to have been made. But this is bec</w:t>
      </w:r>
      <w:r w:rsidR="007B49EA">
        <w:rPr>
          <w:rFonts w:ascii="Times New Roman" w:hAnsi="Times New Roman" w:cs="Times New Roman"/>
          <w:sz w:val="24"/>
          <w:szCs w:val="24"/>
        </w:rPr>
        <w:t xml:space="preserve">ause </w:t>
      </w:r>
      <w:r w:rsidR="003650E4">
        <w:rPr>
          <w:rFonts w:ascii="Times New Roman" w:hAnsi="Times New Roman" w:cs="Times New Roman"/>
          <w:sz w:val="24"/>
          <w:szCs w:val="24"/>
        </w:rPr>
        <w:t>the applicant’</w:t>
      </w:r>
      <w:r w:rsidR="007B49EA">
        <w:rPr>
          <w:rFonts w:ascii="Times New Roman" w:hAnsi="Times New Roman" w:cs="Times New Roman"/>
          <w:sz w:val="24"/>
          <w:szCs w:val="24"/>
        </w:rPr>
        <w:t>s earlie</w:t>
      </w:r>
      <w:r w:rsidR="003650E4">
        <w:rPr>
          <w:rFonts w:ascii="Times New Roman" w:hAnsi="Times New Roman" w:cs="Times New Roman"/>
          <w:sz w:val="24"/>
          <w:szCs w:val="24"/>
        </w:rPr>
        <w:t>r</w:t>
      </w:r>
      <w:r w:rsidR="007B49EA">
        <w:rPr>
          <w:rFonts w:ascii="Times New Roman" w:hAnsi="Times New Roman" w:cs="Times New Roman"/>
          <w:sz w:val="24"/>
          <w:szCs w:val="24"/>
        </w:rPr>
        <w:t xml:space="preserve"> sojourn to the Supreme Court </w:t>
      </w:r>
      <w:r w:rsidR="009B4733">
        <w:rPr>
          <w:rFonts w:ascii="Times New Roman" w:hAnsi="Times New Roman" w:cs="Times New Roman"/>
          <w:sz w:val="24"/>
          <w:szCs w:val="24"/>
        </w:rPr>
        <w:t xml:space="preserve">ended in </w:t>
      </w:r>
      <w:r w:rsidR="003650E4">
        <w:rPr>
          <w:rFonts w:ascii="Times New Roman" w:hAnsi="Times New Roman" w:cs="Times New Roman"/>
          <w:sz w:val="24"/>
          <w:szCs w:val="24"/>
        </w:rPr>
        <w:t>fail</w:t>
      </w:r>
      <w:r w:rsidR="009B4733">
        <w:rPr>
          <w:rFonts w:ascii="Times New Roman" w:hAnsi="Times New Roman" w:cs="Times New Roman"/>
          <w:sz w:val="24"/>
          <w:szCs w:val="24"/>
        </w:rPr>
        <w:t>ure</w:t>
      </w:r>
      <w:r w:rsidR="007B49EA">
        <w:rPr>
          <w:rFonts w:ascii="Times New Roman" w:hAnsi="Times New Roman" w:cs="Times New Roman"/>
          <w:sz w:val="24"/>
          <w:szCs w:val="24"/>
        </w:rPr>
        <w:t>. Except for the absence of the leave to appeal</w:t>
      </w:r>
      <w:r w:rsidR="009B4733">
        <w:rPr>
          <w:rFonts w:ascii="Times New Roman" w:hAnsi="Times New Roman" w:cs="Times New Roman"/>
          <w:sz w:val="24"/>
          <w:szCs w:val="24"/>
        </w:rPr>
        <w:t>,</w:t>
      </w:r>
      <w:r w:rsidR="007B49EA">
        <w:rPr>
          <w:rFonts w:ascii="Times New Roman" w:hAnsi="Times New Roman" w:cs="Times New Roman"/>
          <w:sz w:val="24"/>
          <w:szCs w:val="24"/>
        </w:rPr>
        <w:t xml:space="preserve"> which in its earnest belief it thought it did not need, </w:t>
      </w:r>
      <w:r w:rsidR="003650E4">
        <w:rPr>
          <w:rFonts w:ascii="Times New Roman" w:hAnsi="Times New Roman" w:cs="Times New Roman"/>
          <w:sz w:val="24"/>
          <w:szCs w:val="24"/>
        </w:rPr>
        <w:t>the applicant</w:t>
      </w:r>
      <w:r w:rsidR="007B49EA">
        <w:rPr>
          <w:rFonts w:ascii="Times New Roman" w:hAnsi="Times New Roman" w:cs="Times New Roman"/>
          <w:sz w:val="24"/>
          <w:szCs w:val="24"/>
        </w:rPr>
        <w:t xml:space="preserve"> had done everything </w:t>
      </w:r>
      <w:r w:rsidR="000D4449">
        <w:rPr>
          <w:rFonts w:ascii="Times New Roman" w:hAnsi="Times New Roman" w:cs="Times New Roman"/>
          <w:sz w:val="24"/>
          <w:szCs w:val="24"/>
        </w:rPr>
        <w:t>possible to prosecute its appeal</w:t>
      </w:r>
      <w:r w:rsidR="007B49EA">
        <w:rPr>
          <w:rFonts w:ascii="Times New Roman" w:hAnsi="Times New Roman" w:cs="Times New Roman"/>
          <w:sz w:val="24"/>
          <w:szCs w:val="24"/>
        </w:rPr>
        <w:t xml:space="preserve">: like filing the appeal </w:t>
      </w:r>
      <w:r w:rsidR="007B49EA">
        <w:rPr>
          <w:rFonts w:ascii="Times New Roman" w:hAnsi="Times New Roman" w:cs="Times New Roman"/>
          <w:sz w:val="24"/>
          <w:szCs w:val="24"/>
        </w:rPr>
        <w:lastRenderedPageBreak/>
        <w:t xml:space="preserve">timeously; </w:t>
      </w:r>
      <w:r w:rsidR="000D4449">
        <w:rPr>
          <w:rFonts w:ascii="Times New Roman" w:hAnsi="Times New Roman" w:cs="Times New Roman"/>
          <w:sz w:val="24"/>
          <w:szCs w:val="24"/>
        </w:rPr>
        <w:t xml:space="preserve">filing </w:t>
      </w:r>
      <w:r w:rsidR="007B49EA">
        <w:rPr>
          <w:rFonts w:ascii="Times New Roman" w:hAnsi="Times New Roman" w:cs="Times New Roman"/>
          <w:sz w:val="24"/>
          <w:szCs w:val="24"/>
        </w:rPr>
        <w:t xml:space="preserve">heads of argument </w:t>
      </w:r>
      <w:r w:rsidR="00DD30F8">
        <w:rPr>
          <w:rFonts w:ascii="Times New Roman" w:hAnsi="Times New Roman" w:cs="Times New Roman"/>
          <w:sz w:val="24"/>
          <w:szCs w:val="24"/>
        </w:rPr>
        <w:t>when called upon to do so,</w:t>
      </w:r>
      <w:r w:rsidR="007B49EA">
        <w:rPr>
          <w:rFonts w:ascii="Times New Roman" w:hAnsi="Times New Roman" w:cs="Times New Roman"/>
          <w:sz w:val="24"/>
          <w:szCs w:val="24"/>
        </w:rPr>
        <w:t xml:space="preserve"> and briefing counsel to argue the matter on the date of set down. </w:t>
      </w:r>
      <w:r w:rsidR="00F23F3B">
        <w:rPr>
          <w:rFonts w:ascii="Times New Roman" w:hAnsi="Times New Roman" w:cs="Times New Roman"/>
          <w:sz w:val="24"/>
          <w:szCs w:val="24"/>
        </w:rPr>
        <w:t>W</w:t>
      </w:r>
      <w:r w:rsidR="007B49EA">
        <w:rPr>
          <w:rFonts w:ascii="Times New Roman" w:hAnsi="Times New Roman" w:cs="Times New Roman"/>
          <w:sz w:val="24"/>
          <w:szCs w:val="24"/>
        </w:rPr>
        <w:t>hen the appeal was struck off the roll</w:t>
      </w:r>
      <w:r w:rsidR="009B4733">
        <w:rPr>
          <w:rFonts w:ascii="Times New Roman" w:hAnsi="Times New Roman" w:cs="Times New Roman"/>
          <w:sz w:val="24"/>
          <w:szCs w:val="24"/>
        </w:rPr>
        <w:t>,</w:t>
      </w:r>
      <w:r w:rsidR="007B49EA">
        <w:rPr>
          <w:rFonts w:ascii="Times New Roman" w:hAnsi="Times New Roman" w:cs="Times New Roman"/>
          <w:sz w:val="24"/>
          <w:szCs w:val="24"/>
        </w:rPr>
        <w:t xml:space="preserve"> </w:t>
      </w:r>
      <w:r w:rsidR="003650E4">
        <w:rPr>
          <w:rFonts w:ascii="Times New Roman" w:hAnsi="Times New Roman" w:cs="Times New Roman"/>
          <w:sz w:val="24"/>
          <w:szCs w:val="24"/>
        </w:rPr>
        <w:t>the applicant</w:t>
      </w:r>
      <w:r w:rsidR="00F23F3B">
        <w:rPr>
          <w:rFonts w:ascii="Times New Roman" w:hAnsi="Times New Roman" w:cs="Times New Roman"/>
          <w:sz w:val="24"/>
          <w:szCs w:val="24"/>
        </w:rPr>
        <w:t xml:space="preserve"> was </w:t>
      </w:r>
      <w:r w:rsidR="003650E4">
        <w:rPr>
          <w:rFonts w:ascii="Times New Roman" w:hAnsi="Times New Roman" w:cs="Times New Roman"/>
          <w:sz w:val="24"/>
          <w:szCs w:val="24"/>
        </w:rPr>
        <w:t xml:space="preserve">forced </w:t>
      </w:r>
      <w:r w:rsidR="00DD30F8">
        <w:rPr>
          <w:rFonts w:ascii="Times New Roman" w:hAnsi="Times New Roman" w:cs="Times New Roman"/>
          <w:sz w:val="24"/>
          <w:szCs w:val="24"/>
        </w:rPr>
        <w:t xml:space="preserve">to go </w:t>
      </w:r>
      <w:r w:rsidR="00F23F3B">
        <w:rPr>
          <w:rFonts w:ascii="Times New Roman" w:hAnsi="Times New Roman" w:cs="Times New Roman"/>
          <w:sz w:val="24"/>
          <w:szCs w:val="24"/>
        </w:rPr>
        <w:t xml:space="preserve">back to Order 34 of the High Court Rules. </w:t>
      </w:r>
      <w:r w:rsidR="00C418EB">
        <w:rPr>
          <w:rFonts w:ascii="Times New Roman" w:hAnsi="Times New Roman" w:cs="Times New Roman"/>
          <w:sz w:val="24"/>
          <w:szCs w:val="24"/>
        </w:rPr>
        <w:t xml:space="preserve">Unfortunately for it, </w:t>
      </w:r>
      <w:r w:rsidR="00F23F3B">
        <w:rPr>
          <w:rFonts w:ascii="Times New Roman" w:hAnsi="Times New Roman" w:cs="Times New Roman"/>
          <w:sz w:val="24"/>
          <w:szCs w:val="24"/>
        </w:rPr>
        <w:t xml:space="preserve">time had moved. </w:t>
      </w:r>
      <w:r w:rsidR="00C418EB">
        <w:rPr>
          <w:rFonts w:ascii="Times New Roman" w:hAnsi="Times New Roman" w:cs="Times New Roman"/>
          <w:sz w:val="24"/>
          <w:szCs w:val="24"/>
        </w:rPr>
        <w:t xml:space="preserve">But I have no reason to doubt its sincerity </w:t>
      </w:r>
      <w:r w:rsidR="003650E4">
        <w:rPr>
          <w:rFonts w:ascii="Times New Roman" w:hAnsi="Times New Roman" w:cs="Times New Roman"/>
          <w:sz w:val="24"/>
          <w:szCs w:val="24"/>
        </w:rPr>
        <w:t>when it says</w:t>
      </w:r>
      <w:r w:rsidR="00C418EB">
        <w:rPr>
          <w:rFonts w:ascii="Times New Roman" w:hAnsi="Times New Roman" w:cs="Times New Roman"/>
          <w:sz w:val="24"/>
          <w:szCs w:val="24"/>
        </w:rPr>
        <w:t xml:space="preserve"> until the Supreme Court </w:t>
      </w:r>
      <w:r w:rsidR="003650E4">
        <w:rPr>
          <w:rFonts w:ascii="Times New Roman" w:hAnsi="Times New Roman" w:cs="Times New Roman"/>
          <w:sz w:val="24"/>
          <w:szCs w:val="24"/>
        </w:rPr>
        <w:t xml:space="preserve">had </w:t>
      </w:r>
      <w:r w:rsidR="00C418EB">
        <w:rPr>
          <w:rFonts w:ascii="Times New Roman" w:hAnsi="Times New Roman" w:cs="Times New Roman"/>
          <w:sz w:val="24"/>
          <w:szCs w:val="24"/>
        </w:rPr>
        <w:t>spoke</w:t>
      </w:r>
      <w:r w:rsidR="003650E4">
        <w:rPr>
          <w:rFonts w:ascii="Times New Roman" w:hAnsi="Times New Roman" w:cs="Times New Roman"/>
          <w:sz w:val="24"/>
          <w:szCs w:val="24"/>
        </w:rPr>
        <w:t>n</w:t>
      </w:r>
      <w:r w:rsidR="00C418EB">
        <w:rPr>
          <w:rFonts w:ascii="Times New Roman" w:hAnsi="Times New Roman" w:cs="Times New Roman"/>
          <w:sz w:val="24"/>
          <w:szCs w:val="24"/>
        </w:rPr>
        <w:t>, it believed its g</w:t>
      </w:r>
      <w:r w:rsidR="003650E4">
        <w:rPr>
          <w:rFonts w:ascii="Times New Roman" w:hAnsi="Times New Roman" w:cs="Times New Roman"/>
          <w:sz w:val="24"/>
          <w:szCs w:val="24"/>
        </w:rPr>
        <w:t>rounds of appeal were</w:t>
      </w:r>
      <w:r w:rsidR="00C418EB">
        <w:rPr>
          <w:rFonts w:ascii="Times New Roman" w:hAnsi="Times New Roman" w:cs="Times New Roman"/>
          <w:sz w:val="24"/>
          <w:szCs w:val="24"/>
        </w:rPr>
        <w:t xml:space="preserve"> all on questions of law</w:t>
      </w:r>
      <w:r w:rsidR="009B4733">
        <w:rPr>
          <w:rFonts w:ascii="Times New Roman" w:hAnsi="Times New Roman" w:cs="Times New Roman"/>
          <w:sz w:val="24"/>
          <w:szCs w:val="24"/>
        </w:rPr>
        <w:t>, thus</w:t>
      </w:r>
      <w:r w:rsidR="00C418EB">
        <w:rPr>
          <w:rFonts w:ascii="Times New Roman" w:hAnsi="Times New Roman" w:cs="Times New Roman"/>
          <w:sz w:val="24"/>
          <w:szCs w:val="24"/>
        </w:rPr>
        <w:t xml:space="preserve"> </w:t>
      </w:r>
      <w:r w:rsidR="003650E4">
        <w:rPr>
          <w:rFonts w:ascii="Times New Roman" w:hAnsi="Times New Roman" w:cs="Times New Roman"/>
          <w:sz w:val="24"/>
          <w:szCs w:val="24"/>
        </w:rPr>
        <w:t xml:space="preserve">requiring </w:t>
      </w:r>
      <w:r w:rsidR="00C418EB">
        <w:rPr>
          <w:rFonts w:ascii="Times New Roman" w:hAnsi="Times New Roman" w:cs="Times New Roman"/>
          <w:sz w:val="24"/>
          <w:szCs w:val="24"/>
        </w:rPr>
        <w:t xml:space="preserve">no leave to appeal. </w:t>
      </w:r>
    </w:p>
    <w:p w14:paraId="6410C358" w14:textId="09CD47DD" w:rsidR="00CC43C2" w:rsidRDefault="00C418EB"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DD30F8">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3650E4">
        <w:rPr>
          <w:rFonts w:ascii="Times New Roman" w:hAnsi="Times New Roman" w:cs="Times New Roman"/>
          <w:sz w:val="24"/>
          <w:szCs w:val="24"/>
        </w:rPr>
        <w:t>The need for finality to litigation and avoiding unnecessary delays; the importance of the case; the convenience of the court</w:t>
      </w:r>
      <w:r w:rsidR="009B4733">
        <w:rPr>
          <w:rFonts w:ascii="Times New Roman" w:hAnsi="Times New Roman" w:cs="Times New Roman"/>
          <w:sz w:val="24"/>
          <w:szCs w:val="24"/>
        </w:rPr>
        <w:t>,</w:t>
      </w:r>
      <w:r w:rsidR="003650E4">
        <w:rPr>
          <w:rFonts w:ascii="Times New Roman" w:hAnsi="Times New Roman" w:cs="Times New Roman"/>
          <w:sz w:val="24"/>
          <w:szCs w:val="24"/>
        </w:rPr>
        <w:t xml:space="preserve"> and the degree of prejudice to be suffered if condonation is granted</w:t>
      </w:r>
      <w:r w:rsidR="009B4733">
        <w:rPr>
          <w:rFonts w:ascii="Times New Roman" w:hAnsi="Times New Roman" w:cs="Times New Roman"/>
          <w:sz w:val="24"/>
          <w:szCs w:val="24"/>
        </w:rPr>
        <w:t>,</w:t>
      </w:r>
      <w:r w:rsidR="003650E4">
        <w:rPr>
          <w:rFonts w:ascii="Times New Roman" w:hAnsi="Times New Roman" w:cs="Times New Roman"/>
          <w:sz w:val="24"/>
          <w:szCs w:val="24"/>
        </w:rPr>
        <w:t xml:space="preserve"> are all factors that</w:t>
      </w:r>
      <w:r w:rsidR="009B4733">
        <w:rPr>
          <w:rFonts w:ascii="Times New Roman" w:hAnsi="Times New Roman" w:cs="Times New Roman"/>
          <w:sz w:val="24"/>
          <w:szCs w:val="24"/>
        </w:rPr>
        <w:t>,</w:t>
      </w:r>
      <w:r w:rsidR="003650E4">
        <w:rPr>
          <w:rFonts w:ascii="Times New Roman" w:hAnsi="Times New Roman" w:cs="Times New Roman"/>
          <w:sz w:val="24"/>
          <w:szCs w:val="24"/>
        </w:rPr>
        <w:t xml:space="preserve"> on their own</w:t>
      </w:r>
      <w:r w:rsidR="009B4733">
        <w:rPr>
          <w:rFonts w:ascii="Times New Roman" w:hAnsi="Times New Roman" w:cs="Times New Roman"/>
          <w:sz w:val="24"/>
          <w:szCs w:val="24"/>
        </w:rPr>
        <w:t>,</w:t>
      </w:r>
      <w:r w:rsidR="003650E4">
        <w:rPr>
          <w:rFonts w:ascii="Times New Roman" w:hAnsi="Times New Roman" w:cs="Times New Roman"/>
          <w:sz w:val="24"/>
          <w:szCs w:val="24"/>
        </w:rPr>
        <w:t xml:space="preserve"> cannot stand in the way of the </w:t>
      </w:r>
      <w:r w:rsidR="007775E9">
        <w:rPr>
          <w:rFonts w:ascii="Times New Roman" w:hAnsi="Times New Roman" w:cs="Times New Roman"/>
          <w:sz w:val="24"/>
          <w:szCs w:val="24"/>
        </w:rPr>
        <w:t xml:space="preserve">importance of </w:t>
      </w:r>
      <w:r w:rsidR="003650E4">
        <w:rPr>
          <w:rFonts w:ascii="Times New Roman" w:hAnsi="Times New Roman" w:cs="Times New Roman"/>
          <w:sz w:val="24"/>
          <w:szCs w:val="24"/>
        </w:rPr>
        <w:t>getting an authoritative pronouncement from the superior court on the subject</w:t>
      </w:r>
      <w:r w:rsidR="007775E9">
        <w:rPr>
          <w:rFonts w:ascii="Times New Roman" w:hAnsi="Times New Roman" w:cs="Times New Roman"/>
          <w:sz w:val="24"/>
          <w:szCs w:val="24"/>
        </w:rPr>
        <w:t xml:space="preserve"> matter</w:t>
      </w:r>
      <w:r w:rsidR="003650E4">
        <w:rPr>
          <w:rFonts w:ascii="Times New Roman" w:hAnsi="Times New Roman" w:cs="Times New Roman"/>
          <w:sz w:val="24"/>
          <w:szCs w:val="24"/>
        </w:rPr>
        <w:t xml:space="preserve"> under contention. This matter is unlike others that the courts have sometimes dealt with where litigants try all manner of tricks to resurrect </w:t>
      </w:r>
      <w:r w:rsidR="007775E9">
        <w:rPr>
          <w:rFonts w:ascii="Times New Roman" w:hAnsi="Times New Roman" w:cs="Times New Roman"/>
          <w:sz w:val="24"/>
          <w:szCs w:val="24"/>
        </w:rPr>
        <w:t>dead and rotten cases long buried by the courts in previous proceedings. The subject matter of the dispute is not fanciful or frivolous. It is important that the appellate court decide</w:t>
      </w:r>
      <w:r w:rsidR="009B4733">
        <w:rPr>
          <w:rFonts w:ascii="Times New Roman" w:hAnsi="Times New Roman" w:cs="Times New Roman"/>
          <w:sz w:val="24"/>
          <w:szCs w:val="24"/>
        </w:rPr>
        <w:t>s</w:t>
      </w:r>
      <w:r w:rsidR="007775E9">
        <w:rPr>
          <w:rFonts w:ascii="Times New Roman" w:hAnsi="Times New Roman" w:cs="Times New Roman"/>
          <w:sz w:val="24"/>
          <w:szCs w:val="24"/>
        </w:rPr>
        <w:t xml:space="preserve"> the matter to finality.</w:t>
      </w:r>
    </w:p>
    <w:p w14:paraId="679DFC7F" w14:textId="1C14CF53" w:rsidR="007775E9" w:rsidRDefault="007775E9"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7775E9">
        <w:rPr>
          <w:rFonts w:ascii="Times New Roman" w:hAnsi="Times New Roman" w:cs="Times New Roman"/>
          <w:sz w:val="24"/>
          <w:szCs w:val="24"/>
          <w:u w:val="single"/>
        </w:rPr>
        <w:t>Leave to appeal</w:t>
      </w:r>
    </w:p>
    <w:p w14:paraId="1552EE89" w14:textId="0107EF88" w:rsidR="00070ED7" w:rsidRDefault="007775E9" w:rsidP="00AF0E7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DD30F8">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Condonation and/or l</w:t>
      </w:r>
      <w:r w:rsidR="00CC43C2">
        <w:rPr>
          <w:rFonts w:ascii="Times New Roman" w:hAnsi="Times New Roman" w:cs="Times New Roman"/>
          <w:sz w:val="24"/>
          <w:szCs w:val="24"/>
        </w:rPr>
        <w:t xml:space="preserve">eave to appeal can be granted if </w:t>
      </w:r>
      <w:r w:rsidR="009A47CE">
        <w:rPr>
          <w:rFonts w:ascii="Times New Roman" w:hAnsi="Times New Roman" w:cs="Times New Roman"/>
          <w:sz w:val="24"/>
          <w:szCs w:val="24"/>
        </w:rPr>
        <w:t xml:space="preserve">predominantly </w:t>
      </w:r>
      <w:r w:rsidR="00CC43C2">
        <w:rPr>
          <w:rFonts w:ascii="Times New Roman" w:hAnsi="Times New Roman" w:cs="Times New Roman"/>
          <w:sz w:val="24"/>
          <w:szCs w:val="24"/>
        </w:rPr>
        <w:t xml:space="preserve">there are reasonable prospects of success on appeal: see </w:t>
      </w:r>
      <w:r w:rsidR="00CC43C2" w:rsidRPr="00476D05">
        <w:rPr>
          <w:rFonts w:ascii="Times New Roman" w:hAnsi="Times New Roman" w:cs="Times New Roman"/>
          <w:i/>
          <w:iCs/>
          <w:sz w:val="24"/>
          <w:szCs w:val="24"/>
        </w:rPr>
        <w:t>Pichanick NO v Paterson</w:t>
      </w:r>
      <w:r w:rsidR="00CC43C2">
        <w:rPr>
          <w:rFonts w:ascii="Times New Roman" w:hAnsi="Times New Roman" w:cs="Times New Roman"/>
          <w:sz w:val="24"/>
          <w:szCs w:val="24"/>
        </w:rPr>
        <w:t xml:space="preserve"> 1993 (2) ZLR 163 (H). </w:t>
      </w:r>
      <w:r w:rsidR="009A47CE">
        <w:rPr>
          <w:rFonts w:ascii="Times New Roman" w:hAnsi="Times New Roman" w:cs="Times New Roman"/>
          <w:sz w:val="24"/>
          <w:szCs w:val="24"/>
        </w:rPr>
        <w:t xml:space="preserve">At the hearing, fireworks were on the points </w:t>
      </w:r>
      <w:r w:rsidR="009A47CE" w:rsidRPr="006A3203">
        <w:rPr>
          <w:rFonts w:ascii="Times New Roman" w:hAnsi="Times New Roman" w:cs="Times New Roman"/>
          <w:i/>
          <w:sz w:val="24"/>
          <w:szCs w:val="24"/>
        </w:rPr>
        <w:t>in limine</w:t>
      </w:r>
      <w:r w:rsidR="009A47CE">
        <w:rPr>
          <w:rFonts w:ascii="Times New Roman" w:hAnsi="Times New Roman" w:cs="Times New Roman"/>
          <w:sz w:val="24"/>
          <w:szCs w:val="24"/>
        </w:rPr>
        <w:t xml:space="preserve"> and the prospects of success</w:t>
      </w:r>
      <w:r w:rsidR="006A3203">
        <w:rPr>
          <w:rFonts w:ascii="Times New Roman" w:hAnsi="Times New Roman" w:cs="Times New Roman"/>
          <w:sz w:val="24"/>
          <w:szCs w:val="24"/>
        </w:rPr>
        <w:t xml:space="preserve">. The respondent argues strenuously that the applicant’s appeal is moribund. It submits, among other things, that the decision of this court on jurisdiction is unassailable. </w:t>
      </w:r>
      <w:r w:rsidR="009B4733">
        <w:rPr>
          <w:rFonts w:ascii="Times New Roman" w:hAnsi="Times New Roman" w:cs="Times New Roman"/>
          <w:sz w:val="24"/>
          <w:szCs w:val="24"/>
        </w:rPr>
        <w:t xml:space="preserve">In the previous case, the applicant did </w:t>
      </w:r>
      <w:r w:rsidR="006A3203">
        <w:rPr>
          <w:rFonts w:ascii="Times New Roman" w:hAnsi="Times New Roman" w:cs="Times New Roman"/>
          <w:sz w:val="24"/>
          <w:szCs w:val="24"/>
        </w:rPr>
        <w:t>not bring itself within the four corners of s 6</w:t>
      </w:r>
      <w:r w:rsidR="00070ED7">
        <w:rPr>
          <w:rFonts w:ascii="Times New Roman" w:hAnsi="Times New Roman" w:cs="Times New Roman"/>
          <w:sz w:val="24"/>
          <w:szCs w:val="24"/>
        </w:rPr>
        <w:t>2(1)</w:t>
      </w:r>
      <w:r w:rsidR="006A3203">
        <w:rPr>
          <w:rFonts w:ascii="Times New Roman" w:hAnsi="Times New Roman" w:cs="Times New Roman"/>
          <w:sz w:val="24"/>
          <w:szCs w:val="24"/>
        </w:rPr>
        <w:t xml:space="preserve"> of the Income Tax Act which </w:t>
      </w:r>
      <w:r w:rsidR="009B4733">
        <w:rPr>
          <w:rFonts w:ascii="Times New Roman" w:hAnsi="Times New Roman" w:cs="Times New Roman"/>
          <w:sz w:val="24"/>
          <w:szCs w:val="24"/>
        </w:rPr>
        <w:t>wa</w:t>
      </w:r>
      <w:r w:rsidR="006A3203">
        <w:rPr>
          <w:rFonts w:ascii="Times New Roman" w:hAnsi="Times New Roman" w:cs="Times New Roman"/>
          <w:sz w:val="24"/>
          <w:szCs w:val="24"/>
        </w:rPr>
        <w:t xml:space="preserve">s the only key available to it to unlock the doors </w:t>
      </w:r>
      <w:r w:rsidR="009B4733">
        <w:rPr>
          <w:rFonts w:ascii="Times New Roman" w:hAnsi="Times New Roman" w:cs="Times New Roman"/>
          <w:sz w:val="24"/>
          <w:szCs w:val="24"/>
        </w:rPr>
        <w:t>of this court for the appeal</w:t>
      </w:r>
      <w:r w:rsidR="006A3203">
        <w:rPr>
          <w:rFonts w:ascii="Times New Roman" w:hAnsi="Times New Roman" w:cs="Times New Roman"/>
          <w:sz w:val="24"/>
          <w:szCs w:val="24"/>
        </w:rPr>
        <w:t xml:space="preserve">. The </w:t>
      </w:r>
      <w:r w:rsidR="00070ED7">
        <w:rPr>
          <w:rFonts w:ascii="Times New Roman" w:hAnsi="Times New Roman" w:cs="Times New Roman"/>
          <w:sz w:val="24"/>
          <w:szCs w:val="24"/>
        </w:rPr>
        <w:t>grounds upon which a taxpayer may object to an assessment, decision or determination by the respondent are set out in paragraphs (a) to (c)</w:t>
      </w:r>
      <w:r w:rsidR="009B4733">
        <w:rPr>
          <w:rFonts w:ascii="Times New Roman" w:hAnsi="Times New Roman" w:cs="Times New Roman"/>
          <w:sz w:val="24"/>
          <w:szCs w:val="24"/>
        </w:rPr>
        <w:t xml:space="preserve"> of s 62(1)</w:t>
      </w:r>
      <w:r w:rsidR="00070ED7">
        <w:rPr>
          <w:rFonts w:ascii="Times New Roman" w:hAnsi="Times New Roman" w:cs="Times New Roman"/>
          <w:sz w:val="24"/>
          <w:szCs w:val="24"/>
        </w:rPr>
        <w:t>. Under no method of statutory interpretation can the applicant’s demand for a refund, which</w:t>
      </w:r>
      <w:r w:rsidR="009B4733">
        <w:rPr>
          <w:rFonts w:ascii="Times New Roman" w:hAnsi="Times New Roman" w:cs="Times New Roman"/>
          <w:sz w:val="24"/>
          <w:szCs w:val="24"/>
        </w:rPr>
        <w:t xml:space="preserve"> the respondent turned down, could</w:t>
      </w:r>
      <w:r w:rsidR="00070ED7">
        <w:rPr>
          <w:rFonts w:ascii="Times New Roman" w:hAnsi="Times New Roman" w:cs="Times New Roman"/>
          <w:sz w:val="24"/>
          <w:szCs w:val="24"/>
        </w:rPr>
        <w:t xml:space="preserve"> amount to such an ‘objection to an assessment’ as would found an appeal.</w:t>
      </w:r>
    </w:p>
    <w:p w14:paraId="7A34DA5B" w14:textId="1D1E3854" w:rsidR="00E70443" w:rsidRDefault="00070ED7" w:rsidP="00A7377E">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DD30F8">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The respondent also argues that the appeal is </w:t>
      </w:r>
      <w:r w:rsidR="009840A1">
        <w:rPr>
          <w:rFonts w:ascii="Times New Roman" w:hAnsi="Times New Roman" w:cs="Times New Roman"/>
          <w:sz w:val="24"/>
          <w:szCs w:val="24"/>
        </w:rPr>
        <w:t xml:space="preserve">also </w:t>
      </w:r>
      <w:r>
        <w:rPr>
          <w:rFonts w:ascii="Times New Roman" w:hAnsi="Times New Roman" w:cs="Times New Roman"/>
          <w:sz w:val="24"/>
          <w:szCs w:val="24"/>
        </w:rPr>
        <w:t xml:space="preserve">doomed </w:t>
      </w:r>
      <w:r w:rsidR="009840A1">
        <w:rPr>
          <w:rFonts w:ascii="Times New Roman" w:hAnsi="Times New Roman" w:cs="Times New Roman"/>
          <w:sz w:val="24"/>
          <w:szCs w:val="24"/>
        </w:rPr>
        <w:t>for the reason that, even if the self-assessments in question by the applicant are taken as assessments by the respondent</w:t>
      </w:r>
      <w:r w:rsidR="000A77D8">
        <w:rPr>
          <w:rFonts w:ascii="Times New Roman" w:hAnsi="Times New Roman" w:cs="Times New Roman"/>
          <w:sz w:val="24"/>
          <w:szCs w:val="24"/>
        </w:rPr>
        <w:t>,</w:t>
      </w:r>
      <w:r w:rsidR="009840A1">
        <w:rPr>
          <w:rFonts w:ascii="Times New Roman" w:hAnsi="Times New Roman" w:cs="Times New Roman"/>
          <w:sz w:val="24"/>
          <w:szCs w:val="24"/>
        </w:rPr>
        <w:t xml:space="preserve"> </w:t>
      </w:r>
      <w:r w:rsidR="000A77D8">
        <w:rPr>
          <w:rFonts w:ascii="Times New Roman" w:hAnsi="Times New Roman" w:cs="Times New Roman"/>
          <w:sz w:val="24"/>
          <w:szCs w:val="24"/>
        </w:rPr>
        <w:t>within</w:t>
      </w:r>
      <w:r w:rsidR="009840A1">
        <w:rPr>
          <w:rFonts w:ascii="Times New Roman" w:hAnsi="Times New Roman" w:cs="Times New Roman"/>
          <w:sz w:val="24"/>
          <w:szCs w:val="24"/>
        </w:rPr>
        <w:t xml:space="preserve"> the meaning of ‘assessment’ in s 37A(11) of the Act, they are nevertheless </w:t>
      </w:r>
      <w:r w:rsidR="000A77D8">
        <w:rPr>
          <w:rFonts w:ascii="Times New Roman" w:hAnsi="Times New Roman" w:cs="Times New Roman"/>
          <w:sz w:val="24"/>
          <w:szCs w:val="24"/>
        </w:rPr>
        <w:t>un</w:t>
      </w:r>
      <w:r w:rsidR="009840A1">
        <w:rPr>
          <w:rFonts w:ascii="Times New Roman" w:hAnsi="Times New Roman" w:cs="Times New Roman"/>
          <w:sz w:val="24"/>
          <w:szCs w:val="24"/>
        </w:rPr>
        <w:t>appealable because it would make no sense that one can appeal against their own self-assessment</w:t>
      </w:r>
      <w:r w:rsidR="00DD30F8">
        <w:rPr>
          <w:rFonts w:ascii="Times New Roman" w:hAnsi="Times New Roman" w:cs="Times New Roman"/>
          <w:sz w:val="24"/>
          <w:szCs w:val="24"/>
        </w:rPr>
        <w:t>s</w:t>
      </w:r>
      <w:r w:rsidR="009840A1">
        <w:rPr>
          <w:rFonts w:ascii="Times New Roman" w:hAnsi="Times New Roman" w:cs="Times New Roman"/>
          <w:sz w:val="24"/>
          <w:szCs w:val="24"/>
        </w:rPr>
        <w:t xml:space="preserve">. </w:t>
      </w:r>
      <w:r w:rsidR="009840A1">
        <w:rPr>
          <w:rFonts w:ascii="Times New Roman" w:hAnsi="Times New Roman" w:cs="Times New Roman"/>
          <w:sz w:val="24"/>
          <w:szCs w:val="24"/>
        </w:rPr>
        <w:lastRenderedPageBreak/>
        <w:t xml:space="preserve">Furthermore, in terms of s 62(1) an assessment can only be objected to within 30 days from the date </w:t>
      </w:r>
      <w:r w:rsidR="000A77D8">
        <w:rPr>
          <w:rFonts w:ascii="Times New Roman" w:hAnsi="Times New Roman" w:cs="Times New Roman"/>
          <w:sz w:val="24"/>
          <w:szCs w:val="24"/>
        </w:rPr>
        <w:t>that it is</w:t>
      </w:r>
      <w:r w:rsidR="009840A1">
        <w:rPr>
          <w:rFonts w:ascii="Times New Roman" w:hAnsi="Times New Roman" w:cs="Times New Roman"/>
          <w:sz w:val="24"/>
          <w:szCs w:val="24"/>
        </w:rPr>
        <w:t xml:space="preserve"> served on the taxpayer. In the present case, even if the </w:t>
      </w:r>
      <w:r w:rsidR="00E70443">
        <w:rPr>
          <w:rFonts w:ascii="Times New Roman" w:hAnsi="Times New Roman" w:cs="Times New Roman"/>
          <w:sz w:val="24"/>
          <w:szCs w:val="24"/>
        </w:rPr>
        <w:t>self-assessments are taken to be assessments by the respondent</w:t>
      </w:r>
      <w:r w:rsidR="00DF13C9">
        <w:rPr>
          <w:rFonts w:ascii="Times New Roman" w:hAnsi="Times New Roman" w:cs="Times New Roman"/>
          <w:sz w:val="24"/>
          <w:szCs w:val="24"/>
        </w:rPr>
        <w:t>,</w:t>
      </w:r>
      <w:r w:rsidR="00E70443">
        <w:rPr>
          <w:rFonts w:ascii="Times New Roman" w:hAnsi="Times New Roman" w:cs="Times New Roman"/>
          <w:sz w:val="24"/>
          <w:szCs w:val="24"/>
        </w:rPr>
        <w:t xml:space="preserve"> the objection was made way out of time, some nine months later. </w:t>
      </w:r>
    </w:p>
    <w:p w14:paraId="62331955" w14:textId="283C03B6" w:rsidR="00A7377E" w:rsidRDefault="00A7377E" w:rsidP="00A7377E">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DD30F8">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The respondent also argues that since this court determined that it had no jurisdiction to hear the applicant’s appeal and then proceeded to strike it off the roll, its further determination on the merits was </w:t>
      </w:r>
      <w:r w:rsidRPr="00A7377E">
        <w:rPr>
          <w:rFonts w:ascii="Times New Roman" w:hAnsi="Times New Roman" w:cs="Times New Roman"/>
          <w:i/>
          <w:sz w:val="24"/>
          <w:szCs w:val="24"/>
        </w:rPr>
        <w:t>obiter dictum</w:t>
      </w:r>
      <w:r>
        <w:rPr>
          <w:rFonts w:ascii="Times New Roman" w:hAnsi="Times New Roman" w:cs="Times New Roman"/>
          <w:sz w:val="24"/>
          <w:szCs w:val="24"/>
        </w:rPr>
        <w:t xml:space="preserve"> over which no appeal lies. Yet the applicant has purported to appeal against </w:t>
      </w:r>
      <w:r w:rsidR="00DF13C9">
        <w:rPr>
          <w:rFonts w:ascii="Times New Roman" w:hAnsi="Times New Roman" w:cs="Times New Roman"/>
          <w:sz w:val="24"/>
          <w:szCs w:val="24"/>
        </w:rPr>
        <w:t xml:space="preserve">it </w:t>
      </w:r>
      <w:r>
        <w:rPr>
          <w:rFonts w:ascii="Times New Roman" w:hAnsi="Times New Roman" w:cs="Times New Roman"/>
          <w:sz w:val="24"/>
          <w:szCs w:val="24"/>
        </w:rPr>
        <w:t xml:space="preserve">and unnecessarily filed lengthy heads of argument on it.  </w:t>
      </w:r>
      <w:r w:rsidR="00C80F65">
        <w:rPr>
          <w:rFonts w:ascii="Times New Roman" w:hAnsi="Times New Roman" w:cs="Times New Roman"/>
          <w:sz w:val="24"/>
          <w:szCs w:val="24"/>
        </w:rPr>
        <w:t>It is also argued</w:t>
      </w:r>
      <w:r w:rsidR="00DD30F8">
        <w:rPr>
          <w:rFonts w:ascii="Times New Roman" w:hAnsi="Times New Roman" w:cs="Times New Roman"/>
          <w:sz w:val="24"/>
          <w:szCs w:val="24"/>
        </w:rPr>
        <w:t>,</w:t>
      </w:r>
      <w:r w:rsidR="00C80F65">
        <w:rPr>
          <w:rFonts w:ascii="Times New Roman" w:hAnsi="Times New Roman" w:cs="Times New Roman"/>
          <w:sz w:val="24"/>
          <w:szCs w:val="24"/>
        </w:rPr>
        <w:t xml:space="preserve"> under prospects of success</w:t>
      </w:r>
      <w:r w:rsidR="00DD30F8">
        <w:rPr>
          <w:rFonts w:ascii="Times New Roman" w:hAnsi="Times New Roman" w:cs="Times New Roman"/>
          <w:sz w:val="24"/>
          <w:szCs w:val="24"/>
        </w:rPr>
        <w:t>,</w:t>
      </w:r>
      <w:r w:rsidR="00C80F65">
        <w:rPr>
          <w:rFonts w:ascii="Times New Roman" w:hAnsi="Times New Roman" w:cs="Times New Roman"/>
          <w:sz w:val="24"/>
          <w:szCs w:val="24"/>
        </w:rPr>
        <w:t xml:space="preserve"> that contrary to the provisions of r 59(3)(a) of the Supreme Court Rules, the notice of appeal relied upon by the applicant in seeking leave, does not state </w:t>
      </w:r>
      <w:r w:rsidR="00DF13C9">
        <w:rPr>
          <w:rFonts w:ascii="Times New Roman" w:hAnsi="Times New Roman" w:cs="Times New Roman"/>
          <w:sz w:val="24"/>
          <w:szCs w:val="24"/>
        </w:rPr>
        <w:t xml:space="preserve">the date </w:t>
      </w:r>
      <w:r w:rsidR="00DD30F8">
        <w:rPr>
          <w:rFonts w:ascii="Times New Roman" w:hAnsi="Times New Roman" w:cs="Times New Roman"/>
          <w:sz w:val="24"/>
          <w:szCs w:val="24"/>
        </w:rPr>
        <w:t xml:space="preserve">when </w:t>
      </w:r>
      <w:r w:rsidR="00DF13C9">
        <w:rPr>
          <w:rFonts w:ascii="Times New Roman" w:hAnsi="Times New Roman" w:cs="Times New Roman"/>
          <w:sz w:val="24"/>
          <w:szCs w:val="24"/>
        </w:rPr>
        <w:t xml:space="preserve">the judgment </w:t>
      </w:r>
      <w:r w:rsidR="00DD30F8">
        <w:rPr>
          <w:rFonts w:ascii="Times New Roman" w:hAnsi="Times New Roman" w:cs="Times New Roman"/>
          <w:sz w:val="24"/>
          <w:szCs w:val="24"/>
        </w:rPr>
        <w:t xml:space="preserve">of this court </w:t>
      </w:r>
      <w:r w:rsidR="00DF13C9">
        <w:rPr>
          <w:rFonts w:ascii="Times New Roman" w:hAnsi="Times New Roman" w:cs="Times New Roman"/>
          <w:sz w:val="24"/>
          <w:szCs w:val="24"/>
        </w:rPr>
        <w:t>was handed down.</w:t>
      </w:r>
      <w:r w:rsidR="00C80F65">
        <w:rPr>
          <w:rFonts w:ascii="Times New Roman" w:hAnsi="Times New Roman" w:cs="Times New Roman"/>
          <w:sz w:val="24"/>
          <w:szCs w:val="24"/>
        </w:rPr>
        <w:t xml:space="preserve"> </w:t>
      </w:r>
    </w:p>
    <w:p w14:paraId="062E4959" w14:textId="23E21CC0" w:rsidR="000C1307" w:rsidRPr="00F84F29" w:rsidRDefault="00A7377E" w:rsidP="00A7377E">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r w:rsidR="00E70443">
        <w:rPr>
          <w:rFonts w:ascii="Times New Roman" w:hAnsi="Times New Roman" w:cs="Times New Roman"/>
          <w:sz w:val="24"/>
          <w:szCs w:val="24"/>
        </w:rPr>
        <w:t>]</w:t>
      </w:r>
      <w:r w:rsidR="00E70443">
        <w:rPr>
          <w:rFonts w:ascii="Times New Roman" w:hAnsi="Times New Roman" w:cs="Times New Roman"/>
          <w:sz w:val="24"/>
          <w:szCs w:val="24"/>
        </w:rPr>
        <w:tab/>
        <w:t xml:space="preserve">I do not have to decide the appeal myself. That </w:t>
      </w:r>
      <w:r w:rsidR="000C1307">
        <w:rPr>
          <w:rFonts w:ascii="Times New Roman" w:hAnsi="Times New Roman" w:cs="Times New Roman"/>
          <w:sz w:val="24"/>
          <w:szCs w:val="24"/>
        </w:rPr>
        <w:t>will be</w:t>
      </w:r>
      <w:r w:rsidR="00E70443">
        <w:rPr>
          <w:rFonts w:ascii="Times New Roman" w:hAnsi="Times New Roman" w:cs="Times New Roman"/>
          <w:sz w:val="24"/>
          <w:szCs w:val="24"/>
        </w:rPr>
        <w:t xml:space="preserve"> the function of the Supreme Court. </w:t>
      </w:r>
      <w:r w:rsidR="000C1307">
        <w:rPr>
          <w:rFonts w:ascii="Times New Roman" w:hAnsi="Times New Roman" w:cs="Times New Roman"/>
          <w:sz w:val="24"/>
          <w:szCs w:val="24"/>
        </w:rPr>
        <w:t xml:space="preserve">What I have to do at this stage is </w:t>
      </w:r>
      <w:r w:rsidR="00E70443">
        <w:rPr>
          <w:rFonts w:ascii="Times New Roman" w:hAnsi="Times New Roman" w:cs="Times New Roman"/>
          <w:sz w:val="24"/>
          <w:szCs w:val="24"/>
        </w:rPr>
        <w:t>to weigh</w:t>
      </w:r>
      <w:r w:rsidR="002631A0">
        <w:rPr>
          <w:rFonts w:ascii="Times New Roman" w:hAnsi="Times New Roman" w:cs="Times New Roman"/>
          <w:sz w:val="24"/>
          <w:szCs w:val="24"/>
        </w:rPr>
        <w:t xml:space="preserve"> the</w:t>
      </w:r>
      <w:r w:rsidR="00E70443">
        <w:rPr>
          <w:rFonts w:ascii="Times New Roman" w:hAnsi="Times New Roman" w:cs="Times New Roman"/>
          <w:sz w:val="24"/>
          <w:szCs w:val="24"/>
        </w:rPr>
        <w:t xml:space="preserve"> prospects of success</w:t>
      </w:r>
      <w:r w:rsidR="002631A0">
        <w:rPr>
          <w:rFonts w:ascii="Times New Roman" w:hAnsi="Times New Roman" w:cs="Times New Roman"/>
          <w:sz w:val="24"/>
          <w:szCs w:val="24"/>
        </w:rPr>
        <w:t xml:space="preserve"> of the </w:t>
      </w:r>
      <w:r w:rsidR="000C1307">
        <w:rPr>
          <w:rFonts w:ascii="Times New Roman" w:hAnsi="Times New Roman" w:cs="Times New Roman"/>
          <w:sz w:val="24"/>
          <w:szCs w:val="24"/>
        </w:rPr>
        <w:t xml:space="preserve">intended </w:t>
      </w:r>
      <w:r w:rsidR="002631A0">
        <w:rPr>
          <w:rFonts w:ascii="Times New Roman" w:hAnsi="Times New Roman" w:cs="Times New Roman"/>
          <w:sz w:val="24"/>
          <w:szCs w:val="24"/>
        </w:rPr>
        <w:t xml:space="preserve">appeal. There is a world of difference. </w:t>
      </w:r>
      <w:r w:rsidR="00E70443">
        <w:rPr>
          <w:rFonts w:ascii="Times New Roman" w:hAnsi="Times New Roman" w:cs="Times New Roman"/>
          <w:sz w:val="24"/>
          <w:szCs w:val="24"/>
        </w:rPr>
        <w:t>T</w:t>
      </w:r>
      <w:r w:rsidR="002631A0">
        <w:rPr>
          <w:rFonts w:ascii="Times New Roman" w:hAnsi="Times New Roman" w:cs="Times New Roman"/>
          <w:sz w:val="24"/>
          <w:szCs w:val="24"/>
        </w:rPr>
        <w:t xml:space="preserve">o show prospects of success of an appeal is a less onerous task than actually proving the merits of </w:t>
      </w:r>
      <w:r w:rsidR="000C1307">
        <w:rPr>
          <w:rFonts w:ascii="Times New Roman" w:hAnsi="Times New Roman" w:cs="Times New Roman"/>
          <w:sz w:val="24"/>
          <w:szCs w:val="24"/>
        </w:rPr>
        <w:t>it</w:t>
      </w:r>
      <w:r w:rsidR="002631A0">
        <w:rPr>
          <w:rFonts w:ascii="Times New Roman" w:hAnsi="Times New Roman" w:cs="Times New Roman"/>
          <w:sz w:val="24"/>
          <w:szCs w:val="24"/>
        </w:rPr>
        <w:t>. At this stage</w:t>
      </w:r>
      <w:r w:rsidR="00DF13C9">
        <w:rPr>
          <w:rFonts w:ascii="Times New Roman" w:hAnsi="Times New Roman" w:cs="Times New Roman"/>
          <w:sz w:val="24"/>
          <w:szCs w:val="24"/>
        </w:rPr>
        <w:t>,</w:t>
      </w:r>
      <w:r w:rsidR="002631A0">
        <w:rPr>
          <w:rFonts w:ascii="Times New Roman" w:hAnsi="Times New Roman" w:cs="Times New Roman"/>
          <w:sz w:val="24"/>
          <w:szCs w:val="24"/>
        </w:rPr>
        <w:t xml:space="preserve"> I am concerned with </w:t>
      </w:r>
      <w:r w:rsidR="000C1307">
        <w:rPr>
          <w:rFonts w:ascii="Times New Roman" w:hAnsi="Times New Roman" w:cs="Times New Roman"/>
          <w:sz w:val="24"/>
          <w:szCs w:val="24"/>
        </w:rPr>
        <w:t>whether or not the applicant has a fighting chance on appeal.</w:t>
      </w:r>
      <w:r w:rsidR="000C1307" w:rsidRPr="000C1307">
        <w:rPr>
          <w:rFonts w:ascii="Times New Roman" w:hAnsi="Times New Roman" w:cs="Times New Roman"/>
          <w:sz w:val="24"/>
          <w:szCs w:val="24"/>
        </w:rPr>
        <w:t xml:space="preserve"> </w:t>
      </w:r>
      <w:r w:rsidR="000C1307">
        <w:rPr>
          <w:rFonts w:ascii="Times New Roman" w:hAnsi="Times New Roman" w:cs="Times New Roman"/>
          <w:sz w:val="24"/>
          <w:szCs w:val="24"/>
        </w:rPr>
        <w:t>As in an application for bail pending appeal, t</w:t>
      </w:r>
      <w:r w:rsidR="000C1307" w:rsidRPr="00F84F29">
        <w:rPr>
          <w:rFonts w:ascii="Times New Roman" w:hAnsi="Times New Roman" w:cs="Times New Roman"/>
          <w:sz w:val="24"/>
          <w:szCs w:val="24"/>
        </w:rPr>
        <w:t xml:space="preserve">he question is not whether the appeal will succeed. It is </w:t>
      </w:r>
      <w:r w:rsidR="000C1307" w:rsidRPr="000C1307">
        <w:rPr>
          <w:rFonts w:ascii="Times New Roman" w:hAnsi="Times New Roman" w:cs="Times New Roman"/>
          <w:sz w:val="24"/>
          <w:szCs w:val="24"/>
        </w:rPr>
        <w:t>whether the appeal is free from predictable failure</w:t>
      </w:r>
      <w:r w:rsidR="000C1307" w:rsidRPr="00F84F29">
        <w:rPr>
          <w:rFonts w:ascii="Times New Roman" w:hAnsi="Times New Roman" w:cs="Times New Roman"/>
          <w:sz w:val="24"/>
          <w:szCs w:val="24"/>
        </w:rPr>
        <w:t>. If that conclusion is reached, the applicant should be entitled to relief</w:t>
      </w:r>
      <w:r w:rsidR="000C1307">
        <w:rPr>
          <w:rFonts w:ascii="Times New Roman" w:hAnsi="Times New Roman" w:cs="Times New Roman"/>
          <w:sz w:val="24"/>
          <w:szCs w:val="24"/>
        </w:rPr>
        <w:t xml:space="preserve">: see </w:t>
      </w:r>
      <w:r w:rsidR="000C1307" w:rsidRPr="00F84F29">
        <w:rPr>
          <w:rFonts w:ascii="Times New Roman" w:hAnsi="Times New Roman" w:cs="Times New Roman"/>
          <w:i/>
          <w:sz w:val="24"/>
          <w:szCs w:val="24"/>
        </w:rPr>
        <w:t>S v Hudson</w:t>
      </w:r>
      <w:r>
        <w:rPr>
          <w:rFonts w:ascii="Times New Roman" w:hAnsi="Times New Roman" w:cs="Times New Roman"/>
          <w:sz w:val="24"/>
          <w:szCs w:val="24"/>
        </w:rPr>
        <w:t xml:space="preserve"> </w:t>
      </w:r>
      <w:r w:rsidR="000C1307">
        <w:rPr>
          <w:rFonts w:ascii="Times New Roman" w:hAnsi="Times New Roman" w:cs="Times New Roman"/>
          <w:sz w:val="24"/>
          <w:szCs w:val="24"/>
        </w:rPr>
        <w:t xml:space="preserve">1996 (1) SACR 431 (W) and </w:t>
      </w:r>
      <w:r w:rsidRPr="00A7377E">
        <w:rPr>
          <w:rFonts w:ascii="Times New Roman" w:hAnsi="Times New Roman" w:cs="Times New Roman"/>
          <w:i/>
          <w:sz w:val="24"/>
          <w:szCs w:val="24"/>
        </w:rPr>
        <w:t>S v Chikumba</w:t>
      </w:r>
      <w:r>
        <w:rPr>
          <w:rFonts w:ascii="Times New Roman" w:hAnsi="Times New Roman" w:cs="Times New Roman"/>
          <w:sz w:val="24"/>
          <w:szCs w:val="24"/>
        </w:rPr>
        <w:t xml:space="preserve"> 2015 (2) ZLR 382(H).</w:t>
      </w:r>
      <w:r w:rsidR="000C1307" w:rsidRPr="00F84F29">
        <w:rPr>
          <w:rFonts w:ascii="Times New Roman" w:hAnsi="Times New Roman" w:cs="Times New Roman"/>
          <w:sz w:val="24"/>
          <w:szCs w:val="24"/>
        </w:rPr>
        <w:t xml:space="preserve"> </w:t>
      </w:r>
    </w:p>
    <w:p w14:paraId="51A5C58A" w14:textId="57D2AED3" w:rsidR="008F21E3" w:rsidRDefault="00A7377E" w:rsidP="00A7377E">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On the face of it, and without deciding the matter, the applicant’s contention that a self-assessment b</w:t>
      </w:r>
      <w:r w:rsidR="00C80F65">
        <w:rPr>
          <w:rFonts w:ascii="Times New Roman" w:hAnsi="Times New Roman" w:cs="Times New Roman"/>
          <w:sz w:val="24"/>
          <w:szCs w:val="24"/>
        </w:rPr>
        <w:t>y</w:t>
      </w:r>
      <w:r>
        <w:rPr>
          <w:rFonts w:ascii="Times New Roman" w:hAnsi="Times New Roman" w:cs="Times New Roman"/>
          <w:sz w:val="24"/>
          <w:szCs w:val="24"/>
        </w:rPr>
        <w:t xml:space="preserve"> a tax-payer becomes an assessment by the respondent upon its being served by the respondent on the taxpayer is arguable, given the provisions of the Income Tax Act</w:t>
      </w:r>
      <w:r w:rsidR="00BA4E99">
        <w:rPr>
          <w:rFonts w:ascii="Times New Roman" w:hAnsi="Times New Roman" w:cs="Times New Roman"/>
          <w:sz w:val="24"/>
          <w:szCs w:val="24"/>
        </w:rPr>
        <w:t>, particularly s 37A. The applicant’s further contention that the respondent could only have reached the decision to reduce the NRFTs by 7 ½ %</w:t>
      </w:r>
      <w:r w:rsidR="00DF13C9">
        <w:rPr>
          <w:rFonts w:ascii="Times New Roman" w:hAnsi="Times New Roman" w:cs="Times New Roman"/>
          <w:sz w:val="24"/>
          <w:szCs w:val="24"/>
        </w:rPr>
        <w:t xml:space="preserve"> </w:t>
      </w:r>
      <w:r w:rsidR="00BA4E99">
        <w:rPr>
          <w:rFonts w:ascii="Times New Roman" w:hAnsi="Times New Roman" w:cs="Times New Roman"/>
          <w:sz w:val="24"/>
          <w:szCs w:val="24"/>
        </w:rPr>
        <w:t>and refund the overpayment after an assessment is also arguable. The issue of the lateness of the applicant’s objection was not before this court and was therefore not part of its judgment.</w:t>
      </w:r>
      <w:r w:rsidR="00C80F65">
        <w:rPr>
          <w:rFonts w:ascii="Times New Roman" w:hAnsi="Times New Roman" w:cs="Times New Roman"/>
          <w:sz w:val="24"/>
          <w:szCs w:val="24"/>
        </w:rPr>
        <w:t xml:space="preserve"> </w:t>
      </w:r>
    </w:p>
    <w:p w14:paraId="2C88E3EA" w14:textId="7C9B3D68" w:rsidR="00BA4E99" w:rsidRDefault="008F21E3" w:rsidP="00A7377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6163B">
        <w:rPr>
          <w:rFonts w:ascii="Times New Roman" w:hAnsi="Times New Roman" w:cs="Times New Roman"/>
          <w:sz w:val="24"/>
          <w:szCs w:val="24"/>
        </w:rPr>
        <w:t>40</w:t>
      </w:r>
      <w:r>
        <w:rPr>
          <w:rFonts w:ascii="Times New Roman" w:hAnsi="Times New Roman" w:cs="Times New Roman"/>
          <w:sz w:val="24"/>
          <w:szCs w:val="24"/>
        </w:rPr>
        <w:t>]</w:t>
      </w:r>
      <w:r>
        <w:rPr>
          <w:rFonts w:ascii="Times New Roman" w:hAnsi="Times New Roman" w:cs="Times New Roman"/>
          <w:sz w:val="24"/>
          <w:szCs w:val="24"/>
        </w:rPr>
        <w:tab/>
      </w:r>
      <w:r w:rsidR="00C80F65">
        <w:rPr>
          <w:rFonts w:ascii="Times New Roman" w:hAnsi="Times New Roman" w:cs="Times New Roman"/>
          <w:sz w:val="24"/>
          <w:szCs w:val="24"/>
        </w:rPr>
        <w:t xml:space="preserve">The argument that the applicant has purported to appeal an </w:t>
      </w:r>
      <w:r w:rsidR="00C80F65" w:rsidRPr="00C80F65">
        <w:rPr>
          <w:rFonts w:ascii="Times New Roman" w:hAnsi="Times New Roman" w:cs="Times New Roman"/>
          <w:i/>
          <w:sz w:val="24"/>
          <w:szCs w:val="24"/>
        </w:rPr>
        <w:t>obiter dictum</w:t>
      </w:r>
      <w:r w:rsidR="00DF13C9">
        <w:rPr>
          <w:rFonts w:ascii="Times New Roman" w:hAnsi="Times New Roman" w:cs="Times New Roman"/>
          <w:sz w:val="24"/>
          <w:szCs w:val="24"/>
        </w:rPr>
        <w:t xml:space="preserve">, </w:t>
      </w:r>
      <w:r w:rsidR="00C80F65">
        <w:rPr>
          <w:rFonts w:ascii="Times New Roman" w:hAnsi="Times New Roman" w:cs="Times New Roman"/>
          <w:sz w:val="24"/>
          <w:szCs w:val="24"/>
        </w:rPr>
        <w:t>as opposed to appealing against the operative part of the judgment is, on the face of it, misplaced. Among other things, if the applicant succeeds on the question of jurisdiction</w:t>
      </w:r>
      <w:r>
        <w:rPr>
          <w:rFonts w:ascii="Times New Roman" w:hAnsi="Times New Roman" w:cs="Times New Roman"/>
          <w:sz w:val="24"/>
          <w:szCs w:val="24"/>
        </w:rPr>
        <w:t>,</w:t>
      </w:r>
      <w:r w:rsidR="00C80F65">
        <w:rPr>
          <w:rFonts w:ascii="Times New Roman" w:hAnsi="Times New Roman" w:cs="Times New Roman"/>
          <w:sz w:val="24"/>
          <w:szCs w:val="24"/>
        </w:rPr>
        <w:t xml:space="preserve"> then the merits that this </w:t>
      </w:r>
      <w:r w:rsidR="00C80F65">
        <w:rPr>
          <w:rFonts w:ascii="Times New Roman" w:hAnsi="Times New Roman" w:cs="Times New Roman"/>
          <w:sz w:val="24"/>
          <w:szCs w:val="24"/>
        </w:rPr>
        <w:lastRenderedPageBreak/>
        <w:t xml:space="preserve">court considered extensively </w:t>
      </w:r>
      <w:r>
        <w:rPr>
          <w:rFonts w:ascii="Times New Roman" w:hAnsi="Times New Roman" w:cs="Times New Roman"/>
          <w:sz w:val="24"/>
          <w:szCs w:val="24"/>
        </w:rPr>
        <w:t xml:space="preserve">and made a substantive decision on, </w:t>
      </w:r>
      <w:r w:rsidR="00C80F65">
        <w:rPr>
          <w:rFonts w:ascii="Times New Roman" w:hAnsi="Times New Roman" w:cs="Times New Roman"/>
          <w:sz w:val="24"/>
          <w:szCs w:val="24"/>
        </w:rPr>
        <w:t xml:space="preserve">will cease to be </w:t>
      </w:r>
      <w:r w:rsidR="00C80F65" w:rsidRPr="00C80F65">
        <w:rPr>
          <w:rFonts w:ascii="Times New Roman" w:hAnsi="Times New Roman" w:cs="Times New Roman"/>
          <w:i/>
          <w:sz w:val="24"/>
          <w:szCs w:val="24"/>
        </w:rPr>
        <w:t>obiter</w:t>
      </w:r>
      <w:r w:rsidR="00C80F65">
        <w:rPr>
          <w:rFonts w:ascii="Times New Roman" w:hAnsi="Times New Roman" w:cs="Times New Roman"/>
          <w:sz w:val="24"/>
          <w:szCs w:val="24"/>
        </w:rPr>
        <w:t xml:space="preserve">. They will become the </w:t>
      </w:r>
      <w:r w:rsidR="00DF13C9">
        <w:rPr>
          <w:rFonts w:ascii="Times New Roman" w:hAnsi="Times New Roman" w:cs="Times New Roman"/>
          <w:sz w:val="24"/>
          <w:szCs w:val="24"/>
        </w:rPr>
        <w:t xml:space="preserve">substantive part of the </w:t>
      </w:r>
      <w:r w:rsidR="00C80F65">
        <w:rPr>
          <w:rFonts w:ascii="Times New Roman" w:hAnsi="Times New Roman" w:cs="Times New Roman"/>
          <w:sz w:val="24"/>
          <w:szCs w:val="24"/>
        </w:rPr>
        <w:t>judgment.</w:t>
      </w:r>
      <w:r>
        <w:rPr>
          <w:rFonts w:ascii="Times New Roman" w:hAnsi="Times New Roman" w:cs="Times New Roman"/>
          <w:sz w:val="24"/>
          <w:szCs w:val="24"/>
        </w:rPr>
        <w:t xml:space="preserve"> Finally, I consider </w:t>
      </w:r>
      <w:r w:rsidR="00DF13C9">
        <w:rPr>
          <w:rFonts w:ascii="Times New Roman" w:hAnsi="Times New Roman" w:cs="Times New Roman"/>
          <w:sz w:val="24"/>
          <w:szCs w:val="24"/>
        </w:rPr>
        <w:t>that the respondent is just being finicky on</w:t>
      </w:r>
      <w:r>
        <w:rPr>
          <w:rFonts w:ascii="Times New Roman" w:hAnsi="Times New Roman" w:cs="Times New Roman"/>
          <w:sz w:val="24"/>
          <w:szCs w:val="24"/>
        </w:rPr>
        <w:t xml:space="preserve"> the alleged failure </w:t>
      </w:r>
      <w:r w:rsidR="00DF13C9">
        <w:rPr>
          <w:rFonts w:ascii="Times New Roman" w:hAnsi="Times New Roman" w:cs="Times New Roman"/>
          <w:sz w:val="24"/>
          <w:szCs w:val="24"/>
        </w:rPr>
        <w:t xml:space="preserve">by the respondent </w:t>
      </w:r>
      <w:r>
        <w:rPr>
          <w:rFonts w:ascii="Times New Roman" w:hAnsi="Times New Roman" w:cs="Times New Roman"/>
          <w:sz w:val="24"/>
          <w:szCs w:val="24"/>
        </w:rPr>
        <w:t xml:space="preserve">to mention the date of this court’s judgment on the notice of appeal. The notice of appeal refers to this court </w:t>
      </w:r>
      <w:r w:rsidR="00DF13C9">
        <w:rPr>
          <w:rFonts w:ascii="Times New Roman" w:hAnsi="Times New Roman" w:cs="Times New Roman"/>
          <w:sz w:val="24"/>
          <w:szCs w:val="24"/>
        </w:rPr>
        <w:t>“</w:t>
      </w:r>
      <w:r w:rsidR="00DF13C9" w:rsidRPr="00DF13C9">
        <w:rPr>
          <w:rFonts w:ascii="Times New Roman" w:hAnsi="Times New Roman" w:cs="Times New Roman"/>
          <w:i/>
          <w:sz w:val="24"/>
          <w:szCs w:val="24"/>
        </w:rPr>
        <w:t>…</w:t>
      </w:r>
      <w:r w:rsidRPr="00DF13C9">
        <w:rPr>
          <w:rFonts w:ascii="Times New Roman" w:hAnsi="Times New Roman" w:cs="Times New Roman"/>
          <w:i/>
          <w:sz w:val="24"/>
          <w:szCs w:val="24"/>
        </w:rPr>
        <w:t xml:space="preserve">sitting </w:t>
      </w:r>
      <w:r w:rsidR="0016163B">
        <w:rPr>
          <w:rFonts w:ascii="Times New Roman" w:hAnsi="Times New Roman" w:cs="Times New Roman"/>
          <w:i/>
          <w:sz w:val="24"/>
          <w:szCs w:val="24"/>
        </w:rPr>
        <w:t xml:space="preserve">in </w:t>
      </w:r>
      <w:r w:rsidRPr="00DF13C9">
        <w:rPr>
          <w:rFonts w:ascii="Times New Roman" w:hAnsi="Times New Roman" w:cs="Times New Roman"/>
          <w:i/>
          <w:sz w:val="24"/>
          <w:szCs w:val="24"/>
        </w:rPr>
        <w:t>Harare on 26 September 2017 and 22 October 2019</w:t>
      </w:r>
      <w:r w:rsidR="0016163B">
        <w:rPr>
          <w:rFonts w:ascii="Times New Roman" w:hAnsi="Times New Roman" w:cs="Times New Roman"/>
          <w:i/>
          <w:sz w:val="24"/>
          <w:szCs w:val="24"/>
        </w:rPr>
        <w:t xml:space="preserve"> …</w:t>
      </w:r>
      <w:r w:rsidR="00DF13C9">
        <w:rPr>
          <w:rFonts w:ascii="Times New Roman" w:hAnsi="Times New Roman" w:cs="Times New Roman"/>
          <w:sz w:val="24"/>
          <w:szCs w:val="24"/>
        </w:rPr>
        <w:t>”</w:t>
      </w:r>
      <w:r>
        <w:rPr>
          <w:rFonts w:ascii="Times New Roman" w:hAnsi="Times New Roman" w:cs="Times New Roman"/>
          <w:sz w:val="24"/>
          <w:szCs w:val="24"/>
        </w:rPr>
        <w:t xml:space="preserve">. Attached to the notice of appeal is the entire judgment. It is dated and signed </w:t>
      </w:r>
      <w:r w:rsidR="00DF13C9">
        <w:rPr>
          <w:rFonts w:ascii="Times New Roman" w:hAnsi="Times New Roman" w:cs="Times New Roman"/>
          <w:sz w:val="24"/>
          <w:szCs w:val="24"/>
        </w:rPr>
        <w:t xml:space="preserve">22 October 2019. </w:t>
      </w:r>
      <w:r w:rsidR="0016163B">
        <w:rPr>
          <w:rFonts w:ascii="Times New Roman" w:hAnsi="Times New Roman" w:cs="Times New Roman"/>
          <w:sz w:val="24"/>
          <w:szCs w:val="24"/>
        </w:rPr>
        <w:t xml:space="preserve">That obviously is when it was handed down. </w:t>
      </w:r>
      <w:r w:rsidR="00DF13C9">
        <w:rPr>
          <w:rFonts w:ascii="Times New Roman" w:hAnsi="Times New Roman" w:cs="Times New Roman"/>
          <w:sz w:val="24"/>
          <w:szCs w:val="24"/>
        </w:rPr>
        <w:t xml:space="preserve">At any rate, it </w:t>
      </w:r>
      <w:r>
        <w:rPr>
          <w:rFonts w:ascii="Times New Roman" w:hAnsi="Times New Roman" w:cs="Times New Roman"/>
          <w:sz w:val="24"/>
          <w:szCs w:val="24"/>
        </w:rPr>
        <w:t xml:space="preserve">is for the Supreme Court to say whether such an appeal is irregular or not. </w:t>
      </w:r>
    </w:p>
    <w:p w14:paraId="3B4CC252" w14:textId="0A24A67B" w:rsidR="008F21E3" w:rsidRDefault="00BA4E99" w:rsidP="00A7377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F21E3">
        <w:rPr>
          <w:rFonts w:ascii="Times New Roman" w:hAnsi="Times New Roman" w:cs="Times New Roman"/>
          <w:sz w:val="24"/>
          <w:szCs w:val="24"/>
        </w:rPr>
        <w:t>4</w:t>
      </w:r>
      <w:r w:rsidR="0016163B">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In all the circumstances, I consider that condonation for the late noting of the application for leave to appeal</w:t>
      </w:r>
      <w:r w:rsidR="008F21E3">
        <w:rPr>
          <w:rFonts w:ascii="Times New Roman" w:hAnsi="Times New Roman" w:cs="Times New Roman"/>
          <w:sz w:val="24"/>
          <w:szCs w:val="24"/>
        </w:rPr>
        <w:t>,</w:t>
      </w:r>
      <w:r>
        <w:rPr>
          <w:rFonts w:ascii="Times New Roman" w:hAnsi="Times New Roman" w:cs="Times New Roman"/>
          <w:sz w:val="24"/>
          <w:szCs w:val="24"/>
        </w:rPr>
        <w:t xml:space="preserve"> and the leave to appeal</w:t>
      </w:r>
      <w:r w:rsidR="008F21E3">
        <w:rPr>
          <w:rFonts w:ascii="Times New Roman" w:hAnsi="Times New Roman" w:cs="Times New Roman"/>
          <w:sz w:val="24"/>
          <w:szCs w:val="24"/>
        </w:rPr>
        <w:t>,</w:t>
      </w:r>
      <w:r>
        <w:rPr>
          <w:rFonts w:ascii="Times New Roman" w:hAnsi="Times New Roman" w:cs="Times New Roman"/>
          <w:sz w:val="24"/>
          <w:szCs w:val="24"/>
        </w:rPr>
        <w:t xml:space="preserve"> should </w:t>
      </w:r>
      <w:r w:rsidR="0016163B">
        <w:rPr>
          <w:rFonts w:ascii="Times New Roman" w:hAnsi="Times New Roman" w:cs="Times New Roman"/>
          <w:sz w:val="24"/>
          <w:szCs w:val="24"/>
        </w:rPr>
        <w:t>be grant</w:t>
      </w:r>
      <w:r>
        <w:rPr>
          <w:rFonts w:ascii="Times New Roman" w:hAnsi="Times New Roman" w:cs="Times New Roman"/>
          <w:sz w:val="24"/>
          <w:szCs w:val="24"/>
        </w:rPr>
        <w:t>ed. An orde</w:t>
      </w:r>
      <w:r w:rsidR="00DF13C9">
        <w:rPr>
          <w:rFonts w:ascii="Times New Roman" w:hAnsi="Times New Roman" w:cs="Times New Roman"/>
          <w:sz w:val="24"/>
          <w:szCs w:val="24"/>
        </w:rPr>
        <w:t>r in terms of the draft is</w:t>
      </w:r>
      <w:r>
        <w:rPr>
          <w:rFonts w:ascii="Times New Roman" w:hAnsi="Times New Roman" w:cs="Times New Roman"/>
          <w:sz w:val="24"/>
          <w:szCs w:val="24"/>
        </w:rPr>
        <w:t xml:space="preserve"> </w:t>
      </w:r>
      <w:r w:rsidR="0016163B">
        <w:rPr>
          <w:rFonts w:ascii="Times New Roman" w:hAnsi="Times New Roman" w:cs="Times New Roman"/>
          <w:sz w:val="24"/>
          <w:szCs w:val="24"/>
        </w:rPr>
        <w:t xml:space="preserve">hereby </w:t>
      </w:r>
      <w:r>
        <w:rPr>
          <w:rFonts w:ascii="Times New Roman" w:hAnsi="Times New Roman" w:cs="Times New Roman"/>
          <w:sz w:val="24"/>
          <w:szCs w:val="24"/>
        </w:rPr>
        <w:t>granted</w:t>
      </w:r>
      <w:r w:rsidR="008F21E3">
        <w:rPr>
          <w:rFonts w:ascii="Times New Roman" w:hAnsi="Times New Roman" w:cs="Times New Roman"/>
          <w:sz w:val="24"/>
          <w:szCs w:val="24"/>
        </w:rPr>
        <w:t>,</w:t>
      </w:r>
      <w:r>
        <w:rPr>
          <w:rFonts w:ascii="Times New Roman" w:hAnsi="Times New Roman" w:cs="Times New Roman"/>
          <w:sz w:val="24"/>
          <w:szCs w:val="24"/>
        </w:rPr>
        <w:t xml:space="preserve"> but with the addition that the leave to appeal is in respect of the same grounds of appeal </w:t>
      </w:r>
      <w:r w:rsidR="000F5989">
        <w:rPr>
          <w:rFonts w:ascii="Times New Roman" w:hAnsi="Times New Roman" w:cs="Times New Roman"/>
          <w:sz w:val="24"/>
          <w:szCs w:val="24"/>
        </w:rPr>
        <w:t xml:space="preserve">incorporated in the notice of appeal in case no ITC 10/16 which were struck off the roll by the Supreme Court on 1 October 2019 in case no </w:t>
      </w:r>
      <w:r w:rsidR="009A2118">
        <w:rPr>
          <w:rFonts w:ascii="Times New Roman" w:hAnsi="Times New Roman" w:cs="Times New Roman"/>
          <w:sz w:val="24"/>
          <w:szCs w:val="24"/>
        </w:rPr>
        <w:t xml:space="preserve">SC </w:t>
      </w:r>
      <w:r w:rsidR="000F5989">
        <w:rPr>
          <w:rFonts w:ascii="Times New Roman" w:hAnsi="Times New Roman" w:cs="Times New Roman"/>
          <w:sz w:val="24"/>
          <w:szCs w:val="24"/>
        </w:rPr>
        <w:t>612/19. Thus the following order is hereby made</w:t>
      </w:r>
      <w:r w:rsidR="008F21E3">
        <w:rPr>
          <w:rFonts w:ascii="Times New Roman" w:hAnsi="Times New Roman" w:cs="Times New Roman"/>
          <w:sz w:val="24"/>
          <w:szCs w:val="24"/>
        </w:rPr>
        <w:t>:</w:t>
      </w:r>
    </w:p>
    <w:p w14:paraId="571A1EC7" w14:textId="785FD02F" w:rsidR="000F5989" w:rsidRDefault="008F21E3" w:rsidP="009725C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Condonation of the late filing of the application for </w:t>
      </w:r>
      <w:r w:rsidR="00DB39DD">
        <w:rPr>
          <w:rFonts w:ascii="Times New Roman" w:hAnsi="Times New Roman" w:cs="Times New Roman"/>
          <w:sz w:val="24"/>
          <w:szCs w:val="24"/>
        </w:rPr>
        <w:t>leave to appeal to the Supreme Court against the judgment of this court dated 22 October 2019 in case no ITC 10/19 is hereby granted.</w:t>
      </w:r>
    </w:p>
    <w:p w14:paraId="0EC2962F" w14:textId="56618973" w:rsidR="00DB39DD" w:rsidRDefault="00DB39DD" w:rsidP="009725C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Leave is hereby granted for the applicant to appeal against the judgment of this court aforesaid on the grounds set out in its notice of appeal dated 11 November 2019 in case no ITC</w:t>
      </w:r>
      <w:r w:rsidR="00967B14">
        <w:rPr>
          <w:rFonts w:ascii="Times New Roman" w:hAnsi="Times New Roman" w:cs="Times New Roman"/>
          <w:sz w:val="24"/>
          <w:szCs w:val="24"/>
        </w:rPr>
        <w:t xml:space="preserve"> 10</w:t>
      </w:r>
      <w:r>
        <w:rPr>
          <w:rFonts w:ascii="Times New Roman" w:hAnsi="Times New Roman" w:cs="Times New Roman"/>
          <w:sz w:val="24"/>
          <w:szCs w:val="24"/>
        </w:rPr>
        <w:t xml:space="preserve">/16 which was struck off the roll by the Supreme Court on 1 October 2019 in case no </w:t>
      </w:r>
      <w:r w:rsidR="009A2118">
        <w:rPr>
          <w:rFonts w:ascii="Times New Roman" w:hAnsi="Times New Roman" w:cs="Times New Roman"/>
          <w:sz w:val="24"/>
          <w:szCs w:val="24"/>
        </w:rPr>
        <w:t>SC 612/19.</w:t>
      </w:r>
    </w:p>
    <w:p w14:paraId="73B79B69" w14:textId="6E4DE967" w:rsidR="009A2118" w:rsidRDefault="009A2118" w:rsidP="009725C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There shall be no order as to costs. </w:t>
      </w:r>
    </w:p>
    <w:p w14:paraId="5A806131" w14:textId="77777777" w:rsidR="007F06E3" w:rsidRDefault="007F06E3" w:rsidP="00B339F1">
      <w:pPr>
        <w:spacing w:line="360" w:lineRule="auto"/>
        <w:jc w:val="right"/>
        <w:rPr>
          <w:rFonts w:ascii="Times New Roman" w:hAnsi="Times New Roman" w:cs="Times New Roman"/>
          <w:sz w:val="24"/>
          <w:szCs w:val="24"/>
        </w:rPr>
      </w:pPr>
    </w:p>
    <w:p w14:paraId="739A6860" w14:textId="77777777" w:rsidR="0016163B" w:rsidRDefault="0016163B" w:rsidP="007F06E3">
      <w:pPr>
        <w:spacing w:after="0" w:line="360" w:lineRule="auto"/>
        <w:jc w:val="right"/>
        <w:rPr>
          <w:rFonts w:ascii="Times New Roman" w:hAnsi="Times New Roman" w:cs="Times New Roman"/>
          <w:sz w:val="24"/>
          <w:szCs w:val="24"/>
        </w:rPr>
      </w:pPr>
    </w:p>
    <w:p w14:paraId="488F63A8" w14:textId="3B136F1C" w:rsidR="00C82D87" w:rsidRDefault="009A2118" w:rsidP="007F06E3">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8</w:t>
      </w:r>
      <w:r w:rsidR="0029207E">
        <w:rPr>
          <w:rFonts w:ascii="Times New Roman" w:hAnsi="Times New Roman" w:cs="Times New Roman"/>
          <w:sz w:val="24"/>
          <w:szCs w:val="24"/>
        </w:rPr>
        <w:t xml:space="preserve"> June</w:t>
      </w:r>
      <w:r w:rsidR="00705878">
        <w:rPr>
          <w:rFonts w:ascii="Times New Roman" w:hAnsi="Times New Roman" w:cs="Times New Roman"/>
          <w:sz w:val="24"/>
          <w:szCs w:val="24"/>
        </w:rPr>
        <w:t xml:space="preserve"> </w:t>
      </w:r>
      <w:r w:rsidR="005F75F3">
        <w:rPr>
          <w:rFonts w:ascii="Times New Roman" w:hAnsi="Times New Roman" w:cs="Times New Roman"/>
          <w:sz w:val="24"/>
          <w:szCs w:val="24"/>
        </w:rPr>
        <w:t>2021</w:t>
      </w:r>
    </w:p>
    <w:p w14:paraId="3FEF0D75" w14:textId="77777777" w:rsidR="00C82D87" w:rsidRDefault="00C82D87" w:rsidP="007F06E3">
      <w:pPr>
        <w:spacing w:after="0" w:line="360" w:lineRule="auto"/>
        <w:jc w:val="right"/>
        <w:rPr>
          <w:rFonts w:ascii="Times New Roman" w:hAnsi="Times New Roman" w:cs="Times New Roman"/>
          <w:i/>
          <w:sz w:val="24"/>
          <w:szCs w:val="24"/>
        </w:rPr>
      </w:pPr>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002429FA" w14:textId="77777777" w:rsidR="00661836" w:rsidRDefault="00661836" w:rsidP="007F06E3">
      <w:pPr>
        <w:spacing w:after="0" w:line="240" w:lineRule="auto"/>
        <w:jc w:val="both"/>
        <w:rPr>
          <w:rFonts w:ascii="Times New Roman" w:hAnsi="Times New Roman" w:cs="Times New Roman"/>
          <w:i/>
          <w:sz w:val="24"/>
          <w:szCs w:val="24"/>
        </w:rPr>
      </w:pPr>
    </w:p>
    <w:p w14:paraId="066B0CFA" w14:textId="77777777" w:rsidR="00661836" w:rsidRDefault="00661836" w:rsidP="007F06E3">
      <w:pPr>
        <w:spacing w:after="0" w:line="240" w:lineRule="auto"/>
        <w:jc w:val="both"/>
        <w:rPr>
          <w:rFonts w:ascii="Times New Roman" w:hAnsi="Times New Roman" w:cs="Times New Roman"/>
          <w:i/>
          <w:sz w:val="24"/>
          <w:szCs w:val="24"/>
        </w:rPr>
      </w:pPr>
    </w:p>
    <w:p w14:paraId="096AF811" w14:textId="3E78CC9F" w:rsidR="00046637" w:rsidRDefault="006D4937" w:rsidP="007F06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Gill, Godlonton &amp; Gerrans</w:t>
      </w:r>
      <w:r w:rsidR="00D97237">
        <w:rPr>
          <w:rFonts w:ascii="Times New Roman" w:hAnsi="Times New Roman" w:cs="Times New Roman"/>
          <w:i/>
          <w:sz w:val="24"/>
          <w:szCs w:val="24"/>
        </w:rPr>
        <w:t>,</w:t>
      </w:r>
      <w:r w:rsidR="00D97237" w:rsidRPr="00521F8B">
        <w:rPr>
          <w:rFonts w:ascii="Times New Roman" w:hAnsi="Times New Roman" w:cs="Times New Roman"/>
          <w:sz w:val="24"/>
          <w:szCs w:val="24"/>
        </w:rPr>
        <w:t xml:space="preserve"> app</w:t>
      </w:r>
      <w:r>
        <w:rPr>
          <w:rFonts w:ascii="Times New Roman" w:hAnsi="Times New Roman" w:cs="Times New Roman"/>
          <w:sz w:val="24"/>
          <w:szCs w:val="24"/>
        </w:rPr>
        <w:t>lic</w:t>
      </w:r>
      <w:r w:rsidR="00D97237">
        <w:rPr>
          <w:rFonts w:ascii="Times New Roman" w:hAnsi="Times New Roman" w:cs="Times New Roman"/>
          <w:sz w:val="24"/>
          <w:szCs w:val="24"/>
        </w:rPr>
        <w:t>ant’s</w:t>
      </w:r>
      <w:r w:rsidR="00D97237" w:rsidRPr="00521F8B">
        <w:rPr>
          <w:rFonts w:ascii="Times New Roman" w:hAnsi="Times New Roman" w:cs="Times New Roman"/>
          <w:sz w:val="24"/>
          <w:szCs w:val="24"/>
        </w:rPr>
        <w:t xml:space="preserve"> legal practitioners</w:t>
      </w:r>
    </w:p>
    <w:p w14:paraId="27B39EED" w14:textId="42D44A5B" w:rsidR="00B63EE5" w:rsidRPr="00DD57AE" w:rsidRDefault="006D4937" w:rsidP="007F06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Legal &amp; Corporat</w:t>
      </w:r>
      <w:r w:rsidR="00A43E75">
        <w:rPr>
          <w:rFonts w:ascii="Times New Roman" w:hAnsi="Times New Roman" w:cs="Times New Roman"/>
          <w:i/>
          <w:sz w:val="24"/>
          <w:szCs w:val="24"/>
        </w:rPr>
        <w:t>e Services Division – Zimbabwe R</w:t>
      </w:r>
      <w:r>
        <w:rPr>
          <w:rFonts w:ascii="Times New Roman" w:hAnsi="Times New Roman" w:cs="Times New Roman"/>
          <w:i/>
          <w:sz w:val="24"/>
          <w:szCs w:val="24"/>
        </w:rPr>
        <w:t>evenue Authority</w:t>
      </w:r>
      <w:r w:rsidR="00B63EE5">
        <w:rPr>
          <w:rFonts w:ascii="Times New Roman" w:hAnsi="Times New Roman" w:cs="Times New Roman"/>
          <w:sz w:val="24"/>
          <w:szCs w:val="24"/>
        </w:rPr>
        <w:t>, respondent’s legal practitioners</w:t>
      </w:r>
    </w:p>
    <w:sectPr w:rsidR="00B63EE5"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C2287" w14:textId="77777777" w:rsidR="00F07380" w:rsidRDefault="00F07380" w:rsidP="00EA00E7">
      <w:pPr>
        <w:spacing w:after="0" w:line="240" w:lineRule="auto"/>
      </w:pPr>
      <w:r>
        <w:separator/>
      </w:r>
    </w:p>
  </w:endnote>
  <w:endnote w:type="continuationSeparator" w:id="0">
    <w:p w14:paraId="40638CF1" w14:textId="77777777" w:rsidR="00F07380" w:rsidRDefault="00F0738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D62A58" w:rsidRDefault="00D62A58">
        <w:pPr>
          <w:pStyle w:val="Footer"/>
          <w:jc w:val="center"/>
        </w:pPr>
        <w:r>
          <w:t>Towards e-justice</w:t>
        </w:r>
      </w:p>
    </w:sdtContent>
  </w:sdt>
  <w:p w14:paraId="5115B96B" w14:textId="77777777" w:rsidR="00D62A58" w:rsidRPr="00962FBF" w:rsidRDefault="00D62A58">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090DD" w14:textId="77777777" w:rsidR="00F07380" w:rsidRDefault="00F07380" w:rsidP="00EA00E7">
      <w:pPr>
        <w:spacing w:after="0" w:line="240" w:lineRule="auto"/>
      </w:pPr>
      <w:r>
        <w:separator/>
      </w:r>
    </w:p>
  </w:footnote>
  <w:footnote w:type="continuationSeparator" w:id="0">
    <w:p w14:paraId="2C926F33" w14:textId="77777777" w:rsidR="00F07380" w:rsidRDefault="00F07380" w:rsidP="00EA00E7">
      <w:pPr>
        <w:spacing w:after="0" w:line="240" w:lineRule="auto"/>
      </w:pPr>
      <w:r>
        <w:continuationSeparator/>
      </w:r>
    </w:p>
  </w:footnote>
  <w:footnote w:id="1">
    <w:p w14:paraId="2A3B5421" w14:textId="1483313C" w:rsidR="00D62A58" w:rsidRDefault="00D62A58">
      <w:pPr>
        <w:pStyle w:val="FootnoteText"/>
      </w:pPr>
      <w:r>
        <w:rPr>
          <w:rStyle w:val="FootnoteReference"/>
        </w:rPr>
        <w:footnoteRef/>
      </w:r>
      <w:r>
        <w:t xml:space="preserve"> Now KUDYA JA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617FBCFA" w:rsidR="00D62A58" w:rsidRPr="00856E67" w:rsidRDefault="00D62A58" w:rsidP="009A2118">
        <w:pPr>
          <w:pStyle w:val="Header"/>
          <w:ind w:left="4513"/>
          <w:jc w:val="right"/>
          <w:rPr>
            <w:noProof/>
            <w:lang w:val="en-US"/>
          </w:rPr>
        </w:pPr>
        <w:r>
          <w:fldChar w:fldCharType="begin"/>
        </w:r>
        <w:r>
          <w:instrText xml:space="preserve"> PAGE   \* MERGEFORMAT </w:instrText>
        </w:r>
        <w:r>
          <w:fldChar w:fldCharType="separate"/>
        </w:r>
        <w:r w:rsidR="008324AD">
          <w:rPr>
            <w:noProof/>
          </w:rPr>
          <w:t>1</w:t>
        </w:r>
        <w:r>
          <w:rPr>
            <w:noProof/>
          </w:rPr>
          <w:fldChar w:fldCharType="end"/>
        </w:r>
      </w:p>
      <w:p w14:paraId="38807DC0" w14:textId="77777777" w:rsidR="00D62A58" w:rsidRPr="00856E67" w:rsidRDefault="00F07380" w:rsidP="00804777">
        <w:pPr>
          <w:pStyle w:val="Header"/>
          <w:jc w:val="right"/>
          <w:rPr>
            <w:noProof/>
            <w:lang w:val="en-US"/>
          </w:rPr>
        </w:pPr>
      </w:p>
    </w:sdtContent>
  </w:sdt>
  <w:p w14:paraId="2052B5BA" w14:textId="0DC0FC73" w:rsidR="00D62A58" w:rsidRPr="001578B9" w:rsidRDefault="00D62A58" w:rsidP="00D86AE7">
    <w:pPr>
      <w:pStyle w:val="Header"/>
      <w:rPr>
        <w:noProof/>
        <w:lang w:val="en-US"/>
      </w:rPr>
    </w:pPr>
    <w:r w:rsidRPr="00856E67">
      <w:rPr>
        <w:noProof/>
        <w:lang w:val="en-US"/>
      </w:rPr>
      <w:tab/>
    </w:r>
    <w:r>
      <w:rPr>
        <w:noProof/>
        <w:lang w:val="en-US"/>
      </w:rPr>
      <w:t>Curved Tobacco (Pvt) Ltd v ZIMRA</w:t>
    </w:r>
    <w:r w:rsidRPr="001578B9">
      <w:rPr>
        <w:noProof/>
        <w:lang w:val="en-US"/>
      </w:rPr>
      <w:t xml:space="preserve">  </w:t>
    </w:r>
    <w:r w:rsidRPr="00804777">
      <w:rPr>
        <w:noProof/>
      </w:rPr>
      <w:ptab w:relativeTo="margin" w:alignment="left" w:leader="none"/>
    </w:r>
    <w:r w:rsidRPr="001578B9">
      <w:rPr>
        <w:noProof/>
        <w:lang w:val="en-US"/>
      </w:rPr>
      <w:tab/>
    </w:r>
    <w:r w:rsidRPr="001578B9">
      <w:rPr>
        <w:noProof/>
        <w:lang w:val="en-US"/>
      </w:rPr>
      <w:tab/>
    </w:r>
    <w:r w:rsidRPr="001578B9">
      <w:rPr>
        <w:noProof/>
        <w:lang w:val="en-US"/>
      </w:rPr>
      <w:tab/>
    </w:r>
    <w:r w:rsidRPr="001578B9">
      <w:rPr>
        <w:noProof/>
        <w:lang w:val="en-US"/>
      </w:rPr>
      <w:tab/>
      <w:t xml:space="preserve">HH </w:t>
    </w:r>
    <w:r w:rsidR="00AB3841">
      <w:rPr>
        <w:noProof/>
        <w:lang w:val="en-US"/>
      </w:rPr>
      <w:t>278</w:t>
    </w:r>
    <w:r>
      <w:rPr>
        <w:noProof/>
        <w:lang w:val="en-US"/>
      </w:rPr>
      <w:t>-</w:t>
    </w:r>
    <w:r w:rsidRPr="001578B9">
      <w:rPr>
        <w:noProof/>
        <w:lang w:val="en-US"/>
      </w:rPr>
      <w:t>21</w:t>
    </w:r>
  </w:p>
  <w:p w14:paraId="7E2CF864" w14:textId="756DBC93" w:rsidR="00D62A58" w:rsidRPr="00804777" w:rsidRDefault="00D62A58" w:rsidP="00576BD9">
    <w:pPr>
      <w:pStyle w:val="Header"/>
    </w:pPr>
    <w:r w:rsidRPr="001578B9">
      <w:rPr>
        <w:noProof/>
        <w:lang w:val="en-US"/>
      </w:rPr>
      <w:tab/>
    </w:r>
    <w:r w:rsidRPr="001578B9">
      <w:rPr>
        <w:noProof/>
        <w:lang w:val="en-US"/>
      </w:rPr>
      <w:tab/>
    </w:r>
    <w:r>
      <w:rPr>
        <w:noProof/>
      </w:rPr>
      <w:t>ITC</w:t>
    </w:r>
    <w:r w:rsidR="00856E67">
      <w:rPr>
        <w:noProof/>
      </w:rPr>
      <w:t xml:space="preserve"> 6</w:t>
    </w:r>
    <w:r>
      <w:rPr>
        <w:noProof/>
      </w:rPr>
      <w:t>/20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3E809FF"/>
    <w:multiLevelType w:val="hybridMultilevel"/>
    <w:tmpl w:val="640477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45B3710"/>
    <w:multiLevelType w:val="hybridMultilevel"/>
    <w:tmpl w:val="548CD87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04A902BB"/>
    <w:multiLevelType w:val="hybridMultilevel"/>
    <w:tmpl w:val="D6CA7E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19051CFF"/>
    <w:multiLevelType w:val="hybridMultilevel"/>
    <w:tmpl w:val="5878874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19B61E78"/>
    <w:multiLevelType w:val="hybridMultilevel"/>
    <w:tmpl w:val="4C20D00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26E14D14"/>
    <w:multiLevelType w:val="hybridMultilevel"/>
    <w:tmpl w:val="9F9E1DE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1" w15:restartNumberingAfterBreak="0">
    <w:nsid w:val="41CC7C68"/>
    <w:multiLevelType w:val="hybridMultilevel"/>
    <w:tmpl w:val="0F021E24"/>
    <w:lvl w:ilvl="0" w:tplc="30090009">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447D33E8"/>
    <w:multiLevelType w:val="hybridMultilevel"/>
    <w:tmpl w:val="20F012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4"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6"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8" w15:restartNumberingAfterBreak="0">
    <w:nsid w:val="4F261B77"/>
    <w:multiLevelType w:val="hybridMultilevel"/>
    <w:tmpl w:val="AEC2BD6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50FA4F44"/>
    <w:multiLevelType w:val="hybridMultilevel"/>
    <w:tmpl w:val="602AC7A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5CD930CA"/>
    <w:multiLevelType w:val="hybridMultilevel"/>
    <w:tmpl w:val="CBE0EB7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4"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5"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8" w15:restartNumberingAfterBreak="0">
    <w:nsid w:val="6B7F296A"/>
    <w:multiLevelType w:val="hybridMultilevel"/>
    <w:tmpl w:val="E162E84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2"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4" w15:restartNumberingAfterBreak="0">
    <w:nsid w:val="7EF95CB2"/>
    <w:multiLevelType w:val="hybridMultilevel"/>
    <w:tmpl w:val="D526B57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1"/>
  </w:num>
  <w:num w:numId="4">
    <w:abstractNumId w:val="5"/>
  </w:num>
  <w:num w:numId="5">
    <w:abstractNumId w:val="0"/>
  </w:num>
  <w:num w:numId="6">
    <w:abstractNumId w:val="15"/>
  </w:num>
  <w:num w:numId="7">
    <w:abstractNumId w:val="34"/>
  </w:num>
  <w:num w:numId="8">
    <w:abstractNumId w:val="26"/>
  </w:num>
  <w:num w:numId="9">
    <w:abstractNumId w:val="22"/>
  </w:num>
  <w:num w:numId="10">
    <w:abstractNumId w:val="41"/>
  </w:num>
  <w:num w:numId="11">
    <w:abstractNumId w:val="36"/>
  </w:num>
  <w:num w:numId="12">
    <w:abstractNumId w:val="9"/>
  </w:num>
  <w:num w:numId="13">
    <w:abstractNumId w:val="43"/>
  </w:num>
  <w:num w:numId="14">
    <w:abstractNumId w:val="30"/>
  </w:num>
  <w:num w:numId="15">
    <w:abstractNumId w:val="37"/>
  </w:num>
  <w:num w:numId="16">
    <w:abstractNumId w:val="19"/>
  </w:num>
  <w:num w:numId="17">
    <w:abstractNumId w:val="18"/>
  </w:num>
  <w:num w:numId="18">
    <w:abstractNumId w:val="24"/>
  </w:num>
  <w:num w:numId="19">
    <w:abstractNumId w:val="42"/>
  </w:num>
  <w:num w:numId="20">
    <w:abstractNumId w:val="6"/>
  </w:num>
  <w:num w:numId="21">
    <w:abstractNumId w:val="35"/>
  </w:num>
  <w:num w:numId="22">
    <w:abstractNumId w:val="39"/>
  </w:num>
  <w:num w:numId="23">
    <w:abstractNumId w:val="25"/>
  </w:num>
  <w:num w:numId="24">
    <w:abstractNumId w:val="27"/>
  </w:num>
  <w:num w:numId="25">
    <w:abstractNumId w:val="7"/>
  </w:num>
  <w:num w:numId="26">
    <w:abstractNumId w:val="20"/>
  </w:num>
  <w:num w:numId="27">
    <w:abstractNumId w:val="3"/>
  </w:num>
  <w:num w:numId="28">
    <w:abstractNumId w:val="40"/>
  </w:num>
  <w:num w:numId="29">
    <w:abstractNumId w:val="10"/>
  </w:num>
  <w:num w:numId="30">
    <w:abstractNumId w:val="33"/>
  </w:num>
  <w:num w:numId="31">
    <w:abstractNumId w:val="44"/>
  </w:num>
  <w:num w:numId="32">
    <w:abstractNumId w:val="38"/>
  </w:num>
  <w:num w:numId="33">
    <w:abstractNumId w:val="32"/>
  </w:num>
  <w:num w:numId="34">
    <w:abstractNumId w:val="14"/>
  </w:num>
  <w:num w:numId="35">
    <w:abstractNumId w:val="13"/>
  </w:num>
  <w:num w:numId="36">
    <w:abstractNumId w:val="16"/>
  </w:num>
  <w:num w:numId="37">
    <w:abstractNumId w:val="21"/>
  </w:num>
  <w:num w:numId="38">
    <w:abstractNumId w:val="23"/>
  </w:num>
  <w:num w:numId="39">
    <w:abstractNumId w:val="29"/>
  </w:num>
  <w:num w:numId="40">
    <w:abstractNumId w:val="28"/>
  </w:num>
  <w:num w:numId="41">
    <w:abstractNumId w:val="1"/>
  </w:num>
  <w:num w:numId="42">
    <w:abstractNumId w:val="4"/>
  </w:num>
  <w:num w:numId="43">
    <w:abstractNumId w:val="2"/>
  </w:num>
  <w:num w:numId="44">
    <w:abstractNumId w:val="31"/>
  </w:num>
  <w:num w:numId="4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D2B"/>
    <w:rsid w:val="00001EEA"/>
    <w:rsid w:val="000029F8"/>
    <w:rsid w:val="000031AC"/>
    <w:rsid w:val="00003585"/>
    <w:rsid w:val="00003662"/>
    <w:rsid w:val="0000395E"/>
    <w:rsid w:val="00003D3A"/>
    <w:rsid w:val="00003D8A"/>
    <w:rsid w:val="000046B5"/>
    <w:rsid w:val="00004A86"/>
    <w:rsid w:val="00004C3B"/>
    <w:rsid w:val="0000528B"/>
    <w:rsid w:val="000052B4"/>
    <w:rsid w:val="000053BC"/>
    <w:rsid w:val="00005565"/>
    <w:rsid w:val="00005636"/>
    <w:rsid w:val="000056BD"/>
    <w:rsid w:val="00006028"/>
    <w:rsid w:val="0000651B"/>
    <w:rsid w:val="00007385"/>
    <w:rsid w:val="00007499"/>
    <w:rsid w:val="000074E6"/>
    <w:rsid w:val="0000765E"/>
    <w:rsid w:val="00007A23"/>
    <w:rsid w:val="000103AD"/>
    <w:rsid w:val="00010743"/>
    <w:rsid w:val="00010DD8"/>
    <w:rsid w:val="0001103F"/>
    <w:rsid w:val="00011216"/>
    <w:rsid w:val="0001180F"/>
    <w:rsid w:val="00011D31"/>
    <w:rsid w:val="00011F94"/>
    <w:rsid w:val="00012B2F"/>
    <w:rsid w:val="00013440"/>
    <w:rsid w:val="000138BF"/>
    <w:rsid w:val="00013D3A"/>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7CA"/>
    <w:rsid w:val="000217FD"/>
    <w:rsid w:val="00021982"/>
    <w:rsid w:val="000219C1"/>
    <w:rsid w:val="00021DCC"/>
    <w:rsid w:val="000224D6"/>
    <w:rsid w:val="00022BD9"/>
    <w:rsid w:val="000241A8"/>
    <w:rsid w:val="000241F8"/>
    <w:rsid w:val="000248F0"/>
    <w:rsid w:val="00024E01"/>
    <w:rsid w:val="000255EB"/>
    <w:rsid w:val="000257DD"/>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F60"/>
    <w:rsid w:val="00040B95"/>
    <w:rsid w:val="000412A5"/>
    <w:rsid w:val="000418DA"/>
    <w:rsid w:val="00041C42"/>
    <w:rsid w:val="00042215"/>
    <w:rsid w:val="00042B95"/>
    <w:rsid w:val="00042CCD"/>
    <w:rsid w:val="00042D9C"/>
    <w:rsid w:val="00043C17"/>
    <w:rsid w:val="00043CB4"/>
    <w:rsid w:val="0004480B"/>
    <w:rsid w:val="000449A9"/>
    <w:rsid w:val="00045A6F"/>
    <w:rsid w:val="00046637"/>
    <w:rsid w:val="00046683"/>
    <w:rsid w:val="00046B6D"/>
    <w:rsid w:val="000471B0"/>
    <w:rsid w:val="000472DE"/>
    <w:rsid w:val="00047AFA"/>
    <w:rsid w:val="000503A6"/>
    <w:rsid w:val="00050850"/>
    <w:rsid w:val="00050992"/>
    <w:rsid w:val="000509CC"/>
    <w:rsid w:val="00052AA2"/>
    <w:rsid w:val="00052DD1"/>
    <w:rsid w:val="00053220"/>
    <w:rsid w:val="000538D0"/>
    <w:rsid w:val="00053E02"/>
    <w:rsid w:val="0005402B"/>
    <w:rsid w:val="00054346"/>
    <w:rsid w:val="0005472A"/>
    <w:rsid w:val="00054CBF"/>
    <w:rsid w:val="00054CE5"/>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57A"/>
    <w:rsid w:val="00065B56"/>
    <w:rsid w:val="00065E13"/>
    <w:rsid w:val="0006749E"/>
    <w:rsid w:val="0006755E"/>
    <w:rsid w:val="0006797A"/>
    <w:rsid w:val="00067985"/>
    <w:rsid w:val="000679F5"/>
    <w:rsid w:val="00067A5E"/>
    <w:rsid w:val="00067D0B"/>
    <w:rsid w:val="000703FE"/>
    <w:rsid w:val="00070616"/>
    <w:rsid w:val="00070CD5"/>
    <w:rsid w:val="00070ED7"/>
    <w:rsid w:val="00070EE2"/>
    <w:rsid w:val="00071364"/>
    <w:rsid w:val="000713F4"/>
    <w:rsid w:val="00071426"/>
    <w:rsid w:val="0007233E"/>
    <w:rsid w:val="0007291A"/>
    <w:rsid w:val="00072EC7"/>
    <w:rsid w:val="0007375F"/>
    <w:rsid w:val="00073A32"/>
    <w:rsid w:val="00073AAB"/>
    <w:rsid w:val="00073E7A"/>
    <w:rsid w:val="00074602"/>
    <w:rsid w:val="000747C5"/>
    <w:rsid w:val="000753DE"/>
    <w:rsid w:val="00075881"/>
    <w:rsid w:val="00075D69"/>
    <w:rsid w:val="0007615C"/>
    <w:rsid w:val="000772DC"/>
    <w:rsid w:val="00077D30"/>
    <w:rsid w:val="00077E32"/>
    <w:rsid w:val="00081281"/>
    <w:rsid w:val="00081825"/>
    <w:rsid w:val="00081B4E"/>
    <w:rsid w:val="00081C7F"/>
    <w:rsid w:val="00081D2D"/>
    <w:rsid w:val="00081D71"/>
    <w:rsid w:val="00081F93"/>
    <w:rsid w:val="00082372"/>
    <w:rsid w:val="00083812"/>
    <w:rsid w:val="00083C4A"/>
    <w:rsid w:val="00083CA4"/>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7E3"/>
    <w:rsid w:val="00093EF1"/>
    <w:rsid w:val="00093FB6"/>
    <w:rsid w:val="00093FE4"/>
    <w:rsid w:val="000947C2"/>
    <w:rsid w:val="00094809"/>
    <w:rsid w:val="00094A67"/>
    <w:rsid w:val="00094B98"/>
    <w:rsid w:val="00095363"/>
    <w:rsid w:val="000959E6"/>
    <w:rsid w:val="00095A5A"/>
    <w:rsid w:val="00095C91"/>
    <w:rsid w:val="000960A7"/>
    <w:rsid w:val="00096A4F"/>
    <w:rsid w:val="00096BD6"/>
    <w:rsid w:val="00097857"/>
    <w:rsid w:val="00097BE9"/>
    <w:rsid w:val="00097E3B"/>
    <w:rsid w:val="00097E5D"/>
    <w:rsid w:val="000A0835"/>
    <w:rsid w:val="000A20B2"/>
    <w:rsid w:val="000A2397"/>
    <w:rsid w:val="000A254B"/>
    <w:rsid w:val="000A2596"/>
    <w:rsid w:val="000A287B"/>
    <w:rsid w:val="000A2941"/>
    <w:rsid w:val="000A29A6"/>
    <w:rsid w:val="000A2A65"/>
    <w:rsid w:val="000A34E6"/>
    <w:rsid w:val="000A37AB"/>
    <w:rsid w:val="000A3AC4"/>
    <w:rsid w:val="000A3FED"/>
    <w:rsid w:val="000A4B66"/>
    <w:rsid w:val="000A4D7E"/>
    <w:rsid w:val="000A548D"/>
    <w:rsid w:val="000A563B"/>
    <w:rsid w:val="000A599B"/>
    <w:rsid w:val="000A623A"/>
    <w:rsid w:val="000A6460"/>
    <w:rsid w:val="000A6CA4"/>
    <w:rsid w:val="000A6CC3"/>
    <w:rsid w:val="000A77D8"/>
    <w:rsid w:val="000A7A2C"/>
    <w:rsid w:val="000A7AAC"/>
    <w:rsid w:val="000B04C8"/>
    <w:rsid w:val="000B08D8"/>
    <w:rsid w:val="000B0B49"/>
    <w:rsid w:val="000B0E0A"/>
    <w:rsid w:val="000B0FF6"/>
    <w:rsid w:val="000B10DE"/>
    <w:rsid w:val="000B210B"/>
    <w:rsid w:val="000B220D"/>
    <w:rsid w:val="000B26E3"/>
    <w:rsid w:val="000B2E47"/>
    <w:rsid w:val="000B3628"/>
    <w:rsid w:val="000B3682"/>
    <w:rsid w:val="000B3898"/>
    <w:rsid w:val="000B3DBE"/>
    <w:rsid w:val="000B43D9"/>
    <w:rsid w:val="000B4872"/>
    <w:rsid w:val="000B4AA5"/>
    <w:rsid w:val="000B4BD6"/>
    <w:rsid w:val="000B4FE1"/>
    <w:rsid w:val="000B52EE"/>
    <w:rsid w:val="000B5C8E"/>
    <w:rsid w:val="000B65A3"/>
    <w:rsid w:val="000B6960"/>
    <w:rsid w:val="000B6C47"/>
    <w:rsid w:val="000B76AF"/>
    <w:rsid w:val="000B78F9"/>
    <w:rsid w:val="000C1307"/>
    <w:rsid w:val="000C1379"/>
    <w:rsid w:val="000C141D"/>
    <w:rsid w:val="000C149F"/>
    <w:rsid w:val="000C1C6A"/>
    <w:rsid w:val="000C2034"/>
    <w:rsid w:val="000C22CA"/>
    <w:rsid w:val="000C2A3A"/>
    <w:rsid w:val="000C2AA1"/>
    <w:rsid w:val="000C3473"/>
    <w:rsid w:val="000C367D"/>
    <w:rsid w:val="000C3C42"/>
    <w:rsid w:val="000C3D0D"/>
    <w:rsid w:val="000C3F01"/>
    <w:rsid w:val="000C40B3"/>
    <w:rsid w:val="000C44EA"/>
    <w:rsid w:val="000C49B1"/>
    <w:rsid w:val="000C5F9D"/>
    <w:rsid w:val="000C6168"/>
    <w:rsid w:val="000C61E1"/>
    <w:rsid w:val="000C6420"/>
    <w:rsid w:val="000C64A0"/>
    <w:rsid w:val="000C6911"/>
    <w:rsid w:val="000C69ED"/>
    <w:rsid w:val="000C7645"/>
    <w:rsid w:val="000C7BCE"/>
    <w:rsid w:val="000C7D1E"/>
    <w:rsid w:val="000D00CA"/>
    <w:rsid w:val="000D0819"/>
    <w:rsid w:val="000D1392"/>
    <w:rsid w:val="000D15A7"/>
    <w:rsid w:val="000D1A78"/>
    <w:rsid w:val="000D1A9B"/>
    <w:rsid w:val="000D212A"/>
    <w:rsid w:val="000D22A6"/>
    <w:rsid w:val="000D28AD"/>
    <w:rsid w:val="000D38AF"/>
    <w:rsid w:val="000D3D6E"/>
    <w:rsid w:val="000D3EE6"/>
    <w:rsid w:val="000D4449"/>
    <w:rsid w:val="000D5110"/>
    <w:rsid w:val="000D5204"/>
    <w:rsid w:val="000D59EB"/>
    <w:rsid w:val="000D5A54"/>
    <w:rsid w:val="000D670C"/>
    <w:rsid w:val="000D6D3C"/>
    <w:rsid w:val="000D6F89"/>
    <w:rsid w:val="000D7175"/>
    <w:rsid w:val="000E06EB"/>
    <w:rsid w:val="000E08CC"/>
    <w:rsid w:val="000E1363"/>
    <w:rsid w:val="000E201C"/>
    <w:rsid w:val="000E3521"/>
    <w:rsid w:val="000E38A9"/>
    <w:rsid w:val="000E38DB"/>
    <w:rsid w:val="000E3B92"/>
    <w:rsid w:val="000E429E"/>
    <w:rsid w:val="000E43C3"/>
    <w:rsid w:val="000E58DC"/>
    <w:rsid w:val="000E5BA6"/>
    <w:rsid w:val="000E5D42"/>
    <w:rsid w:val="000E646B"/>
    <w:rsid w:val="000E64B4"/>
    <w:rsid w:val="000E6615"/>
    <w:rsid w:val="000E6904"/>
    <w:rsid w:val="000E6BE6"/>
    <w:rsid w:val="000E7162"/>
    <w:rsid w:val="000E7211"/>
    <w:rsid w:val="000E72C7"/>
    <w:rsid w:val="000E7E0C"/>
    <w:rsid w:val="000F0970"/>
    <w:rsid w:val="000F1B3E"/>
    <w:rsid w:val="000F1FDE"/>
    <w:rsid w:val="000F29C8"/>
    <w:rsid w:val="000F2F36"/>
    <w:rsid w:val="000F3128"/>
    <w:rsid w:val="000F3A70"/>
    <w:rsid w:val="000F467A"/>
    <w:rsid w:val="000F495C"/>
    <w:rsid w:val="000F4987"/>
    <w:rsid w:val="000F4AF1"/>
    <w:rsid w:val="000F53BB"/>
    <w:rsid w:val="000F5989"/>
    <w:rsid w:val="000F64F3"/>
    <w:rsid w:val="000F65F4"/>
    <w:rsid w:val="000F661E"/>
    <w:rsid w:val="000F691E"/>
    <w:rsid w:val="000F69AA"/>
    <w:rsid w:val="000F763C"/>
    <w:rsid w:val="000F7663"/>
    <w:rsid w:val="000F774D"/>
    <w:rsid w:val="000F7D2F"/>
    <w:rsid w:val="000F7EFC"/>
    <w:rsid w:val="001007F6"/>
    <w:rsid w:val="00100BEF"/>
    <w:rsid w:val="0010184D"/>
    <w:rsid w:val="00101F09"/>
    <w:rsid w:val="001021B8"/>
    <w:rsid w:val="0010270D"/>
    <w:rsid w:val="00102A33"/>
    <w:rsid w:val="00102AD7"/>
    <w:rsid w:val="00102FDE"/>
    <w:rsid w:val="00103013"/>
    <w:rsid w:val="00103351"/>
    <w:rsid w:val="00103A7C"/>
    <w:rsid w:val="00104AA1"/>
    <w:rsid w:val="001052A3"/>
    <w:rsid w:val="00105913"/>
    <w:rsid w:val="00105F5E"/>
    <w:rsid w:val="001064EA"/>
    <w:rsid w:val="00106727"/>
    <w:rsid w:val="00107132"/>
    <w:rsid w:val="0010720D"/>
    <w:rsid w:val="001074DE"/>
    <w:rsid w:val="00107622"/>
    <w:rsid w:val="00107FA2"/>
    <w:rsid w:val="0011037A"/>
    <w:rsid w:val="00110488"/>
    <w:rsid w:val="0011052A"/>
    <w:rsid w:val="00111347"/>
    <w:rsid w:val="001122E6"/>
    <w:rsid w:val="00112800"/>
    <w:rsid w:val="00112860"/>
    <w:rsid w:val="00113520"/>
    <w:rsid w:val="001138D9"/>
    <w:rsid w:val="00113D7A"/>
    <w:rsid w:val="00113F4F"/>
    <w:rsid w:val="00113FB6"/>
    <w:rsid w:val="001140BF"/>
    <w:rsid w:val="00114BE4"/>
    <w:rsid w:val="00114C9C"/>
    <w:rsid w:val="00114DF0"/>
    <w:rsid w:val="001152FD"/>
    <w:rsid w:val="00115449"/>
    <w:rsid w:val="00115639"/>
    <w:rsid w:val="001157DC"/>
    <w:rsid w:val="00115B93"/>
    <w:rsid w:val="00115F6E"/>
    <w:rsid w:val="0011605C"/>
    <w:rsid w:val="00116CD0"/>
    <w:rsid w:val="00117647"/>
    <w:rsid w:val="001179EC"/>
    <w:rsid w:val="00120164"/>
    <w:rsid w:val="00120330"/>
    <w:rsid w:val="0012134F"/>
    <w:rsid w:val="00121351"/>
    <w:rsid w:val="001213EB"/>
    <w:rsid w:val="0012170F"/>
    <w:rsid w:val="001217E9"/>
    <w:rsid w:val="00121B94"/>
    <w:rsid w:val="00122990"/>
    <w:rsid w:val="001234B8"/>
    <w:rsid w:val="00123789"/>
    <w:rsid w:val="00123CC7"/>
    <w:rsid w:val="00124306"/>
    <w:rsid w:val="0012496D"/>
    <w:rsid w:val="00124FD1"/>
    <w:rsid w:val="001253D7"/>
    <w:rsid w:val="00125B20"/>
    <w:rsid w:val="00127135"/>
    <w:rsid w:val="0012765B"/>
    <w:rsid w:val="0013014D"/>
    <w:rsid w:val="00130207"/>
    <w:rsid w:val="001309D4"/>
    <w:rsid w:val="00131F03"/>
    <w:rsid w:val="001323FB"/>
    <w:rsid w:val="00132705"/>
    <w:rsid w:val="00132BFC"/>
    <w:rsid w:val="00133A93"/>
    <w:rsid w:val="00133D94"/>
    <w:rsid w:val="00134154"/>
    <w:rsid w:val="00134427"/>
    <w:rsid w:val="001344F9"/>
    <w:rsid w:val="00134746"/>
    <w:rsid w:val="0013499D"/>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12E"/>
    <w:rsid w:val="0014417E"/>
    <w:rsid w:val="001441EB"/>
    <w:rsid w:val="001443FB"/>
    <w:rsid w:val="00144492"/>
    <w:rsid w:val="00144A5E"/>
    <w:rsid w:val="00144FC7"/>
    <w:rsid w:val="00145378"/>
    <w:rsid w:val="00145A04"/>
    <w:rsid w:val="00146025"/>
    <w:rsid w:val="001461FF"/>
    <w:rsid w:val="001465DB"/>
    <w:rsid w:val="0014672E"/>
    <w:rsid w:val="001467F0"/>
    <w:rsid w:val="00146C76"/>
    <w:rsid w:val="0014700C"/>
    <w:rsid w:val="0015065C"/>
    <w:rsid w:val="00150AF2"/>
    <w:rsid w:val="0015153F"/>
    <w:rsid w:val="00151821"/>
    <w:rsid w:val="00151853"/>
    <w:rsid w:val="00152085"/>
    <w:rsid w:val="00152284"/>
    <w:rsid w:val="00152968"/>
    <w:rsid w:val="001533FF"/>
    <w:rsid w:val="00153A37"/>
    <w:rsid w:val="00153CC0"/>
    <w:rsid w:val="00153E3C"/>
    <w:rsid w:val="00153E54"/>
    <w:rsid w:val="0015418E"/>
    <w:rsid w:val="0015436A"/>
    <w:rsid w:val="00154407"/>
    <w:rsid w:val="00154693"/>
    <w:rsid w:val="00154EBE"/>
    <w:rsid w:val="001552D2"/>
    <w:rsid w:val="0015531F"/>
    <w:rsid w:val="0015541F"/>
    <w:rsid w:val="0015614F"/>
    <w:rsid w:val="00156A78"/>
    <w:rsid w:val="00156FD8"/>
    <w:rsid w:val="001571A8"/>
    <w:rsid w:val="0015786E"/>
    <w:rsid w:val="001578B9"/>
    <w:rsid w:val="001579B8"/>
    <w:rsid w:val="001600E3"/>
    <w:rsid w:val="001606FE"/>
    <w:rsid w:val="00160D9A"/>
    <w:rsid w:val="00160F0A"/>
    <w:rsid w:val="00161353"/>
    <w:rsid w:val="0016163B"/>
    <w:rsid w:val="00161657"/>
    <w:rsid w:val="00161876"/>
    <w:rsid w:val="00161A3E"/>
    <w:rsid w:val="00161AC6"/>
    <w:rsid w:val="00162798"/>
    <w:rsid w:val="00162B1A"/>
    <w:rsid w:val="00162D31"/>
    <w:rsid w:val="0016307F"/>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C32"/>
    <w:rsid w:val="00172501"/>
    <w:rsid w:val="001726BD"/>
    <w:rsid w:val="001728E9"/>
    <w:rsid w:val="00172CC5"/>
    <w:rsid w:val="00173EC5"/>
    <w:rsid w:val="00173F8E"/>
    <w:rsid w:val="001740D3"/>
    <w:rsid w:val="00174220"/>
    <w:rsid w:val="00174283"/>
    <w:rsid w:val="001743A5"/>
    <w:rsid w:val="00174B78"/>
    <w:rsid w:val="00175EDD"/>
    <w:rsid w:val="0017643A"/>
    <w:rsid w:val="00177623"/>
    <w:rsid w:val="001777FF"/>
    <w:rsid w:val="00177906"/>
    <w:rsid w:val="00177963"/>
    <w:rsid w:val="00177DFC"/>
    <w:rsid w:val="00180423"/>
    <w:rsid w:val="001807C6"/>
    <w:rsid w:val="00180C88"/>
    <w:rsid w:val="0018117F"/>
    <w:rsid w:val="001816ED"/>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A75"/>
    <w:rsid w:val="00187EBF"/>
    <w:rsid w:val="00190418"/>
    <w:rsid w:val="00192192"/>
    <w:rsid w:val="00192469"/>
    <w:rsid w:val="0019274E"/>
    <w:rsid w:val="00192A2A"/>
    <w:rsid w:val="001937BC"/>
    <w:rsid w:val="00194215"/>
    <w:rsid w:val="0019457E"/>
    <w:rsid w:val="00195094"/>
    <w:rsid w:val="001952A8"/>
    <w:rsid w:val="001953F5"/>
    <w:rsid w:val="001977B3"/>
    <w:rsid w:val="00197BAD"/>
    <w:rsid w:val="001A0165"/>
    <w:rsid w:val="001A01F4"/>
    <w:rsid w:val="001A0570"/>
    <w:rsid w:val="001A0E82"/>
    <w:rsid w:val="001A0EFE"/>
    <w:rsid w:val="001A14C6"/>
    <w:rsid w:val="001A175F"/>
    <w:rsid w:val="001A180D"/>
    <w:rsid w:val="001A1977"/>
    <w:rsid w:val="001A1D6E"/>
    <w:rsid w:val="001A2B31"/>
    <w:rsid w:val="001A3175"/>
    <w:rsid w:val="001A345B"/>
    <w:rsid w:val="001A3F14"/>
    <w:rsid w:val="001A41EF"/>
    <w:rsid w:val="001A4532"/>
    <w:rsid w:val="001A4B38"/>
    <w:rsid w:val="001A4E8E"/>
    <w:rsid w:val="001A5A96"/>
    <w:rsid w:val="001A5EAB"/>
    <w:rsid w:val="001A6029"/>
    <w:rsid w:val="001A65BE"/>
    <w:rsid w:val="001A676D"/>
    <w:rsid w:val="001A78EE"/>
    <w:rsid w:val="001A7EBF"/>
    <w:rsid w:val="001B0249"/>
    <w:rsid w:val="001B0364"/>
    <w:rsid w:val="001B03DB"/>
    <w:rsid w:val="001B0F1D"/>
    <w:rsid w:val="001B0F58"/>
    <w:rsid w:val="001B1CD0"/>
    <w:rsid w:val="001B1FE0"/>
    <w:rsid w:val="001B2227"/>
    <w:rsid w:val="001B43AD"/>
    <w:rsid w:val="001B4518"/>
    <w:rsid w:val="001B5023"/>
    <w:rsid w:val="001B5084"/>
    <w:rsid w:val="001B5500"/>
    <w:rsid w:val="001B5BE7"/>
    <w:rsid w:val="001B5FEA"/>
    <w:rsid w:val="001B63B0"/>
    <w:rsid w:val="001B64BB"/>
    <w:rsid w:val="001B6C85"/>
    <w:rsid w:val="001B6FB5"/>
    <w:rsid w:val="001B76E5"/>
    <w:rsid w:val="001B76F7"/>
    <w:rsid w:val="001B78B2"/>
    <w:rsid w:val="001B7F33"/>
    <w:rsid w:val="001C0081"/>
    <w:rsid w:val="001C151F"/>
    <w:rsid w:val="001C1575"/>
    <w:rsid w:val="001C1900"/>
    <w:rsid w:val="001C1A82"/>
    <w:rsid w:val="001C2084"/>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BC"/>
    <w:rsid w:val="001D1FD5"/>
    <w:rsid w:val="001D245C"/>
    <w:rsid w:val="001D25D4"/>
    <w:rsid w:val="001D2F14"/>
    <w:rsid w:val="001D32C5"/>
    <w:rsid w:val="001D37F6"/>
    <w:rsid w:val="001D39BF"/>
    <w:rsid w:val="001D4767"/>
    <w:rsid w:val="001D47CA"/>
    <w:rsid w:val="001D50F3"/>
    <w:rsid w:val="001D51B8"/>
    <w:rsid w:val="001D52F3"/>
    <w:rsid w:val="001D5884"/>
    <w:rsid w:val="001D5BA8"/>
    <w:rsid w:val="001D61F1"/>
    <w:rsid w:val="001D68C0"/>
    <w:rsid w:val="001D6CAD"/>
    <w:rsid w:val="001D77C3"/>
    <w:rsid w:val="001D7CD3"/>
    <w:rsid w:val="001E0012"/>
    <w:rsid w:val="001E01E7"/>
    <w:rsid w:val="001E1118"/>
    <w:rsid w:val="001E11A9"/>
    <w:rsid w:val="001E18C7"/>
    <w:rsid w:val="001E1A86"/>
    <w:rsid w:val="001E1CD1"/>
    <w:rsid w:val="001E1DA5"/>
    <w:rsid w:val="001E29C3"/>
    <w:rsid w:val="001E2C8C"/>
    <w:rsid w:val="001E2DCC"/>
    <w:rsid w:val="001E3161"/>
    <w:rsid w:val="001E3687"/>
    <w:rsid w:val="001E3BAC"/>
    <w:rsid w:val="001E3E84"/>
    <w:rsid w:val="001E3EBE"/>
    <w:rsid w:val="001E431E"/>
    <w:rsid w:val="001E4681"/>
    <w:rsid w:val="001E47BB"/>
    <w:rsid w:val="001E4ACD"/>
    <w:rsid w:val="001E4E28"/>
    <w:rsid w:val="001E4F49"/>
    <w:rsid w:val="001E50D5"/>
    <w:rsid w:val="001E5640"/>
    <w:rsid w:val="001E644D"/>
    <w:rsid w:val="001E6952"/>
    <w:rsid w:val="001E713E"/>
    <w:rsid w:val="001E7338"/>
    <w:rsid w:val="001F0E2C"/>
    <w:rsid w:val="001F0F1F"/>
    <w:rsid w:val="001F0F3C"/>
    <w:rsid w:val="001F19F8"/>
    <w:rsid w:val="001F1BDF"/>
    <w:rsid w:val="001F1C71"/>
    <w:rsid w:val="001F1DE6"/>
    <w:rsid w:val="001F2051"/>
    <w:rsid w:val="001F310F"/>
    <w:rsid w:val="001F36A0"/>
    <w:rsid w:val="001F3A09"/>
    <w:rsid w:val="001F41FE"/>
    <w:rsid w:val="001F4A63"/>
    <w:rsid w:val="001F4CD6"/>
    <w:rsid w:val="001F57B1"/>
    <w:rsid w:val="001F6ECF"/>
    <w:rsid w:val="001F7194"/>
    <w:rsid w:val="001F799B"/>
    <w:rsid w:val="001F7BF2"/>
    <w:rsid w:val="001F7D42"/>
    <w:rsid w:val="00200A5B"/>
    <w:rsid w:val="00200C07"/>
    <w:rsid w:val="00200C93"/>
    <w:rsid w:val="00200FFF"/>
    <w:rsid w:val="00201B5E"/>
    <w:rsid w:val="00201CBF"/>
    <w:rsid w:val="00201EFB"/>
    <w:rsid w:val="0020321E"/>
    <w:rsid w:val="0020335D"/>
    <w:rsid w:val="002042C6"/>
    <w:rsid w:val="00205670"/>
    <w:rsid w:val="002065E9"/>
    <w:rsid w:val="00206677"/>
    <w:rsid w:val="00206809"/>
    <w:rsid w:val="00206FBF"/>
    <w:rsid w:val="00207068"/>
    <w:rsid w:val="0020708A"/>
    <w:rsid w:val="00207672"/>
    <w:rsid w:val="00207C8D"/>
    <w:rsid w:val="00207D4B"/>
    <w:rsid w:val="00210407"/>
    <w:rsid w:val="0021072C"/>
    <w:rsid w:val="00210CA3"/>
    <w:rsid w:val="00210D45"/>
    <w:rsid w:val="00211EBD"/>
    <w:rsid w:val="00211EE0"/>
    <w:rsid w:val="00212433"/>
    <w:rsid w:val="00212D49"/>
    <w:rsid w:val="002130AD"/>
    <w:rsid w:val="002134B1"/>
    <w:rsid w:val="00213BDC"/>
    <w:rsid w:val="00214A70"/>
    <w:rsid w:val="002152B8"/>
    <w:rsid w:val="002156A5"/>
    <w:rsid w:val="00215B2E"/>
    <w:rsid w:val="00215F11"/>
    <w:rsid w:val="0021611E"/>
    <w:rsid w:val="0021662B"/>
    <w:rsid w:val="00216885"/>
    <w:rsid w:val="0021718C"/>
    <w:rsid w:val="002178A2"/>
    <w:rsid w:val="0021792F"/>
    <w:rsid w:val="00217A7B"/>
    <w:rsid w:val="00217EB0"/>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468"/>
    <w:rsid w:val="00234495"/>
    <w:rsid w:val="0023454D"/>
    <w:rsid w:val="00234BE5"/>
    <w:rsid w:val="00235035"/>
    <w:rsid w:val="00235142"/>
    <w:rsid w:val="00235450"/>
    <w:rsid w:val="00236064"/>
    <w:rsid w:val="00236077"/>
    <w:rsid w:val="002365E0"/>
    <w:rsid w:val="00237216"/>
    <w:rsid w:val="0023786D"/>
    <w:rsid w:val="00240258"/>
    <w:rsid w:val="00241B1E"/>
    <w:rsid w:val="002426DB"/>
    <w:rsid w:val="00242B48"/>
    <w:rsid w:val="00242BA9"/>
    <w:rsid w:val="002431F8"/>
    <w:rsid w:val="00243558"/>
    <w:rsid w:val="00243A54"/>
    <w:rsid w:val="0024423A"/>
    <w:rsid w:val="00244BF3"/>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255"/>
    <w:rsid w:val="00255F0F"/>
    <w:rsid w:val="0025607D"/>
    <w:rsid w:val="00256094"/>
    <w:rsid w:val="00256189"/>
    <w:rsid w:val="00256DFF"/>
    <w:rsid w:val="00256E79"/>
    <w:rsid w:val="002574B0"/>
    <w:rsid w:val="0025753D"/>
    <w:rsid w:val="00257A66"/>
    <w:rsid w:val="002603D6"/>
    <w:rsid w:val="00260E39"/>
    <w:rsid w:val="00260F81"/>
    <w:rsid w:val="002611AC"/>
    <w:rsid w:val="00261349"/>
    <w:rsid w:val="0026137A"/>
    <w:rsid w:val="0026190C"/>
    <w:rsid w:val="00261C51"/>
    <w:rsid w:val="00261CE2"/>
    <w:rsid w:val="00261FAF"/>
    <w:rsid w:val="00262066"/>
    <w:rsid w:val="00262615"/>
    <w:rsid w:val="00262945"/>
    <w:rsid w:val="00262B84"/>
    <w:rsid w:val="00262D09"/>
    <w:rsid w:val="002631A0"/>
    <w:rsid w:val="0026352D"/>
    <w:rsid w:val="002635EC"/>
    <w:rsid w:val="0026368E"/>
    <w:rsid w:val="00263BCD"/>
    <w:rsid w:val="0026471E"/>
    <w:rsid w:val="00264A59"/>
    <w:rsid w:val="002650FA"/>
    <w:rsid w:val="002652F6"/>
    <w:rsid w:val="002659E9"/>
    <w:rsid w:val="00265B52"/>
    <w:rsid w:val="00265E29"/>
    <w:rsid w:val="002662B4"/>
    <w:rsid w:val="002666E4"/>
    <w:rsid w:val="0026783D"/>
    <w:rsid w:val="0026788C"/>
    <w:rsid w:val="00270772"/>
    <w:rsid w:val="00270C0E"/>
    <w:rsid w:val="00270DEF"/>
    <w:rsid w:val="0027111B"/>
    <w:rsid w:val="0027113C"/>
    <w:rsid w:val="00271B4B"/>
    <w:rsid w:val="00271DA6"/>
    <w:rsid w:val="0027340B"/>
    <w:rsid w:val="0027368A"/>
    <w:rsid w:val="00274723"/>
    <w:rsid w:val="00275398"/>
    <w:rsid w:val="00275A06"/>
    <w:rsid w:val="00276498"/>
    <w:rsid w:val="00276749"/>
    <w:rsid w:val="00276B19"/>
    <w:rsid w:val="00276B8B"/>
    <w:rsid w:val="00277655"/>
    <w:rsid w:val="0027766D"/>
    <w:rsid w:val="00280AB2"/>
    <w:rsid w:val="00280B7A"/>
    <w:rsid w:val="00280C29"/>
    <w:rsid w:val="00280D61"/>
    <w:rsid w:val="00281684"/>
    <w:rsid w:val="0028188E"/>
    <w:rsid w:val="00281B37"/>
    <w:rsid w:val="00281D2D"/>
    <w:rsid w:val="00281E11"/>
    <w:rsid w:val="00282E6F"/>
    <w:rsid w:val="00283AB2"/>
    <w:rsid w:val="00284940"/>
    <w:rsid w:val="00284AAE"/>
    <w:rsid w:val="00284FBD"/>
    <w:rsid w:val="00285CA2"/>
    <w:rsid w:val="00285ED4"/>
    <w:rsid w:val="00285F08"/>
    <w:rsid w:val="002868C5"/>
    <w:rsid w:val="00286C71"/>
    <w:rsid w:val="002870D3"/>
    <w:rsid w:val="0028741F"/>
    <w:rsid w:val="00287464"/>
    <w:rsid w:val="00287AFF"/>
    <w:rsid w:val="00287BE8"/>
    <w:rsid w:val="00287C53"/>
    <w:rsid w:val="00287E04"/>
    <w:rsid w:val="002908C2"/>
    <w:rsid w:val="00290CE4"/>
    <w:rsid w:val="00291701"/>
    <w:rsid w:val="00291F25"/>
    <w:rsid w:val="0029207E"/>
    <w:rsid w:val="0029221F"/>
    <w:rsid w:val="00292471"/>
    <w:rsid w:val="00292604"/>
    <w:rsid w:val="0029280C"/>
    <w:rsid w:val="0029302B"/>
    <w:rsid w:val="00293124"/>
    <w:rsid w:val="002936DC"/>
    <w:rsid w:val="002939B1"/>
    <w:rsid w:val="00293B0F"/>
    <w:rsid w:val="00293E3C"/>
    <w:rsid w:val="00293F81"/>
    <w:rsid w:val="002949EB"/>
    <w:rsid w:val="00294A26"/>
    <w:rsid w:val="00295A8C"/>
    <w:rsid w:val="002964F3"/>
    <w:rsid w:val="00296F2C"/>
    <w:rsid w:val="00296F5E"/>
    <w:rsid w:val="0029752B"/>
    <w:rsid w:val="00297563"/>
    <w:rsid w:val="00297928"/>
    <w:rsid w:val="00297A05"/>
    <w:rsid w:val="002A0B3F"/>
    <w:rsid w:val="002A0B63"/>
    <w:rsid w:val="002A1BBE"/>
    <w:rsid w:val="002A1F74"/>
    <w:rsid w:val="002A1FD4"/>
    <w:rsid w:val="002A20BA"/>
    <w:rsid w:val="002A2173"/>
    <w:rsid w:val="002A24E0"/>
    <w:rsid w:val="002A2796"/>
    <w:rsid w:val="002A2DC8"/>
    <w:rsid w:val="002A2F41"/>
    <w:rsid w:val="002A33B0"/>
    <w:rsid w:val="002A3421"/>
    <w:rsid w:val="002A3840"/>
    <w:rsid w:val="002A3D57"/>
    <w:rsid w:val="002A3E81"/>
    <w:rsid w:val="002A45A7"/>
    <w:rsid w:val="002A50D1"/>
    <w:rsid w:val="002A5256"/>
    <w:rsid w:val="002A56DF"/>
    <w:rsid w:val="002A56FB"/>
    <w:rsid w:val="002A5EA7"/>
    <w:rsid w:val="002A70F3"/>
    <w:rsid w:val="002A73A7"/>
    <w:rsid w:val="002A76DE"/>
    <w:rsid w:val="002A7ECB"/>
    <w:rsid w:val="002B0D24"/>
    <w:rsid w:val="002B0DC9"/>
    <w:rsid w:val="002B18F5"/>
    <w:rsid w:val="002B19A7"/>
    <w:rsid w:val="002B236B"/>
    <w:rsid w:val="002B298F"/>
    <w:rsid w:val="002B2EC1"/>
    <w:rsid w:val="002B2F32"/>
    <w:rsid w:val="002B3B0F"/>
    <w:rsid w:val="002B3D00"/>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205A"/>
    <w:rsid w:val="002C2C26"/>
    <w:rsid w:val="002C4358"/>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82E"/>
    <w:rsid w:val="002D28BC"/>
    <w:rsid w:val="002D2CEB"/>
    <w:rsid w:val="002D2DF4"/>
    <w:rsid w:val="002D351D"/>
    <w:rsid w:val="002D3F49"/>
    <w:rsid w:val="002D3F7B"/>
    <w:rsid w:val="002D4A2D"/>
    <w:rsid w:val="002D4F78"/>
    <w:rsid w:val="002D5C78"/>
    <w:rsid w:val="002D6519"/>
    <w:rsid w:val="002D7842"/>
    <w:rsid w:val="002D7EB8"/>
    <w:rsid w:val="002E0232"/>
    <w:rsid w:val="002E08A6"/>
    <w:rsid w:val="002E0EB4"/>
    <w:rsid w:val="002E1011"/>
    <w:rsid w:val="002E15B8"/>
    <w:rsid w:val="002E184F"/>
    <w:rsid w:val="002E1A68"/>
    <w:rsid w:val="002E25AC"/>
    <w:rsid w:val="002E2A88"/>
    <w:rsid w:val="002E2CAC"/>
    <w:rsid w:val="002E3CA5"/>
    <w:rsid w:val="002E3E27"/>
    <w:rsid w:val="002E412E"/>
    <w:rsid w:val="002E43A8"/>
    <w:rsid w:val="002E44AC"/>
    <w:rsid w:val="002E4600"/>
    <w:rsid w:val="002E4829"/>
    <w:rsid w:val="002E6421"/>
    <w:rsid w:val="002E6457"/>
    <w:rsid w:val="002E65AD"/>
    <w:rsid w:val="002E66F3"/>
    <w:rsid w:val="002E6711"/>
    <w:rsid w:val="002E69FC"/>
    <w:rsid w:val="002E6BE7"/>
    <w:rsid w:val="002E6DBB"/>
    <w:rsid w:val="002E723B"/>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BC8"/>
    <w:rsid w:val="002F4C4C"/>
    <w:rsid w:val="002F5B54"/>
    <w:rsid w:val="002F5DCE"/>
    <w:rsid w:val="002F60D7"/>
    <w:rsid w:val="002F66F1"/>
    <w:rsid w:val="002F6F55"/>
    <w:rsid w:val="00300C83"/>
    <w:rsid w:val="00300E87"/>
    <w:rsid w:val="003019E3"/>
    <w:rsid w:val="00301E15"/>
    <w:rsid w:val="00301F3B"/>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47EF"/>
    <w:rsid w:val="0031523E"/>
    <w:rsid w:val="00315A34"/>
    <w:rsid w:val="00315BF7"/>
    <w:rsid w:val="00315D23"/>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DE3"/>
    <w:rsid w:val="0032334D"/>
    <w:rsid w:val="0032337D"/>
    <w:rsid w:val="003233CB"/>
    <w:rsid w:val="00323C46"/>
    <w:rsid w:val="00324484"/>
    <w:rsid w:val="00324549"/>
    <w:rsid w:val="00324F2C"/>
    <w:rsid w:val="003259C1"/>
    <w:rsid w:val="003260CA"/>
    <w:rsid w:val="0032637C"/>
    <w:rsid w:val="003263F3"/>
    <w:rsid w:val="00326756"/>
    <w:rsid w:val="00326911"/>
    <w:rsid w:val="00326C3E"/>
    <w:rsid w:val="00326D49"/>
    <w:rsid w:val="00326DA3"/>
    <w:rsid w:val="0032746F"/>
    <w:rsid w:val="00330015"/>
    <w:rsid w:val="003305CC"/>
    <w:rsid w:val="003306F2"/>
    <w:rsid w:val="00330A7D"/>
    <w:rsid w:val="00330D2A"/>
    <w:rsid w:val="00331036"/>
    <w:rsid w:val="00332081"/>
    <w:rsid w:val="003321EF"/>
    <w:rsid w:val="00332978"/>
    <w:rsid w:val="003332F0"/>
    <w:rsid w:val="003335F2"/>
    <w:rsid w:val="00333BAE"/>
    <w:rsid w:val="00333C8C"/>
    <w:rsid w:val="00334652"/>
    <w:rsid w:val="00334A33"/>
    <w:rsid w:val="00335464"/>
    <w:rsid w:val="003359F6"/>
    <w:rsid w:val="00335CDA"/>
    <w:rsid w:val="00336001"/>
    <w:rsid w:val="003367EF"/>
    <w:rsid w:val="00336D22"/>
    <w:rsid w:val="00337225"/>
    <w:rsid w:val="0033771F"/>
    <w:rsid w:val="00340384"/>
    <w:rsid w:val="00340530"/>
    <w:rsid w:val="00340ADB"/>
    <w:rsid w:val="00340DB7"/>
    <w:rsid w:val="003413D0"/>
    <w:rsid w:val="00341E9C"/>
    <w:rsid w:val="0034211D"/>
    <w:rsid w:val="003422C5"/>
    <w:rsid w:val="00342BF9"/>
    <w:rsid w:val="00342F12"/>
    <w:rsid w:val="0034304E"/>
    <w:rsid w:val="00344D4A"/>
    <w:rsid w:val="00344DF2"/>
    <w:rsid w:val="00344EC8"/>
    <w:rsid w:val="003453DE"/>
    <w:rsid w:val="00345631"/>
    <w:rsid w:val="00345C5D"/>
    <w:rsid w:val="00346278"/>
    <w:rsid w:val="00346436"/>
    <w:rsid w:val="003466A8"/>
    <w:rsid w:val="003469D1"/>
    <w:rsid w:val="00346C30"/>
    <w:rsid w:val="00346D42"/>
    <w:rsid w:val="00346E52"/>
    <w:rsid w:val="003472A9"/>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3235"/>
    <w:rsid w:val="00353C7A"/>
    <w:rsid w:val="00353F20"/>
    <w:rsid w:val="003543C3"/>
    <w:rsid w:val="0035489B"/>
    <w:rsid w:val="00355232"/>
    <w:rsid w:val="003553EA"/>
    <w:rsid w:val="003558A4"/>
    <w:rsid w:val="003562AF"/>
    <w:rsid w:val="00356846"/>
    <w:rsid w:val="003574E2"/>
    <w:rsid w:val="003575DA"/>
    <w:rsid w:val="0035776A"/>
    <w:rsid w:val="003577F8"/>
    <w:rsid w:val="00360001"/>
    <w:rsid w:val="00360068"/>
    <w:rsid w:val="003601F7"/>
    <w:rsid w:val="0036034B"/>
    <w:rsid w:val="00360CDB"/>
    <w:rsid w:val="00361A75"/>
    <w:rsid w:val="00362224"/>
    <w:rsid w:val="00362339"/>
    <w:rsid w:val="00362464"/>
    <w:rsid w:val="00363B2C"/>
    <w:rsid w:val="003641A8"/>
    <w:rsid w:val="00364F5B"/>
    <w:rsid w:val="003650E4"/>
    <w:rsid w:val="003650EA"/>
    <w:rsid w:val="00365166"/>
    <w:rsid w:val="00365735"/>
    <w:rsid w:val="0036590E"/>
    <w:rsid w:val="00365E75"/>
    <w:rsid w:val="00365FD4"/>
    <w:rsid w:val="0036619F"/>
    <w:rsid w:val="00366F67"/>
    <w:rsid w:val="00367AFF"/>
    <w:rsid w:val="00370070"/>
    <w:rsid w:val="003701B2"/>
    <w:rsid w:val="00370505"/>
    <w:rsid w:val="00370B03"/>
    <w:rsid w:val="003710A0"/>
    <w:rsid w:val="00371154"/>
    <w:rsid w:val="00371365"/>
    <w:rsid w:val="003717EC"/>
    <w:rsid w:val="0037215B"/>
    <w:rsid w:val="00372244"/>
    <w:rsid w:val="00372894"/>
    <w:rsid w:val="00372ADA"/>
    <w:rsid w:val="00373B37"/>
    <w:rsid w:val="00373B5C"/>
    <w:rsid w:val="00373CC0"/>
    <w:rsid w:val="00373F1D"/>
    <w:rsid w:val="0037485C"/>
    <w:rsid w:val="003752B9"/>
    <w:rsid w:val="003754BF"/>
    <w:rsid w:val="00375828"/>
    <w:rsid w:val="0037587D"/>
    <w:rsid w:val="00376370"/>
    <w:rsid w:val="0037685F"/>
    <w:rsid w:val="00376862"/>
    <w:rsid w:val="003775FC"/>
    <w:rsid w:val="00377DEC"/>
    <w:rsid w:val="00380122"/>
    <w:rsid w:val="0038037A"/>
    <w:rsid w:val="00380805"/>
    <w:rsid w:val="00381090"/>
    <w:rsid w:val="0038110D"/>
    <w:rsid w:val="00381A49"/>
    <w:rsid w:val="00381A7D"/>
    <w:rsid w:val="00381D7D"/>
    <w:rsid w:val="003822DA"/>
    <w:rsid w:val="003822F7"/>
    <w:rsid w:val="0038288E"/>
    <w:rsid w:val="00382D54"/>
    <w:rsid w:val="00383428"/>
    <w:rsid w:val="003835AD"/>
    <w:rsid w:val="00383607"/>
    <w:rsid w:val="00383AF2"/>
    <w:rsid w:val="00383D7C"/>
    <w:rsid w:val="00384300"/>
    <w:rsid w:val="0038433A"/>
    <w:rsid w:val="0038446A"/>
    <w:rsid w:val="00384D51"/>
    <w:rsid w:val="00384F23"/>
    <w:rsid w:val="003858E0"/>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2952"/>
    <w:rsid w:val="003932B7"/>
    <w:rsid w:val="00393B02"/>
    <w:rsid w:val="00393BC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99E"/>
    <w:rsid w:val="003A5406"/>
    <w:rsid w:val="003A58CA"/>
    <w:rsid w:val="003A5D7F"/>
    <w:rsid w:val="003A68A7"/>
    <w:rsid w:val="003A6B41"/>
    <w:rsid w:val="003A706A"/>
    <w:rsid w:val="003A758F"/>
    <w:rsid w:val="003A769C"/>
    <w:rsid w:val="003A787D"/>
    <w:rsid w:val="003A7B36"/>
    <w:rsid w:val="003B0DC2"/>
    <w:rsid w:val="003B12B9"/>
    <w:rsid w:val="003B1335"/>
    <w:rsid w:val="003B13FB"/>
    <w:rsid w:val="003B285A"/>
    <w:rsid w:val="003B2E91"/>
    <w:rsid w:val="003B32CE"/>
    <w:rsid w:val="003B393E"/>
    <w:rsid w:val="003B3978"/>
    <w:rsid w:val="003B3C48"/>
    <w:rsid w:val="003B3E80"/>
    <w:rsid w:val="003B3EE0"/>
    <w:rsid w:val="003B417D"/>
    <w:rsid w:val="003B4C64"/>
    <w:rsid w:val="003B4E2F"/>
    <w:rsid w:val="003B4FBF"/>
    <w:rsid w:val="003B59FE"/>
    <w:rsid w:val="003B6563"/>
    <w:rsid w:val="003B7807"/>
    <w:rsid w:val="003B7F94"/>
    <w:rsid w:val="003C09EF"/>
    <w:rsid w:val="003C09FB"/>
    <w:rsid w:val="003C0EB6"/>
    <w:rsid w:val="003C1ACE"/>
    <w:rsid w:val="003C300B"/>
    <w:rsid w:val="003C3940"/>
    <w:rsid w:val="003C3B62"/>
    <w:rsid w:val="003C4764"/>
    <w:rsid w:val="003C4B52"/>
    <w:rsid w:val="003C5106"/>
    <w:rsid w:val="003C56CF"/>
    <w:rsid w:val="003C5B0B"/>
    <w:rsid w:val="003C5C43"/>
    <w:rsid w:val="003C5C98"/>
    <w:rsid w:val="003C5EF2"/>
    <w:rsid w:val="003C6659"/>
    <w:rsid w:val="003C6A4C"/>
    <w:rsid w:val="003C6BEA"/>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20C"/>
    <w:rsid w:val="003D67BB"/>
    <w:rsid w:val="003D7901"/>
    <w:rsid w:val="003D7A48"/>
    <w:rsid w:val="003D7D13"/>
    <w:rsid w:val="003E0852"/>
    <w:rsid w:val="003E0B7C"/>
    <w:rsid w:val="003E0F56"/>
    <w:rsid w:val="003E1166"/>
    <w:rsid w:val="003E1186"/>
    <w:rsid w:val="003E1458"/>
    <w:rsid w:val="003E1908"/>
    <w:rsid w:val="003E19B3"/>
    <w:rsid w:val="003E1DF3"/>
    <w:rsid w:val="003E24B7"/>
    <w:rsid w:val="003E2B20"/>
    <w:rsid w:val="003E3F2A"/>
    <w:rsid w:val="003E4148"/>
    <w:rsid w:val="003E4327"/>
    <w:rsid w:val="003E4383"/>
    <w:rsid w:val="003E452B"/>
    <w:rsid w:val="003E462A"/>
    <w:rsid w:val="003E4D2E"/>
    <w:rsid w:val="003E5971"/>
    <w:rsid w:val="003E63B7"/>
    <w:rsid w:val="003E6EC5"/>
    <w:rsid w:val="003E743A"/>
    <w:rsid w:val="003E768E"/>
    <w:rsid w:val="003E7771"/>
    <w:rsid w:val="003F05EE"/>
    <w:rsid w:val="003F06AA"/>
    <w:rsid w:val="003F1E9B"/>
    <w:rsid w:val="003F28D4"/>
    <w:rsid w:val="003F2D48"/>
    <w:rsid w:val="003F379F"/>
    <w:rsid w:val="003F3A8F"/>
    <w:rsid w:val="003F3F9E"/>
    <w:rsid w:val="003F43C0"/>
    <w:rsid w:val="003F4E5C"/>
    <w:rsid w:val="003F6233"/>
    <w:rsid w:val="003F6537"/>
    <w:rsid w:val="003F668C"/>
    <w:rsid w:val="003F6A06"/>
    <w:rsid w:val="003F714E"/>
    <w:rsid w:val="003F741F"/>
    <w:rsid w:val="003F7965"/>
    <w:rsid w:val="003F7BB7"/>
    <w:rsid w:val="003F7E8A"/>
    <w:rsid w:val="00400787"/>
    <w:rsid w:val="00401350"/>
    <w:rsid w:val="00401EFA"/>
    <w:rsid w:val="004023F2"/>
    <w:rsid w:val="00402838"/>
    <w:rsid w:val="0040335A"/>
    <w:rsid w:val="004038F3"/>
    <w:rsid w:val="0040395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C86"/>
    <w:rsid w:val="00415FA5"/>
    <w:rsid w:val="00416388"/>
    <w:rsid w:val="00416408"/>
    <w:rsid w:val="0041694E"/>
    <w:rsid w:val="00416E7F"/>
    <w:rsid w:val="00417750"/>
    <w:rsid w:val="00417DCF"/>
    <w:rsid w:val="00417E67"/>
    <w:rsid w:val="00417FA0"/>
    <w:rsid w:val="00420A8C"/>
    <w:rsid w:val="00420D86"/>
    <w:rsid w:val="00420F88"/>
    <w:rsid w:val="0042214B"/>
    <w:rsid w:val="00422170"/>
    <w:rsid w:val="00422387"/>
    <w:rsid w:val="004225E9"/>
    <w:rsid w:val="00422929"/>
    <w:rsid w:val="004229D9"/>
    <w:rsid w:val="0042321F"/>
    <w:rsid w:val="00423222"/>
    <w:rsid w:val="004232BF"/>
    <w:rsid w:val="004237F6"/>
    <w:rsid w:val="004239B4"/>
    <w:rsid w:val="00423C01"/>
    <w:rsid w:val="00424358"/>
    <w:rsid w:val="0042497C"/>
    <w:rsid w:val="00424A53"/>
    <w:rsid w:val="00425A91"/>
    <w:rsid w:val="00425BC1"/>
    <w:rsid w:val="004260F6"/>
    <w:rsid w:val="004265A7"/>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51AE"/>
    <w:rsid w:val="004351EC"/>
    <w:rsid w:val="00436163"/>
    <w:rsid w:val="00436DD3"/>
    <w:rsid w:val="004371FE"/>
    <w:rsid w:val="004374B0"/>
    <w:rsid w:val="004374EF"/>
    <w:rsid w:val="00437578"/>
    <w:rsid w:val="0043769A"/>
    <w:rsid w:val="00440148"/>
    <w:rsid w:val="00441392"/>
    <w:rsid w:val="00441796"/>
    <w:rsid w:val="00441BDA"/>
    <w:rsid w:val="00442129"/>
    <w:rsid w:val="0044213E"/>
    <w:rsid w:val="00442D94"/>
    <w:rsid w:val="0044358B"/>
    <w:rsid w:val="00443E84"/>
    <w:rsid w:val="004442FD"/>
    <w:rsid w:val="0044471F"/>
    <w:rsid w:val="00444773"/>
    <w:rsid w:val="004448BC"/>
    <w:rsid w:val="004450B9"/>
    <w:rsid w:val="004453E0"/>
    <w:rsid w:val="00445575"/>
    <w:rsid w:val="00445880"/>
    <w:rsid w:val="00446319"/>
    <w:rsid w:val="00446843"/>
    <w:rsid w:val="00447400"/>
    <w:rsid w:val="00447CE5"/>
    <w:rsid w:val="00450FC1"/>
    <w:rsid w:val="0045232D"/>
    <w:rsid w:val="004523BD"/>
    <w:rsid w:val="00452508"/>
    <w:rsid w:val="00453165"/>
    <w:rsid w:val="00453362"/>
    <w:rsid w:val="00453C7B"/>
    <w:rsid w:val="00454A77"/>
    <w:rsid w:val="00455CDC"/>
    <w:rsid w:val="004564B1"/>
    <w:rsid w:val="004564B5"/>
    <w:rsid w:val="004569C8"/>
    <w:rsid w:val="00456DA3"/>
    <w:rsid w:val="004575E7"/>
    <w:rsid w:val="00457605"/>
    <w:rsid w:val="004578E8"/>
    <w:rsid w:val="00457A15"/>
    <w:rsid w:val="00457C52"/>
    <w:rsid w:val="00457D3F"/>
    <w:rsid w:val="00460155"/>
    <w:rsid w:val="004603A7"/>
    <w:rsid w:val="00461678"/>
    <w:rsid w:val="00461AFE"/>
    <w:rsid w:val="00461C26"/>
    <w:rsid w:val="00462098"/>
    <w:rsid w:val="00462110"/>
    <w:rsid w:val="00462B76"/>
    <w:rsid w:val="00462E46"/>
    <w:rsid w:val="00462FD6"/>
    <w:rsid w:val="00463283"/>
    <w:rsid w:val="0046498A"/>
    <w:rsid w:val="00464C3A"/>
    <w:rsid w:val="00464F45"/>
    <w:rsid w:val="00465632"/>
    <w:rsid w:val="00465688"/>
    <w:rsid w:val="00465824"/>
    <w:rsid w:val="004658C8"/>
    <w:rsid w:val="004658E6"/>
    <w:rsid w:val="00465AA9"/>
    <w:rsid w:val="00466A63"/>
    <w:rsid w:val="00466B8C"/>
    <w:rsid w:val="00466B90"/>
    <w:rsid w:val="00467926"/>
    <w:rsid w:val="00467C56"/>
    <w:rsid w:val="00467CC9"/>
    <w:rsid w:val="00467DE0"/>
    <w:rsid w:val="00467DF6"/>
    <w:rsid w:val="004700BF"/>
    <w:rsid w:val="00470230"/>
    <w:rsid w:val="0047060D"/>
    <w:rsid w:val="00470ADF"/>
    <w:rsid w:val="00470CF1"/>
    <w:rsid w:val="004713D2"/>
    <w:rsid w:val="00471CA3"/>
    <w:rsid w:val="00472C46"/>
    <w:rsid w:val="00472E33"/>
    <w:rsid w:val="0047395F"/>
    <w:rsid w:val="00473D8B"/>
    <w:rsid w:val="00474285"/>
    <w:rsid w:val="00474FA7"/>
    <w:rsid w:val="00475461"/>
    <w:rsid w:val="004756C7"/>
    <w:rsid w:val="00475B3D"/>
    <w:rsid w:val="0047605A"/>
    <w:rsid w:val="004760A1"/>
    <w:rsid w:val="0047615E"/>
    <w:rsid w:val="004767F5"/>
    <w:rsid w:val="00476CFE"/>
    <w:rsid w:val="004773D5"/>
    <w:rsid w:val="00477755"/>
    <w:rsid w:val="00477776"/>
    <w:rsid w:val="004777FB"/>
    <w:rsid w:val="004778B0"/>
    <w:rsid w:val="004778E1"/>
    <w:rsid w:val="00477CB2"/>
    <w:rsid w:val="00477E16"/>
    <w:rsid w:val="0048023E"/>
    <w:rsid w:val="00480A14"/>
    <w:rsid w:val="00480C9B"/>
    <w:rsid w:val="00480D55"/>
    <w:rsid w:val="00480D61"/>
    <w:rsid w:val="00481489"/>
    <w:rsid w:val="0048199B"/>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2EB"/>
    <w:rsid w:val="00491318"/>
    <w:rsid w:val="0049145C"/>
    <w:rsid w:val="004915E6"/>
    <w:rsid w:val="00491BC5"/>
    <w:rsid w:val="0049271B"/>
    <w:rsid w:val="004928B0"/>
    <w:rsid w:val="0049290E"/>
    <w:rsid w:val="00492B54"/>
    <w:rsid w:val="00492D9E"/>
    <w:rsid w:val="00492EC8"/>
    <w:rsid w:val="00492F8A"/>
    <w:rsid w:val="00493ECB"/>
    <w:rsid w:val="00493F8D"/>
    <w:rsid w:val="00494168"/>
    <w:rsid w:val="00494263"/>
    <w:rsid w:val="004942DA"/>
    <w:rsid w:val="0049520A"/>
    <w:rsid w:val="00495492"/>
    <w:rsid w:val="004954E2"/>
    <w:rsid w:val="00495B45"/>
    <w:rsid w:val="004960FC"/>
    <w:rsid w:val="0049631D"/>
    <w:rsid w:val="0049647A"/>
    <w:rsid w:val="00496E4F"/>
    <w:rsid w:val="004974DA"/>
    <w:rsid w:val="004977B4"/>
    <w:rsid w:val="00497A6B"/>
    <w:rsid w:val="004A05F8"/>
    <w:rsid w:val="004A0A69"/>
    <w:rsid w:val="004A0B8E"/>
    <w:rsid w:val="004A0F4D"/>
    <w:rsid w:val="004A1152"/>
    <w:rsid w:val="004A1CD2"/>
    <w:rsid w:val="004A25C3"/>
    <w:rsid w:val="004A2867"/>
    <w:rsid w:val="004A304E"/>
    <w:rsid w:val="004A3E4D"/>
    <w:rsid w:val="004A420E"/>
    <w:rsid w:val="004A4984"/>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2B7"/>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C0104"/>
    <w:rsid w:val="004C0D35"/>
    <w:rsid w:val="004C137C"/>
    <w:rsid w:val="004C16AA"/>
    <w:rsid w:val="004C215F"/>
    <w:rsid w:val="004C24C3"/>
    <w:rsid w:val="004C3074"/>
    <w:rsid w:val="004C3432"/>
    <w:rsid w:val="004C384C"/>
    <w:rsid w:val="004C3E0E"/>
    <w:rsid w:val="004C3E8D"/>
    <w:rsid w:val="004C49F1"/>
    <w:rsid w:val="004C4AD7"/>
    <w:rsid w:val="004C5058"/>
    <w:rsid w:val="004C5BEE"/>
    <w:rsid w:val="004C67C6"/>
    <w:rsid w:val="004C69E1"/>
    <w:rsid w:val="004C70F0"/>
    <w:rsid w:val="004C70FB"/>
    <w:rsid w:val="004D0322"/>
    <w:rsid w:val="004D043F"/>
    <w:rsid w:val="004D0B1F"/>
    <w:rsid w:val="004D14AA"/>
    <w:rsid w:val="004D15FB"/>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540"/>
    <w:rsid w:val="004E1C63"/>
    <w:rsid w:val="004E1F9A"/>
    <w:rsid w:val="004E20E0"/>
    <w:rsid w:val="004E2770"/>
    <w:rsid w:val="004E2C21"/>
    <w:rsid w:val="004E2D2C"/>
    <w:rsid w:val="004E3079"/>
    <w:rsid w:val="004E30E9"/>
    <w:rsid w:val="004E3205"/>
    <w:rsid w:val="004E32A1"/>
    <w:rsid w:val="004E3332"/>
    <w:rsid w:val="004E4267"/>
    <w:rsid w:val="004E4BEC"/>
    <w:rsid w:val="004E4DAF"/>
    <w:rsid w:val="004E5A6F"/>
    <w:rsid w:val="004E5D48"/>
    <w:rsid w:val="004E623A"/>
    <w:rsid w:val="004E62F2"/>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C7D"/>
    <w:rsid w:val="004F5D70"/>
    <w:rsid w:val="004F7041"/>
    <w:rsid w:val="004F78BB"/>
    <w:rsid w:val="004F7C10"/>
    <w:rsid w:val="004F7E70"/>
    <w:rsid w:val="00500275"/>
    <w:rsid w:val="0050053B"/>
    <w:rsid w:val="00500D65"/>
    <w:rsid w:val="0050122B"/>
    <w:rsid w:val="00501546"/>
    <w:rsid w:val="00501976"/>
    <w:rsid w:val="00501BD5"/>
    <w:rsid w:val="005021D8"/>
    <w:rsid w:val="00502283"/>
    <w:rsid w:val="005026CD"/>
    <w:rsid w:val="0050299B"/>
    <w:rsid w:val="00502C2C"/>
    <w:rsid w:val="00502F3D"/>
    <w:rsid w:val="00503BD1"/>
    <w:rsid w:val="00503C79"/>
    <w:rsid w:val="00503EB8"/>
    <w:rsid w:val="005042DC"/>
    <w:rsid w:val="00504CB5"/>
    <w:rsid w:val="00504E4B"/>
    <w:rsid w:val="00505A0A"/>
    <w:rsid w:val="00505B80"/>
    <w:rsid w:val="00506521"/>
    <w:rsid w:val="00506920"/>
    <w:rsid w:val="00506ED7"/>
    <w:rsid w:val="00507338"/>
    <w:rsid w:val="0051060B"/>
    <w:rsid w:val="00511402"/>
    <w:rsid w:val="00511B24"/>
    <w:rsid w:val="0051222D"/>
    <w:rsid w:val="00512EA1"/>
    <w:rsid w:val="005130F7"/>
    <w:rsid w:val="005131B1"/>
    <w:rsid w:val="0051329F"/>
    <w:rsid w:val="0051423D"/>
    <w:rsid w:val="005153A0"/>
    <w:rsid w:val="00515499"/>
    <w:rsid w:val="00515647"/>
    <w:rsid w:val="00515C13"/>
    <w:rsid w:val="00515D7A"/>
    <w:rsid w:val="00515D97"/>
    <w:rsid w:val="0051620E"/>
    <w:rsid w:val="00516452"/>
    <w:rsid w:val="0051657B"/>
    <w:rsid w:val="00516883"/>
    <w:rsid w:val="00516B29"/>
    <w:rsid w:val="00516C28"/>
    <w:rsid w:val="00516CFA"/>
    <w:rsid w:val="00516E74"/>
    <w:rsid w:val="00517150"/>
    <w:rsid w:val="005172CD"/>
    <w:rsid w:val="00517577"/>
    <w:rsid w:val="0052024D"/>
    <w:rsid w:val="005207AE"/>
    <w:rsid w:val="00520CCB"/>
    <w:rsid w:val="00520DB4"/>
    <w:rsid w:val="00521287"/>
    <w:rsid w:val="0052186B"/>
    <w:rsid w:val="00521F8B"/>
    <w:rsid w:val="0052274D"/>
    <w:rsid w:val="00522799"/>
    <w:rsid w:val="005229CD"/>
    <w:rsid w:val="00523529"/>
    <w:rsid w:val="00523F26"/>
    <w:rsid w:val="00524003"/>
    <w:rsid w:val="00524106"/>
    <w:rsid w:val="005247C9"/>
    <w:rsid w:val="00525093"/>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2148"/>
    <w:rsid w:val="00532EC4"/>
    <w:rsid w:val="00533102"/>
    <w:rsid w:val="005331AC"/>
    <w:rsid w:val="00533AE2"/>
    <w:rsid w:val="00533F06"/>
    <w:rsid w:val="005345FB"/>
    <w:rsid w:val="0053470A"/>
    <w:rsid w:val="00534975"/>
    <w:rsid w:val="005351CA"/>
    <w:rsid w:val="00536256"/>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367A"/>
    <w:rsid w:val="00544739"/>
    <w:rsid w:val="00544C28"/>
    <w:rsid w:val="005455A1"/>
    <w:rsid w:val="00545C8F"/>
    <w:rsid w:val="0054617A"/>
    <w:rsid w:val="005467D2"/>
    <w:rsid w:val="00546B7D"/>
    <w:rsid w:val="00547260"/>
    <w:rsid w:val="00547CB9"/>
    <w:rsid w:val="0055010D"/>
    <w:rsid w:val="00550B22"/>
    <w:rsid w:val="005514F6"/>
    <w:rsid w:val="005515B4"/>
    <w:rsid w:val="00552610"/>
    <w:rsid w:val="00552FF3"/>
    <w:rsid w:val="00553050"/>
    <w:rsid w:val="00553431"/>
    <w:rsid w:val="00553C7E"/>
    <w:rsid w:val="00554698"/>
    <w:rsid w:val="00554BAE"/>
    <w:rsid w:val="00554DE2"/>
    <w:rsid w:val="00554F40"/>
    <w:rsid w:val="00555A5B"/>
    <w:rsid w:val="00555A8A"/>
    <w:rsid w:val="00555AE7"/>
    <w:rsid w:val="00555D59"/>
    <w:rsid w:val="00555F01"/>
    <w:rsid w:val="005562B3"/>
    <w:rsid w:val="00556DDA"/>
    <w:rsid w:val="00557FB5"/>
    <w:rsid w:val="0056039D"/>
    <w:rsid w:val="00560662"/>
    <w:rsid w:val="00560E8D"/>
    <w:rsid w:val="00561302"/>
    <w:rsid w:val="0056280E"/>
    <w:rsid w:val="00562990"/>
    <w:rsid w:val="00562BBD"/>
    <w:rsid w:val="00562F09"/>
    <w:rsid w:val="00563197"/>
    <w:rsid w:val="005631E5"/>
    <w:rsid w:val="005633E8"/>
    <w:rsid w:val="005636C7"/>
    <w:rsid w:val="0056403A"/>
    <w:rsid w:val="005646B4"/>
    <w:rsid w:val="00564775"/>
    <w:rsid w:val="005658C4"/>
    <w:rsid w:val="00565976"/>
    <w:rsid w:val="00566191"/>
    <w:rsid w:val="00566379"/>
    <w:rsid w:val="0056710B"/>
    <w:rsid w:val="005674B7"/>
    <w:rsid w:val="00570197"/>
    <w:rsid w:val="00570FD7"/>
    <w:rsid w:val="00571424"/>
    <w:rsid w:val="0057183E"/>
    <w:rsid w:val="00571C62"/>
    <w:rsid w:val="005720A5"/>
    <w:rsid w:val="00572164"/>
    <w:rsid w:val="0057250E"/>
    <w:rsid w:val="00572DA5"/>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6BD9"/>
    <w:rsid w:val="00577A5B"/>
    <w:rsid w:val="005809DC"/>
    <w:rsid w:val="00580A5E"/>
    <w:rsid w:val="00580C17"/>
    <w:rsid w:val="005812A1"/>
    <w:rsid w:val="00581303"/>
    <w:rsid w:val="005814B8"/>
    <w:rsid w:val="00581F66"/>
    <w:rsid w:val="005824AB"/>
    <w:rsid w:val="0058255A"/>
    <w:rsid w:val="00582737"/>
    <w:rsid w:val="00582D8E"/>
    <w:rsid w:val="005836EE"/>
    <w:rsid w:val="005839D6"/>
    <w:rsid w:val="00583CFC"/>
    <w:rsid w:val="005840DF"/>
    <w:rsid w:val="005840F6"/>
    <w:rsid w:val="005840FD"/>
    <w:rsid w:val="00584533"/>
    <w:rsid w:val="005846E0"/>
    <w:rsid w:val="005853DE"/>
    <w:rsid w:val="00585681"/>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C2"/>
    <w:rsid w:val="00593CE1"/>
    <w:rsid w:val="00593FB4"/>
    <w:rsid w:val="005940DF"/>
    <w:rsid w:val="00594947"/>
    <w:rsid w:val="005949BD"/>
    <w:rsid w:val="0059528E"/>
    <w:rsid w:val="00595AAE"/>
    <w:rsid w:val="00595D1C"/>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860"/>
    <w:rsid w:val="005A3F8A"/>
    <w:rsid w:val="005A42A9"/>
    <w:rsid w:val="005A4C9F"/>
    <w:rsid w:val="005A4EC4"/>
    <w:rsid w:val="005A51F9"/>
    <w:rsid w:val="005A5457"/>
    <w:rsid w:val="005A5D05"/>
    <w:rsid w:val="005A5EB7"/>
    <w:rsid w:val="005A6635"/>
    <w:rsid w:val="005A67E7"/>
    <w:rsid w:val="005A6E0C"/>
    <w:rsid w:val="005B0DF1"/>
    <w:rsid w:val="005B12BE"/>
    <w:rsid w:val="005B17FD"/>
    <w:rsid w:val="005B1D83"/>
    <w:rsid w:val="005B28F0"/>
    <w:rsid w:val="005B2B3B"/>
    <w:rsid w:val="005B300D"/>
    <w:rsid w:val="005B3E7E"/>
    <w:rsid w:val="005B3F64"/>
    <w:rsid w:val="005B4198"/>
    <w:rsid w:val="005B438D"/>
    <w:rsid w:val="005B44AC"/>
    <w:rsid w:val="005B45B9"/>
    <w:rsid w:val="005B47CE"/>
    <w:rsid w:val="005B5013"/>
    <w:rsid w:val="005B54ED"/>
    <w:rsid w:val="005B5540"/>
    <w:rsid w:val="005B577C"/>
    <w:rsid w:val="005B5A5E"/>
    <w:rsid w:val="005B5D86"/>
    <w:rsid w:val="005B6500"/>
    <w:rsid w:val="005B75EB"/>
    <w:rsid w:val="005B75F7"/>
    <w:rsid w:val="005C0105"/>
    <w:rsid w:val="005C05AA"/>
    <w:rsid w:val="005C05F8"/>
    <w:rsid w:val="005C09C4"/>
    <w:rsid w:val="005C0EF3"/>
    <w:rsid w:val="005C1644"/>
    <w:rsid w:val="005C17D9"/>
    <w:rsid w:val="005C1D20"/>
    <w:rsid w:val="005C2302"/>
    <w:rsid w:val="005C25C0"/>
    <w:rsid w:val="005C2E11"/>
    <w:rsid w:val="005C337B"/>
    <w:rsid w:val="005C3F28"/>
    <w:rsid w:val="005C4007"/>
    <w:rsid w:val="005C4F98"/>
    <w:rsid w:val="005C5EB0"/>
    <w:rsid w:val="005C60AD"/>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7F7"/>
    <w:rsid w:val="005D380A"/>
    <w:rsid w:val="005D3A36"/>
    <w:rsid w:val="005D3DFB"/>
    <w:rsid w:val="005D3E18"/>
    <w:rsid w:val="005D3F10"/>
    <w:rsid w:val="005D4AF1"/>
    <w:rsid w:val="005D504B"/>
    <w:rsid w:val="005D5317"/>
    <w:rsid w:val="005D5594"/>
    <w:rsid w:val="005D5A8B"/>
    <w:rsid w:val="005D5CBF"/>
    <w:rsid w:val="005D5DCB"/>
    <w:rsid w:val="005D5F2B"/>
    <w:rsid w:val="005D645B"/>
    <w:rsid w:val="005D6703"/>
    <w:rsid w:val="005D6834"/>
    <w:rsid w:val="005D691B"/>
    <w:rsid w:val="005D7339"/>
    <w:rsid w:val="005D780E"/>
    <w:rsid w:val="005D7D03"/>
    <w:rsid w:val="005E0665"/>
    <w:rsid w:val="005E0B72"/>
    <w:rsid w:val="005E0CF1"/>
    <w:rsid w:val="005E0F3E"/>
    <w:rsid w:val="005E18B4"/>
    <w:rsid w:val="005E1B1F"/>
    <w:rsid w:val="005E2217"/>
    <w:rsid w:val="005E2511"/>
    <w:rsid w:val="005E2B45"/>
    <w:rsid w:val="005E330A"/>
    <w:rsid w:val="005E3668"/>
    <w:rsid w:val="005E3A56"/>
    <w:rsid w:val="005E3E6E"/>
    <w:rsid w:val="005E3EC6"/>
    <w:rsid w:val="005E45B3"/>
    <w:rsid w:val="005E50CD"/>
    <w:rsid w:val="005E53D1"/>
    <w:rsid w:val="005E56AD"/>
    <w:rsid w:val="005E57CF"/>
    <w:rsid w:val="005E5A4B"/>
    <w:rsid w:val="005E7107"/>
    <w:rsid w:val="005E7989"/>
    <w:rsid w:val="005E79A6"/>
    <w:rsid w:val="005E7CDD"/>
    <w:rsid w:val="005F0800"/>
    <w:rsid w:val="005F0A12"/>
    <w:rsid w:val="005F17E8"/>
    <w:rsid w:val="005F190D"/>
    <w:rsid w:val="005F1C86"/>
    <w:rsid w:val="005F24EF"/>
    <w:rsid w:val="005F2842"/>
    <w:rsid w:val="005F2EB4"/>
    <w:rsid w:val="005F35ED"/>
    <w:rsid w:val="005F3A97"/>
    <w:rsid w:val="005F3C44"/>
    <w:rsid w:val="005F4BBA"/>
    <w:rsid w:val="005F4DE4"/>
    <w:rsid w:val="005F4F11"/>
    <w:rsid w:val="005F54AB"/>
    <w:rsid w:val="005F58EA"/>
    <w:rsid w:val="005F6995"/>
    <w:rsid w:val="005F6E66"/>
    <w:rsid w:val="005F75F3"/>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40E"/>
    <w:rsid w:val="00605AC6"/>
    <w:rsid w:val="006061FE"/>
    <w:rsid w:val="006067B8"/>
    <w:rsid w:val="00607350"/>
    <w:rsid w:val="0060750B"/>
    <w:rsid w:val="00607859"/>
    <w:rsid w:val="00607AEF"/>
    <w:rsid w:val="00607C0B"/>
    <w:rsid w:val="00607C8A"/>
    <w:rsid w:val="00610CF7"/>
    <w:rsid w:val="00612284"/>
    <w:rsid w:val="00612296"/>
    <w:rsid w:val="00612654"/>
    <w:rsid w:val="00612C73"/>
    <w:rsid w:val="0061317A"/>
    <w:rsid w:val="006138F1"/>
    <w:rsid w:val="00613E0C"/>
    <w:rsid w:val="00614096"/>
    <w:rsid w:val="00614FFF"/>
    <w:rsid w:val="00615168"/>
    <w:rsid w:val="00616074"/>
    <w:rsid w:val="00616126"/>
    <w:rsid w:val="00617881"/>
    <w:rsid w:val="00617B00"/>
    <w:rsid w:val="00620542"/>
    <w:rsid w:val="00621A2B"/>
    <w:rsid w:val="00621B67"/>
    <w:rsid w:val="0062268F"/>
    <w:rsid w:val="006229E6"/>
    <w:rsid w:val="00622CA6"/>
    <w:rsid w:val="00622FF6"/>
    <w:rsid w:val="006231D9"/>
    <w:rsid w:val="006240A3"/>
    <w:rsid w:val="00624355"/>
    <w:rsid w:val="00625164"/>
    <w:rsid w:val="006251D3"/>
    <w:rsid w:val="006259B6"/>
    <w:rsid w:val="00626260"/>
    <w:rsid w:val="00626A62"/>
    <w:rsid w:val="006276FB"/>
    <w:rsid w:val="00627E90"/>
    <w:rsid w:val="006306EF"/>
    <w:rsid w:val="00631434"/>
    <w:rsid w:val="006318BB"/>
    <w:rsid w:val="0063195F"/>
    <w:rsid w:val="00631D6A"/>
    <w:rsid w:val="0063240A"/>
    <w:rsid w:val="00632909"/>
    <w:rsid w:val="00632BFE"/>
    <w:rsid w:val="00632F4F"/>
    <w:rsid w:val="0063318C"/>
    <w:rsid w:val="006334E8"/>
    <w:rsid w:val="0063350A"/>
    <w:rsid w:val="00633CB0"/>
    <w:rsid w:val="006348E8"/>
    <w:rsid w:val="00634DC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21BA"/>
    <w:rsid w:val="0064231E"/>
    <w:rsid w:val="00643521"/>
    <w:rsid w:val="00643656"/>
    <w:rsid w:val="00643681"/>
    <w:rsid w:val="006436B5"/>
    <w:rsid w:val="006456C7"/>
    <w:rsid w:val="006458FA"/>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E3"/>
    <w:rsid w:val="00653A25"/>
    <w:rsid w:val="00654777"/>
    <w:rsid w:val="00654E75"/>
    <w:rsid w:val="006551C5"/>
    <w:rsid w:val="00655248"/>
    <w:rsid w:val="00655369"/>
    <w:rsid w:val="0065564B"/>
    <w:rsid w:val="00655CCE"/>
    <w:rsid w:val="00656F6F"/>
    <w:rsid w:val="00657013"/>
    <w:rsid w:val="006574B2"/>
    <w:rsid w:val="006578F2"/>
    <w:rsid w:val="00657AB5"/>
    <w:rsid w:val="00657C85"/>
    <w:rsid w:val="0066040B"/>
    <w:rsid w:val="00661534"/>
    <w:rsid w:val="00661647"/>
    <w:rsid w:val="00661836"/>
    <w:rsid w:val="00661D4A"/>
    <w:rsid w:val="00661F78"/>
    <w:rsid w:val="006626C2"/>
    <w:rsid w:val="0066286E"/>
    <w:rsid w:val="006630D9"/>
    <w:rsid w:val="0066344D"/>
    <w:rsid w:val="0066369A"/>
    <w:rsid w:val="006636C3"/>
    <w:rsid w:val="00663E28"/>
    <w:rsid w:val="00664B47"/>
    <w:rsid w:val="0066513B"/>
    <w:rsid w:val="00665BC3"/>
    <w:rsid w:val="00665E11"/>
    <w:rsid w:val="00665F0F"/>
    <w:rsid w:val="00666245"/>
    <w:rsid w:val="00666498"/>
    <w:rsid w:val="0066659E"/>
    <w:rsid w:val="006668EF"/>
    <w:rsid w:val="00666FCB"/>
    <w:rsid w:val="00667B07"/>
    <w:rsid w:val="00667FFB"/>
    <w:rsid w:val="00670D6C"/>
    <w:rsid w:val="00671065"/>
    <w:rsid w:val="00671743"/>
    <w:rsid w:val="00672582"/>
    <w:rsid w:val="006727EE"/>
    <w:rsid w:val="00672874"/>
    <w:rsid w:val="00672885"/>
    <w:rsid w:val="00672D97"/>
    <w:rsid w:val="00672E73"/>
    <w:rsid w:val="006738FE"/>
    <w:rsid w:val="006744EB"/>
    <w:rsid w:val="00674FCE"/>
    <w:rsid w:val="006755B9"/>
    <w:rsid w:val="00675684"/>
    <w:rsid w:val="00675734"/>
    <w:rsid w:val="00675C8B"/>
    <w:rsid w:val="00675CCB"/>
    <w:rsid w:val="00676681"/>
    <w:rsid w:val="006767F6"/>
    <w:rsid w:val="00677864"/>
    <w:rsid w:val="00680526"/>
    <w:rsid w:val="006809C1"/>
    <w:rsid w:val="00681456"/>
    <w:rsid w:val="00681752"/>
    <w:rsid w:val="00682D51"/>
    <w:rsid w:val="00682DFA"/>
    <w:rsid w:val="0068304B"/>
    <w:rsid w:val="006838C6"/>
    <w:rsid w:val="00684307"/>
    <w:rsid w:val="006843E6"/>
    <w:rsid w:val="00684F39"/>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4A3"/>
    <w:rsid w:val="0069260D"/>
    <w:rsid w:val="006927A8"/>
    <w:rsid w:val="0069337A"/>
    <w:rsid w:val="00693531"/>
    <w:rsid w:val="00693807"/>
    <w:rsid w:val="00693C78"/>
    <w:rsid w:val="00693E90"/>
    <w:rsid w:val="00694AC6"/>
    <w:rsid w:val="00694CB9"/>
    <w:rsid w:val="006950B9"/>
    <w:rsid w:val="00695712"/>
    <w:rsid w:val="00695C40"/>
    <w:rsid w:val="00695E21"/>
    <w:rsid w:val="006964E5"/>
    <w:rsid w:val="0069650F"/>
    <w:rsid w:val="006969CF"/>
    <w:rsid w:val="00696BB1"/>
    <w:rsid w:val="00696C73"/>
    <w:rsid w:val="00696DE0"/>
    <w:rsid w:val="00697204"/>
    <w:rsid w:val="006975A9"/>
    <w:rsid w:val="00697E9F"/>
    <w:rsid w:val="006A0C4B"/>
    <w:rsid w:val="006A0EE1"/>
    <w:rsid w:val="006A1BCE"/>
    <w:rsid w:val="006A1FEB"/>
    <w:rsid w:val="006A2EEF"/>
    <w:rsid w:val="006A3172"/>
    <w:rsid w:val="006A3203"/>
    <w:rsid w:val="006A3D83"/>
    <w:rsid w:val="006A43CD"/>
    <w:rsid w:val="006A4782"/>
    <w:rsid w:val="006A4AF5"/>
    <w:rsid w:val="006A5099"/>
    <w:rsid w:val="006A5BDB"/>
    <w:rsid w:val="006A5F39"/>
    <w:rsid w:val="006A62C9"/>
    <w:rsid w:val="006A6BD3"/>
    <w:rsid w:val="006A7767"/>
    <w:rsid w:val="006A7972"/>
    <w:rsid w:val="006B00FA"/>
    <w:rsid w:val="006B012D"/>
    <w:rsid w:val="006B082C"/>
    <w:rsid w:val="006B0B8A"/>
    <w:rsid w:val="006B0D8F"/>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E76"/>
    <w:rsid w:val="006B51BF"/>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E4B"/>
    <w:rsid w:val="006C416B"/>
    <w:rsid w:val="006C42C9"/>
    <w:rsid w:val="006C4868"/>
    <w:rsid w:val="006C4DD2"/>
    <w:rsid w:val="006C4F00"/>
    <w:rsid w:val="006C51C4"/>
    <w:rsid w:val="006C51E8"/>
    <w:rsid w:val="006C56A0"/>
    <w:rsid w:val="006C57AD"/>
    <w:rsid w:val="006C5C60"/>
    <w:rsid w:val="006C7C17"/>
    <w:rsid w:val="006C7F4F"/>
    <w:rsid w:val="006D0B97"/>
    <w:rsid w:val="006D0E00"/>
    <w:rsid w:val="006D0F26"/>
    <w:rsid w:val="006D1A73"/>
    <w:rsid w:val="006D1C41"/>
    <w:rsid w:val="006D244F"/>
    <w:rsid w:val="006D2915"/>
    <w:rsid w:val="006D29CF"/>
    <w:rsid w:val="006D2E3A"/>
    <w:rsid w:val="006D303C"/>
    <w:rsid w:val="006D32CF"/>
    <w:rsid w:val="006D3674"/>
    <w:rsid w:val="006D3A47"/>
    <w:rsid w:val="006D4384"/>
    <w:rsid w:val="006D438B"/>
    <w:rsid w:val="006D47DE"/>
    <w:rsid w:val="006D4937"/>
    <w:rsid w:val="006D4C78"/>
    <w:rsid w:val="006D50C3"/>
    <w:rsid w:val="006D549D"/>
    <w:rsid w:val="006D562D"/>
    <w:rsid w:val="006D59A3"/>
    <w:rsid w:val="006D5A61"/>
    <w:rsid w:val="006D5BCE"/>
    <w:rsid w:val="006D5E9B"/>
    <w:rsid w:val="006D6760"/>
    <w:rsid w:val="006D6EA5"/>
    <w:rsid w:val="006D7B37"/>
    <w:rsid w:val="006D7C85"/>
    <w:rsid w:val="006E029D"/>
    <w:rsid w:val="006E064E"/>
    <w:rsid w:val="006E0DE4"/>
    <w:rsid w:val="006E128A"/>
    <w:rsid w:val="006E17FA"/>
    <w:rsid w:val="006E18C4"/>
    <w:rsid w:val="006E1D3E"/>
    <w:rsid w:val="006E1D89"/>
    <w:rsid w:val="006E1E7D"/>
    <w:rsid w:val="006E24DB"/>
    <w:rsid w:val="006E2692"/>
    <w:rsid w:val="006E2961"/>
    <w:rsid w:val="006E2AE7"/>
    <w:rsid w:val="006E2CE2"/>
    <w:rsid w:val="006E2F3C"/>
    <w:rsid w:val="006E3656"/>
    <w:rsid w:val="006E3C23"/>
    <w:rsid w:val="006E3D29"/>
    <w:rsid w:val="006E3EE1"/>
    <w:rsid w:val="006E46B0"/>
    <w:rsid w:val="006E4E81"/>
    <w:rsid w:val="006E54BD"/>
    <w:rsid w:val="006E54E6"/>
    <w:rsid w:val="006E56AA"/>
    <w:rsid w:val="006E582F"/>
    <w:rsid w:val="006E649C"/>
    <w:rsid w:val="006E6941"/>
    <w:rsid w:val="006E6B0E"/>
    <w:rsid w:val="006E70A9"/>
    <w:rsid w:val="006E7374"/>
    <w:rsid w:val="006E79DC"/>
    <w:rsid w:val="006E7D28"/>
    <w:rsid w:val="006F0945"/>
    <w:rsid w:val="006F0A77"/>
    <w:rsid w:val="006F0ADB"/>
    <w:rsid w:val="006F0E7B"/>
    <w:rsid w:val="006F15BD"/>
    <w:rsid w:val="006F195B"/>
    <w:rsid w:val="006F1CBE"/>
    <w:rsid w:val="006F253B"/>
    <w:rsid w:val="006F2ABC"/>
    <w:rsid w:val="006F2D4B"/>
    <w:rsid w:val="006F3136"/>
    <w:rsid w:val="006F3342"/>
    <w:rsid w:val="006F59C2"/>
    <w:rsid w:val="006F60E2"/>
    <w:rsid w:val="006F66AD"/>
    <w:rsid w:val="006F7310"/>
    <w:rsid w:val="006F738C"/>
    <w:rsid w:val="006F7C35"/>
    <w:rsid w:val="006F7ECE"/>
    <w:rsid w:val="00700B1A"/>
    <w:rsid w:val="00700D33"/>
    <w:rsid w:val="00701213"/>
    <w:rsid w:val="00701E8E"/>
    <w:rsid w:val="0070274A"/>
    <w:rsid w:val="00702B41"/>
    <w:rsid w:val="0070361F"/>
    <w:rsid w:val="00703692"/>
    <w:rsid w:val="0070375C"/>
    <w:rsid w:val="007037A8"/>
    <w:rsid w:val="00703C02"/>
    <w:rsid w:val="00703D49"/>
    <w:rsid w:val="00703D94"/>
    <w:rsid w:val="00703E22"/>
    <w:rsid w:val="007040C2"/>
    <w:rsid w:val="007048C3"/>
    <w:rsid w:val="00705878"/>
    <w:rsid w:val="00705B50"/>
    <w:rsid w:val="00705CA5"/>
    <w:rsid w:val="007060D9"/>
    <w:rsid w:val="007062C4"/>
    <w:rsid w:val="00706607"/>
    <w:rsid w:val="0070684D"/>
    <w:rsid w:val="00706B20"/>
    <w:rsid w:val="00706E14"/>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701"/>
    <w:rsid w:val="00721F2E"/>
    <w:rsid w:val="007222B1"/>
    <w:rsid w:val="00722901"/>
    <w:rsid w:val="00722B0B"/>
    <w:rsid w:val="00722C7A"/>
    <w:rsid w:val="00722DA6"/>
    <w:rsid w:val="00723301"/>
    <w:rsid w:val="0072330F"/>
    <w:rsid w:val="00725573"/>
    <w:rsid w:val="00725863"/>
    <w:rsid w:val="007259FA"/>
    <w:rsid w:val="00725A86"/>
    <w:rsid w:val="00725F65"/>
    <w:rsid w:val="007269EE"/>
    <w:rsid w:val="00726D95"/>
    <w:rsid w:val="007275C4"/>
    <w:rsid w:val="007300C8"/>
    <w:rsid w:val="0073109F"/>
    <w:rsid w:val="00731319"/>
    <w:rsid w:val="007313D8"/>
    <w:rsid w:val="0073193B"/>
    <w:rsid w:val="00731ED9"/>
    <w:rsid w:val="00731FB7"/>
    <w:rsid w:val="007321D9"/>
    <w:rsid w:val="00732222"/>
    <w:rsid w:val="00732774"/>
    <w:rsid w:val="00732948"/>
    <w:rsid w:val="00732B77"/>
    <w:rsid w:val="00732D0A"/>
    <w:rsid w:val="007334E8"/>
    <w:rsid w:val="00733684"/>
    <w:rsid w:val="00733853"/>
    <w:rsid w:val="00733CFC"/>
    <w:rsid w:val="00733F25"/>
    <w:rsid w:val="00734482"/>
    <w:rsid w:val="007349C4"/>
    <w:rsid w:val="00734FB1"/>
    <w:rsid w:val="0073545A"/>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3A63"/>
    <w:rsid w:val="007444CC"/>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761"/>
    <w:rsid w:val="00752920"/>
    <w:rsid w:val="00752B95"/>
    <w:rsid w:val="00752F25"/>
    <w:rsid w:val="007533C3"/>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082"/>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1492"/>
    <w:rsid w:val="0077205B"/>
    <w:rsid w:val="007720A7"/>
    <w:rsid w:val="0077235D"/>
    <w:rsid w:val="00772816"/>
    <w:rsid w:val="00772FD1"/>
    <w:rsid w:val="00773734"/>
    <w:rsid w:val="0077373D"/>
    <w:rsid w:val="0077536A"/>
    <w:rsid w:val="00775ACF"/>
    <w:rsid w:val="00775D7D"/>
    <w:rsid w:val="00775F9F"/>
    <w:rsid w:val="0077626E"/>
    <w:rsid w:val="00776DDF"/>
    <w:rsid w:val="00777051"/>
    <w:rsid w:val="007775E9"/>
    <w:rsid w:val="007777F4"/>
    <w:rsid w:val="00777D05"/>
    <w:rsid w:val="00777D4A"/>
    <w:rsid w:val="0078030F"/>
    <w:rsid w:val="00780586"/>
    <w:rsid w:val="00780777"/>
    <w:rsid w:val="00780E70"/>
    <w:rsid w:val="00781881"/>
    <w:rsid w:val="00781E42"/>
    <w:rsid w:val="00782357"/>
    <w:rsid w:val="0078362A"/>
    <w:rsid w:val="007840B4"/>
    <w:rsid w:val="0078434A"/>
    <w:rsid w:val="0078443C"/>
    <w:rsid w:val="007848C2"/>
    <w:rsid w:val="007849F6"/>
    <w:rsid w:val="00784D4F"/>
    <w:rsid w:val="007856C7"/>
    <w:rsid w:val="00786049"/>
    <w:rsid w:val="0078605E"/>
    <w:rsid w:val="00786639"/>
    <w:rsid w:val="00786A61"/>
    <w:rsid w:val="00786B93"/>
    <w:rsid w:val="00787519"/>
    <w:rsid w:val="0078781E"/>
    <w:rsid w:val="00787D85"/>
    <w:rsid w:val="007901E9"/>
    <w:rsid w:val="00790387"/>
    <w:rsid w:val="00790B99"/>
    <w:rsid w:val="0079129C"/>
    <w:rsid w:val="00791400"/>
    <w:rsid w:val="00791491"/>
    <w:rsid w:val="007915A6"/>
    <w:rsid w:val="00791645"/>
    <w:rsid w:val="00791B2B"/>
    <w:rsid w:val="007925A9"/>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779"/>
    <w:rsid w:val="00796AEE"/>
    <w:rsid w:val="00796D79"/>
    <w:rsid w:val="00796DAD"/>
    <w:rsid w:val="00797183"/>
    <w:rsid w:val="00797537"/>
    <w:rsid w:val="00797D43"/>
    <w:rsid w:val="00797E59"/>
    <w:rsid w:val="00797F44"/>
    <w:rsid w:val="007A010E"/>
    <w:rsid w:val="007A014C"/>
    <w:rsid w:val="007A0706"/>
    <w:rsid w:val="007A0B3A"/>
    <w:rsid w:val="007A0BF3"/>
    <w:rsid w:val="007A0D48"/>
    <w:rsid w:val="007A0F51"/>
    <w:rsid w:val="007A0FD7"/>
    <w:rsid w:val="007A14BC"/>
    <w:rsid w:val="007A1B1C"/>
    <w:rsid w:val="007A1D32"/>
    <w:rsid w:val="007A2100"/>
    <w:rsid w:val="007A225A"/>
    <w:rsid w:val="007A22D1"/>
    <w:rsid w:val="007A2B71"/>
    <w:rsid w:val="007A2B76"/>
    <w:rsid w:val="007A30A6"/>
    <w:rsid w:val="007A30CD"/>
    <w:rsid w:val="007A3173"/>
    <w:rsid w:val="007A31E6"/>
    <w:rsid w:val="007A31F8"/>
    <w:rsid w:val="007A33E5"/>
    <w:rsid w:val="007A36E0"/>
    <w:rsid w:val="007A3758"/>
    <w:rsid w:val="007A3908"/>
    <w:rsid w:val="007A3E37"/>
    <w:rsid w:val="007A4308"/>
    <w:rsid w:val="007A4FC3"/>
    <w:rsid w:val="007A51E5"/>
    <w:rsid w:val="007A5736"/>
    <w:rsid w:val="007A5A44"/>
    <w:rsid w:val="007A5B32"/>
    <w:rsid w:val="007A5C86"/>
    <w:rsid w:val="007A5DEF"/>
    <w:rsid w:val="007A5F6F"/>
    <w:rsid w:val="007A70B1"/>
    <w:rsid w:val="007A7124"/>
    <w:rsid w:val="007A729A"/>
    <w:rsid w:val="007A76F4"/>
    <w:rsid w:val="007A7B72"/>
    <w:rsid w:val="007B095F"/>
    <w:rsid w:val="007B0F3F"/>
    <w:rsid w:val="007B11E3"/>
    <w:rsid w:val="007B1729"/>
    <w:rsid w:val="007B17D0"/>
    <w:rsid w:val="007B1CD2"/>
    <w:rsid w:val="007B2016"/>
    <w:rsid w:val="007B21EF"/>
    <w:rsid w:val="007B2976"/>
    <w:rsid w:val="007B37AF"/>
    <w:rsid w:val="007B3FDD"/>
    <w:rsid w:val="007B40A8"/>
    <w:rsid w:val="007B4117"/>
    <w:rsid w:val="007B49EA"/>
    <w:rsid w:val="007B4E0C"/>
    <w:rsid w:val="007B5582"/>
    <w:rsid w:val="007B5D7D"/>
    <w:rsid w:val="007B5E60"/>
    <w:rsid w:val="007B66A5"/>
    <w:rsid w:val="007B6CB4"/>
    <w:rsid w:val="007B72FD"/>
    <w:rsid w:val="007B73A5"/>
    <w:rsid w:val="007B741D"/>
    <w:rsid w:val="007B7CD6"/>
    <w:rsid w:val="007B7E85"/>
    <w:rsid w:val="007C0065"/>
    <w:rsid w:val="007C01F2"/>
    <w:rsid w:val="007C08E7"/>
    <w:rsid w:val="007C09B8"/>
    <w:rsid w:val="007C1288"/>
    <w:rsid w:val="007C1957"/>
    <w:rsid w:val="007C1ABA"/>
    <w:rsid w:val="007C26A5"/>
    <w:rsid w:val="007C2B14"/>
    <w:rsid w:val="007C2C4E"/>
    <w:rsid w:val="007C2FDB"/>
    <w:rsid w:val="007C31C8"/>
    <w:rsid w:val="007C368B"/>
    <w:rsid w:val="007C3DE9"/>
    <w:rsid w:val="007C3E77"/>
    <w:rsid w:val="007C4280"/>
    <w:rsid w:val="007C43F6"/>
    <w:rsid w:val="007C493E"/>
    <w:rsid w:val="007C499D"/>
    <w:rsid w:val="007C49FB"/>
    <w:rsid w:val="007C4A1B"/>
    <w:rsid w:val="007C4A4C"/>
    <w:rsid w:val="007C4DB8"/>
    <w:rsid w:val="007C5021"/>
    <w:rsid w:val="007C5048"/>
    <w:rsid w:val="007C5434"/>
    <w:rsid w:val="007C56FF"/>
    <w:rsid w:val="007C5955"/>
    <w:rsid w:val="007C5A1C"/>
    <w:rsid w:val="007C5C46"/>
    <w:rsid w:val="007C61B7"/>
    <w:rsid w:val="007C7412"/>
    <w:rsid w:val="007C7C41"/>
    <w:rsid w:val="007C7E69"/>
    <w:rsid w:val="007D01D0"/>
    <w:rsid w:val="007D02CB"/>
    <w:rsid w:val="007D03ED"/>
    <w:rsid w:val="007D09B4"/>
    <w:rsid w:val="007D0D2D"/>
    <w:rsid w:val="007D12DE"/>
    <w:rsid w:val="007D1713"/>
    <w:rsid w:val="007D2667"/>
    <w:rsid w:val="007D2D7B"/>
    <w:rsid w:val="007D344C"/>
    <w:rsid w:val="007D3499"/>
    <w:rsid w:val="007D34F0"/>
    <w:rsid w:val="007D3E5D"/>
    <w:rsid w:val="007D4001"/>
    <w:rsid w:val="007D499F"/>
    <w:rsid w:val="007D5919"/>
    <w:rsid w:val="007D5939"/>
    <w:rsid w:val="007D5D49"/>
    <w:rsid w:val="007D64F4"/>
    <w:rsid w:val="007D699A"/>
    <w:rsid w:val="007D6FA2"/>
    <w:rsid w:val="007D729D"/>
    <w:rsid w:val="007D77F4"/>
    <w:rsid w:val="007D7975"/>
    <w:rsid w:val="007E05FF"/>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614"/>
    <w:rsid w:val="007F06E3"/>
    <w:rsid w:val="007F0D67"/>
    <w:rsid w:val="007F1276"/>
    <w:rsid w:val="007F1572"/>
    <w:rsid w:val="007F18BE"/>
    <w:rsid w:val="007F24A2"/>
    <w:rsid w:val="007F2626"/>
    <w:rsid w:val="007F2CF2"/>
    <w:rsid w:val="007F3080"/>
    <w:rsid w:val="007F315B"/>
    <w:rsid w:val="007F34CF"/>
    <w:rsid w:val="007F38C3"/>
    <w:rsid w:val="007F3AE8"/>
    <w:rsid w:val="007F3F31"/>
    <w:rsid w:val="007F4A26"/>
    <w:rsid w:val="007F4DD7"/>
    <w:rsid w:val="007F5297"/>
    <w:rsid w:val="007F5EDA"/>
    <w:rsid w:val="007F619D"/>
    <w:rsid w:val="007F6230"/>
    <w:rsid w:val="007F6380"/>
    <w:rsid w:val="007F6D8C"/>
    <w:rsid w:val="007F6FAC"/>
    <w:rsid w:val="00800F17"/>
    <w:rsid w:val="0080133E"/>
    <w:rsid w:val="0080168A"/>
    <w:rsid w:val="00801948"/>
    <w:rsid w:val="00802594"/>
    <w:rsid w:val="00802BF2"/>
    <w:rsid w:val="00802D1E"/>
    <w:rsid w:val="00802E49"/>
    <w:rsid w:val="00802F6C"/>
    <w:rsid w:val="00803164"/>
    <w:rsid w:val="00803B63"/>
    <w:rsid w:val="00803F3F"/>
    <w:rsid w:val="008046F1"/>
    <w:rsid w:val="00804777"/>
    <w:rsid w:val="008048AC"/>
    <w:rsid w:val="00804BD7"/>
    <w:rsid w:val="00805076"/>
    <w:rsid w:val="008055E3"/>
    <w:rsid w:val="00805745"/>
    <w:rsid w:val="008059A0"/>
    <w:rsid w:val="008060C2"/>
    <w:rsid w:val="00806234"/>
    <w:rsid w:val="00806E9C"/>
    <w:rsid w:val="0080758B"/>
    <w:rsid w:val="00807C22"/>
    <w:rsid w:val="00810B88"/>
    <w:rsid w:val="00810E48"/>
    <w:rsid w:val="00810F5D"/>
    <w:rsid w:val="008111A1"/>
    <w:rsid w:val="00811BCE"/>
    <w:rsid w:val="00811D25"/>
    <w:rsid w:val="00811E3D"/>
    <w:rsid w:val="00812DA3"/>
    <w:rsid w:val="00812F75"/>
    <w:rsid w:val="00813431"/>
    <w:rsid w:val="00813965"/>
    <w:rsid w:val="00813BBA"/>
    <w:rsid w:val="00813C17"/>
    <w:rsid w:val="00813DDD"/>
    <w:rsid w:val="0081404B"/>
    <w:rsid w:val="008145A7"/>
    <w:rsid w:val="008149FB"/>
    <w:rsid w:val="0081514D"/>
    <w:rsid w:val="00815301"/>
    <w:rsid w:val="00815A54"/>
    <w:rsid w:val="00816EB2"/>
    <w:rsid w:val="00816F08"/>
    <w:rsid w:val="00817795"/>
    <w:rsid w:val="00817D41"/>
    <w:rsid w:val="00820B49"/>
    <w:rsid w:val="00820E9D"/>
    <w:rsid w:val="008210AB"/>
    <w:rsid w:val="0082244A"/>
    <w:rsid w:val="00822C13"/>
    <w:rsid w:val="00822F4F"/>
    <w:rsid w:val="0082301B"/>
    <w:rsid w:val="00823300"/>
    <w:rsid w:val="00825796"/>
    <w:rsid w:val="00825820"/>
    <w:rsid w:val="00826133"/>
    <w:rsid w:val="00826197"/>
    <w:rsid w:val="008266D9"/>
    <w:rsid w:val="00826A06"/>
    <w:rsid w:val="00830000"/>
    <w:rsid w:val="00830830"/>
    <w:rsid w:val="008313BF"/>
    <w:rsid w:val="008313FC"/>
    <w:rsid w:val="00831424"/>
    <w:rsid w:val="008314C6"/>
    <w:rsid w:val="008314E0"/>
    <w:rsid w:val="00831B8C"/>
    <w:rsid w:val="008322D8"/>
    <w:rsid w:val="008324AD"/>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1113"/>
    <w:rsid w:val="00841361"/>
    <w:rsid w:val="008416A7"/>
    <w:rsid w:val="008422D6"/>
    <w:rsid w:val="008429A7"/>
    <w:rsid w:val="00843020"/>
    <w:rsid w:val="0084318C"/>
    <w:rsid w:val="008432EA"/>
    <w:rsid w:val="00843585"/>
    <w:rsid w:val="00843D5C"/>
    <w:rsid w:val="0084451C"/>
    <w:rsid w:val="008449B8"/>
    <w:rsid w:val="0084544F"/>
    <w:rsid w:val="00845917"/>
    <w:rsid w:val="00845931"/>
    <w:rsid w:val="008469B2"/>
    <w:rsid w:val="00846CB6"/>
    <w:rsid w:val="0084741C"/>
    <w:rsid w:val="008475E3"/>
    <w:rsid w:val="00847600"/>
    <w:rsid w:val="0085124F"/>
    <w:rsid w:val="00851B03"/>
    <w:rsid w:val="00852215"/>
    <w:rsid w:val="00852BA9"/>
    <w:rsid w:val="00852E67"/>
    <w:rsid w:val="008548D1"/>
    <w:rsid w:val="00854947"/>
    <w:rsid w:val="00854980"/>
    <w:rsid w:val="00854D74"/>
    <w:rsid w:val="00854D7E"/>
    <w:rsid w:val="00855719"/>
    <w:rsid w:val="008557F2"/>
    <w:rsid w:val="00855F1E"/>
    <w:rsid w:val="00856A7E"/>
    <w:rsid w:val="00856E67"/>
    <w:rsid w:val="008572D2"/>
    <w:rsid w:val="008573DB"/>
    <w:rsid w:val="0085743E"/>
    <w:rsid w:val="00857567"/>
    <w:rsid w:val="00857AAF"/>
    <w:rsid w:val="00857B91"/>
    <w:rsid w:val="00857DE4"/>
    <w:rsid w:val="00860163"/>
    <w:rsid w:val="00860629"/>
    <w:rsid w:val="00860BEF"/>
    <w:rsid w:val="008620C5"/>
    <w:rsid w:val="008622E3"/>
    <w:rsid w:val="00862351"/>
    <w:rsid w:val="0086259B"/>
    <w:rsid w:val="0086283D"/>
    <w:rsid w:val="008629FE"/>
    <w:rsid w:val="008631BE"/>
    <w:rsid w:val="0086333E"/>
    <w:rsid w:val="00863815"/>
    <w:rsid w:val="0086436B"/>
    <w:rsid w:val="00864588"/>
    <w:rsid w:val="00864E8A"/>
    <w:rsid w:val="00864EBE"/>
    <w:rsid w:val="008653F1"/>
    <w:rsid w:val="008669C2"/>
    <w:rsid w:val="00866EFF"/>
    <w:rsid w:val="008704DE"/>
    <w:rsid w:val="00870A4E"/>
    <w:rsid w:val="0087114F"/>
    <w:rsid w:val="00871477"/>
    <w:rsid w:val="0087169F"/>
    <w:rsid w:val="008717C1"/>
    <w:rsid w:val="00871F69"/>
    <w:rsid w:val="0087272A"/>
    <w:rsid w:val="008733CA"/>
    <w:rsid w:val="008742F9"/>
    <w:rsid w:val="0087449E"/>
    <w:rsid w:val="00874EB3"/>
    <w:rsid w:val="00876CFA"/>
    <w:rsid w:val="00877406"/>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490"/>
    <w:rsid w:val="00885582"/>
    <w:rsid w:val="008858BE"/>
    <w:rsid w:val="00885BFD"/>
    <w:rsid w:val="00885C29"/>
    <w:rsid w:val="0088628B"/>
    <w:rsid w:val="00886593"/>
    <w:rsid w:val="0088666A"/>
    <w:rsid w:val="008872E3"/>
    <w:rsid w:val="008876D2"/>
    <w:rsid w:val="008879DD"/>
    <w:rsid w:val="00887FC8"/>
    <w:rsid w:val="008908C9"/>
    <w:rsid w:val="00890E28"/>
    <w:rsid w:val="00891207"/>
    <w:rsid w:val="00891497"/>
    <w:rsid w:val="008914D9"/>
    <w:rsid w:val="00891D74"/>
    <w:rsid w:val="00891DE9"/>
    <w:rsid w:val="00891E82"/>
    <w:rsid w:val="008923DA"/>
    <w:rsid w:val="008928AA"/>
    <w:rsid w:val="00892DB5"/>
    <w:rsid w:val="00893085"/>
    <w:rsid w:val="008930CB"/>
    <w:rsid w:val="00893E54"/>
    <w:rsid w:val="008943A0"/>
    <w:rsid w:val="008943F3"/>
    <w:rsid w:val="00894D1E"/>
    <w:rsid w:val="00894F2B"/>
    <w:rsid w:val="00894F9D"/>
    <w:rsid w:val="0089517D"/>
    <w:rsid w:val="008954E5"/>
    <w:rsid w:val="008957B0"/>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BD3"/>
    <w:rsid w:val="008A1C11"/>
    <w:rsid w:val="008A1F57"/>
    <w:rsid w:val="008A2111"/>
    <w:rsid w:val="008A215E"/>
    <w:rsid w:val="008A278B"/>
    <w:rsid w:val="008A27E2"/>
    <w:rsid w:val="008A3D94"/>
    <w:rsid w:val="008A44C3"/>
    <w:rsid w:val="008A45B0"/>
    <w:rsid w:val="008A4F11"/>
    <w:rsid w:val="008A4F90"/>
    <w:rsid w:val="008A4FD0"/>
    <w:rsid w:val="008A5D44"/>
    <w:rsid w:val="008A67DF"/>
    <w:rsid w:val="008B026C"/>
    <w:rsid w:val="008B0D26"/>
    <w:rsid w:val="008B1025"/>
    <w:rsid w:val="008B11A7"/>
    <w:rsid w:val="008B14D4"/>
    <w:rsid w:val="008B1722"/>
    <w:rsid w:val="008B2965"/>
    <w:rsid w:val="008B2B76"/>
    <w:rsid w:val="008B337D"/>
    <w:rsid w:val="008B37B9"/>
    <w:rsid w:val="008B3D75"/>
    <w:rsid w:val="008B41E8"/>
    <w:rsid w:val="008B5259"/>
    <w:rsid w:val="008B58F3"/>
    <w:rsid w:val="008B60DC"/>
    <w:rsid w:val="008B69C8"/>
    <w:rsid w:val="008B6C0D"/>
    <w:rsid w:val="008B71AC"/>
    <w:rsid w:val="008B7C0E"/>
    <w:rsid w:val="008B7E57"/>
    <w:rsid w:val="008C005A"/>
    <w:rsid w:val="008C02C8"/>
    <w:rsid w:val="008C27C2"/>
    <w:rsid w:val="008C2807"/>
    <w:rsid w:val="008C2AAF"/>
    <w:rsid w:val="008C2F72"/>
    <w:rsid w:val="008C363D"/>
    <w:rsid w:val="008C36E9"/>
    <w:rsid w:val="008C3722"/>
    <w:rsid w:val="008C3996"/>
    <w:rsid w:val="008C3F9C"/>
    <w:rsid w:val="008C4388"/>
    <w:rsid w:val="008C438A"/>
    <w:rsid w:val="008C470B"/>
    <w:rsid w:val="008C47A4"/>
    <w:rsid w:val="008C4839"/>
    <w:rsid w:val="008C4BFF"/>
    <w:rsid w:val="008C58A3"/>
    <w:rsid w:val="008C5A1D"/>
    <w:rsid w:val="008C6154"/>
    <w:rsid w:val="008C7280"/>
    <w:rsid w:val="008C72A2"/>
    <w:rsid w:val="008C72A3"/>
    <w:rsid w:val="008C7A08"/>
    <w:rsid w:val="008C7CB2"/>
    <w:rsid w:val="008C7F3D"/>
    <w:rsid w:val="008C7F9C"/>
    <w:rsid w:val="008D025F"/>
    <w:rsid w:val="008D092B"/>
    <w:rsid w:val="008D0E1B"/>
    <w:rsid w:val="008D160F"/>
    <w:rsid w:val="008D1981"/>
    <w:rsid w:val="008D27F4"/>
    <w:rsid w:val="008D2A5D"/>
    <w:rsid w:val="008D359B"/>
    <w:rsid w:val="008D39B7"/>
    <w:rsid w:val="008D3A42"/>
    <w:rsid w:val="008D4706"/>
    <w:rsid w:val="008D4AFB"/>
    <w:rsid w:val="008D5012"/>
    <w:rsid w:val="008D5273"/>
    <w:rsid w:val="008D54DE"/>
    <w:rsid w:val="008D5A64"/>
    <w:rsid w:val="008D5B70"/>
    <w:rsid w:val="008D5C72"/>
    <w:rsid w:val="008D5F10"/>
    <w:rsid w:val="008D60E7"/>
    <w:rsid w:val="008D61CF"/>
    <w:rsid w:val="008D66F4"/>
    <w:rsid w:val="008D6CE4"/>
    <w:rsid w:val="008D7016"/>
    <w:rsid w:val="008D7468"/>
    <w:rsid w:val="008D79C1"/>
    <w:rsid w:val="008D7E40"/>
    <w:rsid w:val="008D7ECC"/>
    <w:rsid w:val="008E0AFE"/>
    <w:rsid w:val="008E1049"/>
    <w:rsid w:val="008E11AE"/>
    <w:rsid w:val="008E124A"/>
    <w:rsid w:val="008E17B3"/>
    <w:rsid w:val="008E200F"/>
    <w:rsid w:val="008E230D"/>
    <w:rsid w:val="008E2464"/>
    <w:rsid w:val="008E259F"/>
    <w:rsid w:val="008E2A7F"/>
    <w:rsid w:val="008E2FAC"/>
    <w:rsid w:val="008E3DE5"/>
    <w:rsid w:val="008E49FF"/>
    <w:rsid w:val="008E4E41"/>
    <w:rsid w:val="008E50A0"/>
    <w:rsid w:val="008E50F4"/>
    <w:rsid w:val="008E5741"/>
    <w:rsid w:val="008E5838"/>
    <w:rsid w:val="008E628F"/>
    <w:rsid w:val="008E7801"/>
    <w:rsid w:val="008E78E7"/>
    <w:rsid w:val="008E7929"/>
    <w:rsid w:val="008E7BAC"/>
    <w:rsid w:val="008F00E4"/>
    <w:rsid w:val="008F043D"/>
    <w:rsid w:val="008F048B"/>
    <w:rsid w:val="008F0A1D"/>
    <w:rsid w:val="008F114C"/>
    <w:rsid w:val="008F128F"/>
    <w:rsid w:val="008F1AEC"/>
    <w:rsid w:val="008F1B65"/>
    <w:rsid w:val="008F1FEB"/>
    <w:rsid w:val="008F2176"/>
    <w:rsid w:val="008F21E3"/>
    <w:rsid w:val="008F2242"/>
    <w:rsid w:val="008F238F"/>
    <w:rsid w:val="008F24F5"/>
    <w:rsid w:val="008F26AA"/>
    <w:rsid w:val="008F2C57"/>
    <w:rsid w:val="008F2CE5"/>
    <w:rsid w:val="008F4EE9"/>
    <w:rsid w:val="008F52E9"/>
    <w:rsid w:val="008F53F0"/>
    <w:rsid w:val="008F561D"/>
    <w:rsid w:val="008F58CD"/>
    <w:rsid w:val="008F5D23"/>
    <w:rsid w:val="008F6E85"/>
    <w:rsid w:val="008F7112"/>
    <w:rsid w:val="008F7B3A"/>
    <w:rsid w:val="008F7CB5"/>
    <w:rsid w:val="008F7CC2"/>
    <w:rsid w:val="008F7E57"/>
    <w:rsid w:val="009014D1"/>
    <w:rsid w:val="00901665"/>
    <w:rsid w:val="0090172F"/>
    <w:rsid w:val="00901BDD"/>
    <w:rsid w:val="0090234F"/>
    <w:rsid w:val="00902821"/>
    <w:rsid w:val="00902AC1"/>
    <w:rsid w:val="009031BE"/>
    <w:rsid w:val="009032DD"/>
    <w:rsid w:val="009041A9"/>
    <w:rsid w:val="009041FB"/>
    <w:rsid w:val="00904BAA"/>
    <w:rsid w:val="00905299"/>
    <w:rsid w:val="009066F9"/>
    <w:rsid w:val="009076CE"/>
    <w:rsid w:val="00907F1E"/>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5A"/>
    <w:rsid w:val="009170E9"/>
    <w:rsid w:val="0091737D"/>
    <w:rsid w:val="009174E2"/>
    <w:rsid w:val="00917856"/>
    <w:rsid w:val="00917BD3"/>
    <w:rsid w:val="00920124"/>
    <w:rsid w:val="009203A3"/>
    <w:rsid w:val="00920478"/>
    <w:rsid w:val="00920EAB"/>
    <w:rsid w:val="009211AA"/>
    <w:rsid w:val="00921351"/>
    <w:rsid w:val="00921758"/>
    <w:rsid w:val="0092189B"/>
    <w:rsid w:val="00922197"/>
    <w:rsid w:val="009221E5"/>
    <w:rsid w:val="009223B6"/>
    <w:rsid w:val="00922C23"/>
    <w:rsid w:val="00922F18"/>
    <w:rsid w:val="009236A6"/>
    <w:rsid w:val="00923B53"/>
    <w:rsid w:val="009243E7"/>
    <w:rsid w:val="009244A1"/>
    <w:rsid w:val="00924C55"/>
    <w:rsid w:val="00925691"/>
    <w:rsid w:val="00925BED"/>
    <w:rsid w:val="00926547"/>
    <w:rsid w:val="009266A3"/>
    <w:rsid w:val="0092673D"/>
    <w:rsid w:val="00926A11"/>
    <w:rsid w:val="00926E7E"/>
    <w:rsid w:val="00927318"/>
    <w:rsid w:val="00927678"/>
    <w:rsid w:val="00927CCC"/>
    <w:rsid w:val="00930998"/>
    <w:rsid w:val="00930D2B"/>
    <w:rsid w:val="00930D54"/>
    <w:rsid w:val="00931254"/>
    <w:rsid w:val="00931FEF"/>
    <w:rsid w:val="0093210E"/>
    <w:rsid w:val="009321D6"/>
    <w:rsid w:val="00932799"/>
    <w:rsid w:val="009329C2"/>
    <w:rsid w:val="00932DA7"/>
    <w:rsid w:val="00932DF2"/>
    <w:rsid w:val="00932FE0"/>
    <w:rsid w:val="009334EF"/>
    <w:rsid w:val="00933A65"/>
    <w:rsid w:val="00934200"/>
    <w:rsid w:val="00935652"/>
    <w:rsid w:val="00935C1E"/>
    <w:rsid w:val="0093671A"/>
    <w:rsid w:val="0093671C"/>
    <w:rsid w:val="00936F53"/>
    <w:rsid w:val="009372E1"/>
    <w:rsid w:val="00937A96"/>
    <w:rsid w:val="00937AE7"/>
    <w:rsid w:val="00937FA3"/>
    <w:rsid w:val="00940981"/>
    <w:rsid w:val="00941410"/>
    <w:rsid w:val="00941B8A"/>
    <w:rsid w:val="00941E21"/>
    <w:rsid w:val="00942161"/>
    <w:rsid w:val="00942291"/>
    <w:rsid w:val="00942445"/>
    <w:rsid w:val="009437B2"/>
    <w:rsid w:val="00943DDC"/>
    <w:rsid w:val="009440E4"/>
    <w:rsid w:val="009444AB"/>
    <w:rsid w:val="00944CB4"/>
    <w:rsid w:val="00945329"/>
    <w:rsid w:val="0094681A"/>
    <w:rsid w:val="00946CCC"/>
    <w:rsid w:val="00947FB1"/>
    <w:rsid w:val="009500E4"/>
    <w:rsid w:val="0095083D"/>
    <w:rsid w:val="009512BA"/>
    <w:rsid w:val="00951624"/>
    <w:rsid w:val="00951D54"/>
    <w:rsid w:val="00952A03"/>
    <w:rsid w:val="00952D77"/>
    <w:rsid w:val="00953BB5"/>
    <w:rsid w:val="00953EDF"/>
    <w:rsid w:val="00954797"/>
    <w:rsid w:val="009549A7"/>
    <w:rsid w:val="00954AA7"/>
    <w:rsid w:val="00954F56"/>
    <w:rsid w:val="009555DC"/>
    <w:rsid w:val="00955807"/>
    <w:rsid w:val="00955A41"/>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B14"/>
    <w:rsid w:val="00967D88"/>
    <w:rsid w:val="0097070F"/>
    <w:rsid w:val="00970AE5"/>
    <w:rsid w:val="0097105F"/>
    <w:rsid w:val="00971139"/>
    <w:rsid w:val="00971240"/>
    <w:rsid w:val="009721FE"/>
    <w:rsid w:val="009725C0"/>
    <w:rsid w:val="009732D6"/>
    <w:rsid w:val="009736FE"/>
    <w:rsid w:val="00973849"/>
    <w:rsid w:val="00973B34"/>
    <w:rsid w:val="00973F43"/>
    <w:rsid w:val="00974EC1"/>
    <w:rsid w:val="00975834"/>
    <w:rsid w:val="00976041"/>
    <w:rsid w:val="00976625"/>
    <w:rsid w:val="0097674A"/>
    <w:rsid w:val="00976845"/>
    <w:rsid w:val="00976902"/>
    <w:rsid w:val="009769F4"/>
    <w:rsid w:val="00977733"/>
    <w:rsid w:val="00977961"/>
    <w:rsid w:val="00977C21"/>
    <w:rsid w:val="00980256"/>
    <w:rsid w:val="0098029D"/>
    <w:rsid w:val="00980A38"/>
    <w:rsid w:val="00981320"/>
    <w:rsid w:val="00981696"/>
    <w:rsid w:val="009817B8"/>
    <w:rsid w:val="00981A56"/>
    <w:rsid w:val="00981BBC"/>
    <w:rsid w:val="009821C6"/>
    <w:rsid w:val="009821E1"/>
    <w:rsid w:val="0098244A"/>
    <w:rsid w:val="009824ED"/>
    <w:rsid w:val="00983416"/>
    <w:rsid w:val="00983792"/>
    <w:rsid w:val="009840A1"/>
    <w:rsid w:val="00984473"/>
    <w:rsid w:val="00984EBC"/>
    <w:rsid w:val="00984EF2"/>
    <w:rsid w:val="0098505D"/>
    <w:rsid w:val="00986219"/>
    <w:rsid w:val="0098652C"/>
    <w:rsid w:val="0098658B"/>
    <w:rsid w:val="009865BF"/>
    <w:rsid w:val="00986692"/>
    <w:rsid w:val="00986C37"/>
    <w:rsid w:val="009872E5"/>
    <w:rsid w:val="00987C56"/>
    <w:rsid w:val="00987E72"/>
    <w:rsid w:val="00990087"/>
    <w:rsid w:val="0099082C"/>
    <w:rsid w:val="00991490"/>
    <w:rsid w:val="00991CB0"/>
    <w:rsid w:val="00992587"/>
    <w:rsid w:val="00992881"/>
    <w:rsid w:val="00992EA2"/>
    <w:rsid w:val="00993D9A"/>
    <w:rsid w:val="009940D0"/>
    <w:rsid w:val="009945D9"/>
    <w:rsid w:val="0099548A"/>
    <w:rsid w:val="009955FC"/>
    <w:rsid w:val="009958ED"/>
    <w:rsid w:val="00995CF0"/>
    <w:rsid w:val="0099641D"/>
    <w:rsid w:val="0099752E"/>
    <w:rsid w:val="00997B64"/>
    <w:rsid w:val="00997E62"/>
    <w:rsid w:val="00997E83"/>
    <w:rsid w:val="009A012C"/>
    <w:rsid w:val="009A0499"/>
    <w:rsid w:val="009A2118"/>
    <w:rsid w:val="009A2588"/>
    <w:rsid w:val="009A2BFA"/>
    <w:rsid w:val="009A34D4"/>
    <w:rsid w:val="009A39E0"/>
    <w:rsid w:val="009A3EE7"/>
    <w:rsid w:val="009A44CF"/>
    <w:rsid w:val="009A47CE"/>
    <w:rsid w:val="009A4BE8"/>
    <w:rsid w:val="009A4E36"/>
    <w:rsid w:val="009A5618"/>
    <w:rsid w:val="009A5DBF"/>
    <w:rsid w:val="009A5EE8"/>
    <w:rsid w:val="009A60AD"/>
    <w:rsid w:val="009A6DE5"/>
    <w:rsid w:val="009A6F88"/>
    <w:rsid w:val="009B0770"/>
    <w:rsid w:val="009B0793"/>
    <w:rsid w:val="009B0C52"/>
    <w:rsid w:val="009B0F7A"/>
    <w:rsid w:val="009B19B2"/>
    <w:rsid w:val="009B1DF6"/>
    <w:rsid w:val="009B1FA1"/>
    <w:rsid w:val="009B2303"/>
    <w:rsid w:val="009B2601"/>
    <w:rsid w:val="009B2A62"/>
    <w:rsid w:val="009B4733"/>
    <w:rsid w:val="009B4962"/>
    <w:rsid w:val="009B4FAC"/>
    <w:rsid w:val="009B683B"/>
    <w:rsid w:val="009B6F8F"/>
    <w:rsid w:val="009B70FE"/>
    <w:rsid w:val="009B7E82"/>
    <w:rsid w:val="009C003C"/>
    <w:rsid w:val="009C01DD"/>
    <w:rsid w:val="009C12CE"/>
    <w:rsid w:val="009C13C2"/>
    <w:rsid w:val="009C1406"/>
    <w:rsid w:val="009C1796"/>
    <w:rsid w:val="009C22CB"/>
    <w:rsid w:val="009C2A02"/>
    <w:rsid w:val="009C2F86"/>
    <w:rsid w:val="009C33D5"/>
    <w:rsid w:val="009C51F9"/>
    <w:rsid w:val="009C558B"/>
    <w:rsid w:val="009C5B14"/>
    <w:rsid w:val="009C636E"/>
    <w:rsid w:val="009C65A5"/>
    <w:rsid w:val="009C6816"/>
    <w:rsid w:val="009C6BFB"/>
    <w:rsid w:val="009C6E3D"/>
    <w:rsid w:val="009C6E61"/>
    <w:rsid w:val="009C766C"/>
    <w:rsid w:val="009C7704"/>
    <w:rsid w:val="009C7853"/>
    <w:rsid w:val="009D07B9"/>
    <w:rsid w:val="009D1111"/>
    <w:rsid w:val="009D1301"/>
    <w:rsid w:val="009D20E1"/>
    <w:rsid w:val="009D2199"/>
    <w:rsid w:val="009D2414"/>
    <w:rsid w:val="009D26A6"/>
    <w:rsid w:val="009D2A1D"/>
    <w:rsid w:val="009D2CBC"/>
    <w:rsid w:val="009D2D56"/>
    <w:rsid w:val="009D2FFA"/>
    <w:rsid w:val="009D3859"/>
    <w:rsid w:val="009D3D03"/>
    <w:rsid w:val="009D3FBD"/>
    <w:rsid w:val="009D4038"/>
    <w:rsid w:val="009D453D"/>
    <w:rsid w:val="009D499E"/>
    <w:rsid w:val="009D507C"/>
    <w:rsid w:val="009D5357"/>
    <w:rsid w:val="009D55BA"/>
    <w:rsid w:val="009D5730"/>
    <w:rsid w:val="009D573A"/>
    <w:rsid w:val="009D6009"/>
    <w:rsid w:val="009D6643"/>
    <w:rsid w:val="009D6CDF"/>
    <w:rsid w:val="009D721F"/>
    <w:rsid w:val="009D72F4"/>
    <w:rsid w:val="009D76DD"/>
    <w:rsid w:val="009D782B"/>
    <w:rsid w:val="009E01C3"/>
    <w:rsid w:val="009E0A4A"/>
    <w:rsid w:val="009E0DF3"/>
    <w:rsid w:val="009E134A"/>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6CF0"/>
    <w:rsid w:val="009E72EC"/>
    <w:rsid w:val="009E786C"/>
    <w:rsid w:val="009F111C"/>
    <w:rsid w:val="009F126D"/>
    <w:rsid w:val="009F16FA"/>
    <w:rsid w:val="009F1D06"/>
    <w:rsid w:val="009F22FE"/>
    <w:rsid w:val="009F3A30"/>
    <w:rsid w:val="009F52BB"/>
    <w:rsid w:val="009F5826"/>
    <w:rsid w:val="009F58E6"/>
    <w:rsid w:val="009F59EF"/>
    <w:rsid w:val="009F5AB3"/>
    <w:rsid w:val="009F608C"/>
    <w:rsid w:val="009F632A"/>
    <w:rsid w:val="009F706E"/>
    <w:rsid w:val="009F7CB8"/>
    <w:rsid w:val="009F7DC9"/>
    <w:rsid w:val="009F7E1E"/>
    <w:rsid w:val="00A00290"/>
    <w:rsid w:val="00A004C8"/>
    <w:rsid w:val="00A0053C"/>
    <w:rsid w:val="00A00D0A"/>
    <w:rsid w:val="00A01A2C"/>
    <w:rsid w:val="00A02040"/>
    <w:rsid w:val="00A023C4"/>
    <w:rsid w:val="00A033C8"/>
    <w:rsid w:val="00A038EE"/>
    <w:rsid w:val="00A03E26"/>
    <w:rsid w:val="00A03F40"/>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9A8"/>
    <w:rsid w:val="00A15C0C"/>
    <w:rsid w:val="00A16194"/>
    <w:rsid w:val="00A1668A"/>
    <w:rsid w:val="00A16FF2"/>
    <w:rsid w:val="00A1739F"/>
    <w:rsid w:val="00A173C9"/>
    <w:rsid w:val="00A174C9"/>
    <w:rsid w:val="00A17789"/>
    <w:rsid w:val="00A17A1E"/>
    <w:rsid w:val="00A20468"/>
    <w:rsid w:val="00A20D59"/>
    <w:rsid w:val="00A20DD6"/>
    <w:rsid w:val="00A21106"/>
    <w:rsid w:val="00A213EA"/>
    <w:rsid w:val="00A21BEE"/>
    <w:rsid w:val="00A21E0C"/>
    <w:rsid w:val="00A2259D"/>
    <w:rsid w:val="00A22DC9"/>
    <w:rsid w:val="00A22E70"/>
    <w:rsid w:val="00A231C9"/>
    <w:rsid w:val="00A23AF3"/>
    <w:rsid w:val="00A23F25"/>
    <w:rsid w:val="00A24364"/>
    <w:rsid w:val="00A243CB"/>
    <w:rsid w:val="00A25388"/>
    <w:rsid w:val="00A253DA"/>
    <w:rsid w:val="00A25616"/>
    <w:rsid w:val="00A25CA2"/>
    <w:rsid w:val="00A25FEF"/>
    <w:rsid w:val="00A260F1"/>
    <w:rsid w:val="00A26450"/>
    <w:rsid w:val="00A27C00"/>
    <w:rsid w:val="00A30764"/>
    <w:rsid w:val="00A30E7F"/>
    <w:rsid w:val="00A3162C"/>
    <w:rsid w:val="00A31CC3"/>
    <w:rsid w:val="00A326CB"/>
    <w:rsid w:val="00A32D62"/>
    <w:rsid w:val="00A32FDD"/>
    <w:rsid w:val="00A3337D"/>
    <w:rsid w:val="00A33996"/>
    <w:rsid w:val="00A33F82"/>
    <w:rsid w:val="00A3409E"/>
    <w:rsid w:val="00A341D2"/>
    <w:rsid w:val="00A34793"/>
    <w:rsid w:val="00A347B8"/>
    <w:rsid w:val="00A3577F"/>
    <w:rsid w:val="00A35A51"/>
    <w:rsid w:val="00A35B5A"/>
    <w:rsid w:val="00A36390"/>
    <w:rsid w:val="00A36680"/>
    <w:rsid w:val="00A36B4A"/>
    <w:rsid w:val="00A36DD0"/>
    <w:rsid w:val="00A36F25"/>
    <w:rsid w:val="00A37872"/>
    <w:rsid w:val="00A37946"/>
    <w:rsid w:val="00A37B36"/>
    <w:rsid w:val="00A37BDC"/>
    <w:rsid w:val="00A40954"/>
    <w:rsid w:val="00A41BCE"/>
    <w:rsid w:val="00A41F1D"/>
    <w:rsid w:val="00A42635"/>
    <w:rsid w:val="00A428F2"/>
    <w:rsid w:val="00A42D31"/>
    <w:rsid w:val="00A43234"/>
    <w:rsid w:val="00A43E75"/>
    <w:rsid w:val="00A447FE"/>
    <w:rsid w:val="00A44EA4"/>
    <w:rsid w:val="00A4504E"/>
    <w:rsid w:val="00A45D7B"/>
    <w:rsid w:val="00A45F32"/>
    <w:rsid w:val="00A466FA"/>
    <w:rsid w:val="00A46920"/>
    <w:rsid w:val="00A46B75"/>
    <w:rsid w:val="00A470C5"/>
    <w:rsid w:val="00A472DF"/>
    <w:rsid w:val="00A47592"/>
    <w:rsid w:val="00A4766B"/>
    <w:rsid w:val="00A47677"/>
    <w:rsid w:val="00A51ACD"/>
    <w:rsid w:val="00A51DF8"/>
    <w:rsid w:val="00A51F2D"/>
    <w:rsid w:val="00A5233D"/>
    <w:rsid w:val="00A52347"/>
    <w:rsid w:val="00A53B39"/>
    <w:rsid w:val="00A53ECF"/>
    <w:rsid w:val="00A542F3"/>
    <w:rsid w:val="00A54443"/>
    <w:rsid w:val="00A54ABA"/>
    <w:rsid w:val="00A5534B"/>
    <w:rsid w:val="00A554AE"/>
    <w:rsid w:val="00A554E5"/>
    <w:rsid w:val="00A5615D"/>
    <w:rsid w:val="00A5634D"/>
    <w:rsid w:val="00A5692D"/>
    <w:rsid w:val="00A56A25"/>
    <w:rsid w:val="00A56F7D"/>
    <w:rsid w:val="00A57302"/>
    <w:rsid w:val="00A5741D"/>
    <w:rsid w:val="00A5781E"/>
    <w:rsid w:val="00A60521"/>
    <w:rsid w:val="00A6056B"/>
    <w:rsid w:val="00A605DB"/>
    <w:rsid w:val="00A61D4A"/>
    <w:rsid w:val="00A62F01"/>
    <w:rsid w:val="00A632C4"/>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F3C"/>
    <w:rsid w:val="00A7012F"/>
    <w:rsid w:val="00A704DB"/>
    <w:rsid w:val="00A70BA5"/>
    <w:rsid w:val="00A70C7D"/>
    <w:rsid w:val="00A70DD4"/>
    <w:rsid w:val="00A712E0"/>
    <w:rsid w:val="00A71922"/>
    <w:rsid w:val="00A71980"/>
    <w:rsid w:val="00A71DA1"/>
    <w:rsid w:val="00A71FCD"/>
    <w:rsid w:val="00A72570"/>
    <w:rsid w:val="00A72A4A"/>
    <w:rsid w:val="00A734EC"/>
    <w:rsid w:val="00A7377E"/>
    <w:rsid w:val="00A7383D"/>
    <w:rsid w:val="00A73941"/>
    <w:rsid w:val="00A73C97"/>
    <w:rsid w:val="00A74137"/>
    <w:rsid w:val="00A74441"/>
    <w:rsid w:val="00A74654"/>
    <w:rsid w:val="00A74814"/>
    <w:rsid w:val="00A7516E"/>
    <w:rsid w:val="00A751D6"/>
    <w:rsid w:val="00A755D3"/>
    <w:rsid w:val="00A76463"/>
    <w:rsid w:val="00A76EA0"/>
    <w:rsid w:val="00A801F8"/>
    <w:rsid w:val="00A813E1"/>
    <w:rsid w:val="00A81E83"/>
    <w:rsid w:val="00A8219D"/>
    <w:rsid w:val="00A821AE"/>
    <w:rsid w:val="00A823B4"/>
    <w:rsid w:val="00A82D8B"/>
    <w:rsid w:val="00A835FD"/>
    <w:rsid w:val="00A83FBF"/>
    <w:rsid w:val="00A84E0C"/>
    <w:rsid w:val="00A876BF"/>
    <w:rsid w:val="00A87B37"/>
    <w:rsid w:val="00A87D28"/>
    <w:rsid w:val="00A87DC5"/>
    <w:rsid w:val="00A905C6"/>
    <w:rsid w:val="00A908EE"/>
    <w:rsid w:val="00A90FBD"/>
    <w:rsid w:val="00A91E77"/>
    <w:rsid w:val="00A92135"/>
    <w:rsid w:val="00A92563"/>
    <w:rsid w:val="00A92689"/>
    <w:rsid w:val="00A92767"/>
    <w:rsid w:val="00A92B31"/>
    <w:rsid w:val="00A93DE2"/>
    <w:rsid w:val="00A940AE"/>
    <w:rsid w:val="00A94247"/>
    <w:rsid w:val="00A946F9"/>
    <w:rsid w:val="00A950FB"/>
    <w:rsid w:val="00A95308"/>
    <w:rsid w:val="00A95662"/>
    <w:rsid w:val="00A95D82"/>
    <w:rsid w:val="00A9666D"/>
    <w:rsid w:val="00A96AD4"/>
    <w:rsid w:val="00A970FE"/>
    <w:rsid w:val="00A97254"/>
    <w:rsid w:val="00A9733A"/>
    <w:rsid w:val="00A97868"/>
    <w:rsid w:val="00A97C81"/>
    <w:rsid w:val="00AA1FF8"/>
    <w:rsid w:val="00AA20AD"/>
    <w:rsid w:val="00AA2168"/>
    <w:rsid w:val="00AA2243"/>
    <w:rsid w:val="00AA231D"/>
    <w:rsid w:val="00AA292E"/>
    <w:rsid w:val="00AA306A"/>
    <w:rsid w:val="00AA3220"/>
    <w:rsid w:val="00AA369B"/>
    <w:rsid w:val="00AA3862"/>
    <w:rsid w:val="00AA4F05"/>
    <w:rsid w:val="00AA4F30"/>
    <w:rsid w:val="00AA516A"/>
    <w:rsid w:val="00AA56C7"/>
    <w:rsid w:val="00AA6244"/>
    <w:rsid w:val="00AA641B"/>
    <w:rsid w:val="00AA6ADC"/>
    <w:rsid w:val="00AA772A"/>
    <w:rsid w:val="00AA79AD"/>
    <w:rsid w:val="00AB0FF0"/>
    <w:rsid w:val="00AB1656"/>
    <w:rsid w:val="00AB1D46"/>
    <w:rsid w:val="00AB2E3B"/>
    <w:rsid w:val="00AB2E6C"/>
    <w:rsid w:val="00AB3687"/>
    <w:rsid w:val="00AB3841"/>
    <w:rsid w:val="00AB420E"/>
    <w:rsid w:val="00AB4668"/>
    <w:rsid w:val="00AB499C"/>
    <w:rsid w:val="00AB4B33"/>
    <w:rsid w:val="00AB5412"/>
    <w:rsid w:val="00AB5464"/>
    <w:rsid w:val="00AB55BF"/>
    <w:rsid w:val="00AB58AE"/>
    <w:rsid w:val="00AB5E6B"/>
    <w:rsid w:val="00AB66E7"/>
    <w:rsid w:val="00AB700D"/>
    <w:rsid w:val="00AB73FC"/>
    <w:rsid w:val="00AB7CD1"/>
    <w:rsid w:val="00AB7F86"/>
    <w:rsid w:val="00AC021C"/>
    <w:rsid w:val="00AC0468"/>
    <w:rsid w:val="00AC0BB9"/>
    <w:rsid w:val="00AC1183"/>
    <w:rsid w:val="00AC1C5B"/>
    <w:rsid w:val="00AC21C4"/>
    <w:rsid w:val="00AC23D9"/>
    <w:rsid w:val="00AC28EB"/>
    <w:rsid w:val="00AC29AE"/>
    <w:rsid w:val="00AC363E"/>
    <w:rsid w:val="00AC43B3"/>
    <w:rsid w:val="00AC4AD1"/>
    <w:rsid w:val="00AC5211"/>
    <w:rsid w:val="00AC556D"/>
    <w:rsid w:val="00AC5C50"/>
    <w:rsid w:val="00AC5CFF"/>
    <w:rsid w:val="00AC5F94"/>
    <w:rsid w:val="00AC631D"/>
    <w:rsid w:val="00AC6756"/>
    <w:rsid w:val="00AC6FA2"/>
    <w:rsid w:val="00AC71A1"/>
    <w:rsid w:val="00AC7205"/>
    <w:rsid w:val="00AC747B"/>
    <w:rsid w:val="00AC7955"/>
    <w:rsid w:val="00AD0096"/>
    <w:rsid w:val="00AD0777"/>
    <w:rsid w:val="00AD0A4B"/>
    <w:rsid w:val="00AD1A7B"/>
    <w:rsid w:val="00AD1B3A"/>
    <w:rsid w:val="00AD24AF"/>
    <w:rsid w:val="00AD2F7A"/>
    <w:rsid w:val="00AD3345"/>
    <w:rsid w:val="00AD3434"/>
    <w:rsid w:val="00AD3869"/>
    <w:rsid w:val="00AD3DAA"/>
    <w:rsid w:val="00AD4278"/>
    <w:rsid w:val="00AD487F"/>
    <w:rsid w:val="00AD4889"/>
    <w:rsid w:val="00AD492D"/>
    <w:rsid w:val="00AD5343"/>
    <w:rsid w:val="00AD5FD4"/>
    <w:rsid w:val="00AD6341"/>
    <w:rsid w:val="00AD6512"/>
    <w:rsid w:val="00AD6E9E"/>
    <w:rsid w:val="00AD71B8"/>
    <w:rsid w:val="00AD7444"/>
    <w:rsid w:val="00AE0621"/>
    <w:rsid w:val="00AE1041"/>
    <w:rsid w:val="00AE1181"/>
    <w:rsid w:val="00AE13C5"/>
    <w:rsid w:val="00AE1710"/>
    <w:rsid w:val="00AE1E98"/>
    <w:rsid w:val="00AE2984"/>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F0E7B"/>
    <w:rsid w:val="00AF0FF8"/>
    <w:rsid w:val="00AF12D7"/>
    <w:rsid w:val="00AF14BA"/>
    <w:rsid w:val="00AF1664"/>
    <w:rsid w:val="00AF1668"/>
    <w:rsid w:val="00AF1802"/>
    <w:rsid w:val="00AF1C68"/>
    <w:rsid w:val="00AF1C82"/>
    <w:rsid w:val="00AF204C"/>
    <w:rsid w:val="00AF2313"/>
    <w:rsid w:val="00AF2469"/>
    <w:rsid w:val="00AF283B"/>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453"/>
    <w:rsid w:val="00AF7413"/>
    <w:rsid w:val="00AF75FC"/>
    <w:rsid w:val="00B000A9"/>
    <w:rsid w:val="00B002C8"/>
    <w:rsid w:val="00B005EF"/>
    <w:rsid w:val="00B00730"/>
    <w:rsid w:val="00B01838"/>
    <w:rsid w:val="00B0192D"/>
    <w:rsid w:val="00B01937"/>
    <w:rsid w:val="00B01C22"/>
    <w:rsid w:val="00B01D7A"/>
    <w:rsid w:val="00B02089"/>
    <w:rsid w:val="00B02853"/>
    <w:rsid w:val="00B02978"/>
    <w:rsid w:val="00B02ABA"/>
    <w:rsid w:val="00B02BCB"/>
    <w:rsid w:val="00B02F8D"/>
    <w:rsid w:val="00B0359C"/>
    <w:rsid w:val="00B04EB1"/>
    <w:rsid w:val="00B057DD"/>
    <w:rsid w:val="00B05864"/>
    <w:rsid w:val="00B05B33"/>
    <w:rsid w:val="00B06B42"/>
    <w:rsid w:val="00B077FB"/>
    <w:rsid w:val="00B100D4"/>
    <w:rsid w:val="00B104D7"/>
    <w:rsid w:val="00B106EA"/>
    <w:rsid w:val="00B11103"/>
    <w:rsid w:val="00B11439"/>
    <w:rsid w:val="00B11DA0"/>
    <w:rsid w:val="00B11DBD"/>
    <w:rsid w:val="00B124C3"/>
    <w:rsid w:val="00B12A3D"/>
    <w:rsid w:val="00B12F45"/>
    <w:rsid w:val="00B1386E"/>
    <w:rsid w:val="00B13B12"/>
    <w:rsid w:val="00B13F11"/>
    <w:rsid w:val="00B14635"/>
    <w:rsid w:val="00B15111"/>
    <w:rsid w:val="00B15838"/>
    <w:rsid w:val="00B160BC"/>
    <w:rsid w:val="00B16252"/>
    <w:rsid w:val="00B162A8"/>
    <w:rsid w:val="00B16931"/>
    <w:rsid w:val="00B16F49"/>
    <w:rsid w:val="00B1776D"/>
    <w:rsid w:val="00B17799"/>
    <w:rsid w:val="00B178B5"/>
    <w:rsid w:val="00B201EB"/>
    <w:rsid w:val="00B203DB"/>
    <w:rsid w:val="00B20AB2"/>
    <w:rsid w:val="00B20CB8"/>
    <w:rsid w:val="00B210F5"/>
    <w:rsid w:val="00B213AD"/>
    <w:rsid w:val="00B218E2"/>
    <w:rsid w:val="00B21D73"/>
    <w:rsid w:val="00B222AE"/>
    <w:rsid w:val="00B23386"/>
    <w:rsid w:val="00B233B0"/>
    <w:rsid w:val="00B234C5"/>
    <w:rsid w:val="00B239A3"/>
    <w:rsid w:val="00B24219"/>
    <w:rsid w:val="00B24B37"/>
    <w:rsid w:val="00B24B4B"/>
    <w:rsid w:val="00B24D51"/>
    <w:rsid w:val="00B24E8C"/>
    <w:rsid w:val="00B2513F"/>
    <w:rsid w:val="00B25833"/>
    <w:rsid w:val="00B25D4D"/>
    <w:rsid w:val="00B25D79"/>
    <w:rsid w:val="00B266B5"/>
    <w:rsid w:val="00B27475"/>
    <w:rsid w:val="00B278F1"/>
    <w:rsid w:val="00B2794C"/>
    <w:rsid w:val="00B279D4"/>
    <w:rsid w:val="00B27C54"/>
    <w:rsid w:val="00B27D14"/>
    <w:rsid w:val="00B27EDE"/>
    <w:rsid w:val="00B27F52"/>
    <w:rsid w:val="00B308FC"/>
    <w:rsid w:val="00B322B7"/>
    <w:rsid w:val="00B32898"/>
    <w:rsid w:val="00B32B0E"/>
    <w:rsid w:val="00B32BEF"/>
    <w:rsid w:val="00B33021"/>
    <w:rsid w:val="00B332BF"/>
    <w:rsid w:val="00B334E1"/>
    <w:rsid w:val="00B3398D"/>
    <w:rsid w:val="00B339F1"/>
    <w:rsid w:val="00B33B2A"/>
    <w:rsid w:val="00B33BE4"/>
    <w:rsid w:val="00B34470"/>
    <w:rsid w:val="00B34649"/>
    <w:rsid w:val="00B34E68"/>
    <w:rsid w:val="00B34F61"/>
    <w:rsid w:val="00B364A0"/>
    <w:rsid w:val="00B365DF"/>
    <w:rsid w:val="00B367A6"/>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5206"/>
    <w:rsid w:val="00B45266"/>
    <w:rsid w:val="00B45455"/>
    <w:rsid w:val="00B46203"/>
    <w:rsid w:val="00B46818"/>
    <w:rsid w:val="00B46885"/>
    <w:rsid w:val="00B471B7"/>
    <w:rsid w:val="00B501E9"/>
    <w:rsid w:val="00B51340"/>
    <w:rsid w:val="00B515C6"/>
    <w:rsid w:val="00B5217A"/>
    <w:rsid w:val="00B52872"/>
    <w:rsid w:val="00B52C5B"/>
    <w:rsid w:val="00B53B66"/>
    <w:rsid w:val="00B54328"/>
    <w:rsid w:val="00B54718"/>
    <w:rsid w:val="00B55147"/>
    <w:rsid w:val="00B5533B"/>
    <w:rsid w:val="00B55509"/>
    <w:rsid w:val="00B55FFB"/>
    <w:rsid w:val="00B57192"/>
    <w:rsid w:val="00B601E7"/>
    <w:rsid w:val="00B605D7"/>
    <w:rsid w:val="00B6061B"/>
    <w:rsid w:val="00B60CDC"/>
    <w:rsid w:val="00B60E32"/>
    <w:rsid w:val="00B6165A"/>
    <w:rsid w:val="00B61705"/>
    <w:rsid w:val="00B6185F"/>
    <w:rsid w:val="00B61945"/>
    <w:rsid w:val="00B61F1E"/>
    <w:rsid w:val="00B6212D"/>
    <w:rsid w:val="00B62208"/>
    <w:rsid w:val="00B62EDB"/>
    <w:rsid w:val="00B63377"/>
    <w:rsid w:val="00B635E0"/>
    <w:rsid w:val="00B63A40"/>
    <w:rsid w:val="00B63EE5"/>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80072"/>
    <w:rsid w:val="00B8055E"/>
    <w:rsid w:val="00B8076E"/>
    <w:rsid w:val="00B80F58"/>
    <w:rsid w:val="00B812B5"/>
    <w:rsid w:val="00B81BB9"/>
    <w:rsid w:val="00B81F4F"/>
    <w:rsid w:val="00B827AB"/>
    <w:rsid w:val="00B828BD"/>
    <w:rsid w:val="00B82E75"/>
    <w:rsid w:val="00B832FC"/>
    <w:rsid w:val="00B83BF9"/>
    <w:rsid w:val="00B845C6"/>
    <w:rsid w:val="00B84B39"/>
    <w:rsid w:val="00B85067"/>
    <w:rsid w:val="00B852C6"/>
    <w:rsid w:val="00B85D98"/>
    <w:rsid w:val="00B8659B"/>
    <w:rsid w:val="00B868EF"/>
    <w:rsid w:val="00B86DAA"/>
    <w:rsid w:val="00B86E58"/>
    <w:rsid w:val="00B87A0D"/>
    <w:rsid w:val="00B87B6A"/>
    <w:rsid w:val="00B90B7B"/>
    <w:rsid w:val="00B90D9D"/>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8F0"/>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8B2"/>
    <w:rsid w:val="00BA39CE"/>
    <w:rsid w:val="00BA3A0C"/>
    <w:rsid w:val="00BA3B3E"/>
    <w:rsid w:val="00BA3DD5"/>
    <w:rsid w:val="00BA421D"/>
    <w:rsid w:val="00BA429D"/>
    <w:rsid w:val="00BA4416"/>
    <w:rsid w:val="00BA4665"/>
    <w:rsid w:val="00BA4E99"/>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1C40"/>
    <w:rsid w:val="00BB26DC"/>
    <w:rsid w:val="00BB27DA"/>
    <w:rsid w:val="00BB2FA0"/>
    <w:rsid w:val="00BB2FC4"/>
    <w:rsid w:val="00BB308B"/>
    <w:rsid w:val="00BB395E"/>
    <w:rsid w:val="00BB3D89"/>
    <w:rsid w:val="00BB44C3"/>
    <w:rsid w:val="00BB44D0"/>
    <w:rsid w:val="00BB49FA"/>
    <w:rsid w:val="00BB500C"/>
    <w:rsid w:val="00BB5110"/>
    <w:rsid w:val="00BB60C7"/>
    <w:rsid w:val="00BB6280"/>
    <w:rsid w:val="00BB69A1"/>
    <w:rsid w:val="00BB6F8D"/>
    <w:rsid w:val="00BB70A5"/>
    <w:rsid w:val="00BB7E22"/>
    <w:rsid w:val="00BC0045"/>
    <w:rsid w:val="00BC0213"/>
    <w:rsid w:val="00BC0C7A"/>
    <w:rsid w:val="00BC109E"/>
    <w:rsid w:val="00BC147B"/>
    <w:rsid w:val="00BC14EB"/>
    <w:rsid w:val="00BC212F"/>
    <w:rsid w:val="00BC3468"/>
    <w:rsid w:val="00BC3624"/>
    <w:rsid w:val="00BC3677"/>
    <w:rsid w:val="00BC443A"/>
    <w:rsid w:val="00BC4F36"/>
    <w:rsid w:val="00BC5951"/>
    <w:rsid w:val="00BC5A79"/>
    <w:rsid w:val="00BC6524"/>
    <w:rsid w:val="00BC66F3"/>
    <w:rsid w:val="00BC6A85"/>
    <w:rsid w:val="00BC7663"/>
    <w:rsid w:val="00BD00A8"/>
    <w:rsid w:val="00BD0747"/>
    <w:rsid w:val="00BD08EB"/>
    <w:rsid w:val="00BD0901"/>
    <w:rsid w:val="00BD0B6D"/>
    <w:rsid w:val="00BD177E"/>
    <w:rsid w:val="00BD1CDB"/>
    <w:rsid w:val="00BD2036"/>
    <w:rsid w:val="00BD220E"/>
    <w:rsid w:val="00BD2346"/>
    <w:rsid w:val="00BD29EF"/>
    <w:rsid w:val="00BD2AF5"/>
    <w:rsid w:val="00BD3002"/>
    <w:rsid w:val="00BD32A6"/>
    <w:rsid w:val="00BD357C"/>
    <w:rsid w:val="00BD3591"/>
    <w:rsid w:val="00BD41A2"/>
    <w:rsid w:val="00BD4689"/>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F05"/>
    <w:rsid w:val="00BE4456"/>
    <w:rsid w:val="00BE45B6"/>
    <w:rsid w:val="00BE47DB"/>
    <w:rsid w:val="00BE4F90"/>
    <w:rsid w:val="00BE5A48"/>
    <w:rsid w:val="00BE5AA2"/>
    <w:rsid w:val="00BE61F0"/>
    <w:rsid w:val="00BE705C"/>
    <w:rsid w:val="00BE7D5A"/>
    <w:rsid w:val="00BF0735"/>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576E"/>
    <w:rsid w:val="00BF6561"/>
    <w:rsid w:val="00BF6989"/>
    <w:rsid w:val="00BF6B61"/>
    <w:rsid w:val="00BF6C30"/>
    <w:rsid w:val="00BF7033"/>
    <w:rsid w:val="00BF70B2"/>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88"/>
    <w:rsid w:val="00C028F0"/>
    <w:rsid w:val="00C02E9E"/>
    <w:rsid w:val="00C0348A"/>
    <w:rsid w:val="00C03525"/>
    <w:rsid w:val="00C03A43"/>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07F66"/>
    <w:rsid w:val="00C1003B"/>
    <w:rsid w:val="00C10327"/>
    <w:rsid w:val="00C10FC5"/>
    <w:rsid w:val="00C1118F"/>
    <w:rsid w:val="00C122EA"/>
    <w:rsid w:val="00C12351"/>
    <w:rsid w:val="00C12540"/>
    <w:rsid w:val="00C1268B"/>
    <w:rsid w:val="00C1336B"/>
    <w:rsid w:val="00C13655"/>
    <w:rsid w:val="00C1374D"/>
    <w:rsid w:val="00C1391C"/>
    <w:rsid w:val="00C13E09"/>
    <w:rsid w:val="00C14A64"/>
    <w:rsid w:val="00C1556F"/>
    <w:rsid w:val="00C1641D"/>
    <w:rsid w:val="00C178F9"/>
    <w:rsid w:val="00C2038A"/>
    <w:rsid w:val="00C20676"/>
    <w:rsid w:val="00C20D59"/>
    <w:rsid w:val="00C20DF0"/>
    <w:rsid w:val="00C216C6"/>
    <w:rsid w:val="00C21E6A"/>
    <w:rsid w:val="00C2293A"/>
    <w:rsid w:val="00C23C06"/>
    <w:rsid w:val="00C240DF"/>
    <w:rsid w:val="00C24135"/>
    <w:rsid w:val="00C24C06"/>
    <w:rsid w:val="00C25595"/>
    <w:rsid w:val="00C30090"/>
    <w:rsid w:val="00C30136"/>
    <w:rsid w:val="00C301C5"/>
    <w:rsid w:val="00C30308"/>
    <w:rsid w:val="00C30471"/>
    <w:rsid w:val="00C30490"/>
    <w:rsid w:val="00C31C2A"/>
    <w:rsid w:val="00C32541"/>
    <w:rsid w:val="00C32648"/>
    <w:rsid w:val="00C339AF"/>
    <w:rsid w:val="00C33E5F"/>
    <w:rsid w:val="00C33EE8"/>
    <w:rsid w:val="00C342A2"/>
    <w:rsid w:val="00C3557B"/>
    <w:rsid w:val="00C35BDC"/>
    <w:rsid w:val="00C36468"/>
    <w:rsid w:val="00C3658D"/>
    <w:rsid w:val="00C36985"/>
    <w:rsid w:val="00C3742D"/>
    <w:rsid w:val="00C3744B"/>
    <w:rsid w:val="00C37AA1"/>
    <w:rsid w:val="00C37BB0"/>
    <w:rsid w:val="00C37E4E"/>
    <w:rsid w:val="00C40564"/>
    <w:rsid w:val="00C40E65"/>
    <w:rsid w:val="00C4162A"/>
    <w:rsid w:val="00C4174A"/>
    <w:rsid w:val="00C418EB"/>
    <w:rsid w:val="00C41A63"/>
    <w:rsid w:val="00C42163"/>
    <w:rsid w:val="00C42577"/>
    <w:rsid w:val="00C4296A"/>
    <w:rsid w:val="00C4436D"/>
    <w:rsid w:val="00C45312"/>
    <w:rsid w:val="00C45BA3"/>
    <w:rsid w:val="00C466ED"/>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3EC0"/>
    <w:rsid w:val="00C54206"/>
    <w:rsid w:val="00C54553"/>
    <w:rsid w:val="00C546D2"/>
    <w:rsid w:val="00C547A8"/>
    <w:rsid w:val="00C5487E"/>
    <w:rsid w:val="00C54B85"/>
    <w:rsid w:val="00C55115"/>
    <w:rsid w:val="00C5615B"/>
    <w:rsid w:val="00C561D2"/>
    <w:rsid w:val="00C562CC"/>
    <w:rsid w:val="00C56546"/>
    <w:rsid w:val="00C569BC"/>
    <w:rsid w:val="00C56CBD"/>
    <w:rsid w:val="00C570A6"/>
    <w:rsid w:val="00C57146"/>
    <w:rsid w:val="00C57461"/>
    <w:rsid w:val="00C578A0"/>
    <w:rsid w:val="00C605FD"/>
    <w:rsid w:val="00C61777"/>
    <w:rsid w:val="00C61D2D"/>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4328"/>
    <w:rsid w:val="00C74987"/>
    <w:rsid w:val="00C74A07"/>
    <w:rsid w:val="00C751D2"/>
    <w:rsid w:val="00C753E3"/>
    <w:rsid w:val="00C75A38"/>
    <w:rsid w:val="00C76359"/>
    <w:rsid w:val="00C7697D"/>
    <w:rsid w:val="00C7698B"/>
    <w:rsid w:val="00C76DFC"/>
    <w:rsid w:val="00C76F01"/>
    <w:rsid w:val="00C776E2"/>
    <w:rsid w:val="00C77F5E"/>
    <w:rsid w:val="00C80F65"/>
    <w:rsid w:val="00C81103"/>
    <w:rsid w:val="00C8111A"/>
    <w:rsid w:val="00C815DE"/>
    <w:rsid w:val="00C81A52"/>
    <w:rsid w:val="00C81B07"/>
    <w:rsid w:val="00C81FA6"/>
    <w:rsid w:val="00C82063"/>
    <w:rsid w:val="00C82208"/>
    <w:rsid w:val="00C82D87"/>
    <w:rsid w:val="00C82F03"/>
    <w:rsid w:val="00C83560"/>
    <w:rsid w:val="00C83945"/>
    <w:rsid w:val="00C840AA"/>
    <w:rsid w:val="00C84118"/>
    <w:rsid w:val="00C843FC"/>
    <w:rsid w:val="00C850BE"/>
    <w:rsid w:val="00C85F55"/>
    <w:rsid w:val="00C85F63"/>
    <w:rsid w:val="00C863F9"/>
    <w:rsid w:val="00C864ED"/>
    <w:rsid w:val="00C8684A"/>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4C07"/>
    <w:rsid w:val="00C958F6"/>
    <w:rsid w:val="00C95B23"/>
    <w:rsid w:val="00C95E01"/>
    <w:rsid w:val="00C96472"/>
    <w:rsid w:val="00C9653E"/>
    <w:rsid w:val="00C96544"/>
    <w:rsid w:val="00C96756"/>
    <w:rsid w:val="00C96C23"/>
    <w:rsid w:val="00C96E92"/>
    <w:rsid w:val="00C9701D"/>
    <w:rsid w:val="00CA00A6"/>
    <w:rsid w:val="00CA02CF"/>
    <w:rsid w:val="00CA0A4A"/>
    <w:rsid w:val="00CA1055"/>
    <w:rsid w:val="00CA16CE"/>
    <w:rsid w:val="00CA195F"/>
    <w:rsid w:val="00CA1BFE"/>
    <w:rsid w:val="00CA24AE"/>
    <w:rsid w:val="00CA26AF"/>
    <w:rsid w:val="00CA2C3D"/>
    <w:rsid w:val="00CA35FE"/>
    <w:rsid w:val="00CA4354"/>
    <w:rsid w:val="00CA4E1D"/>
    <w:rsid w:val="00CA4E8F"/>
    <w:rsid w:val="00CA55E5"/>
    <w:rsid w:val="00CA568B"/>
    <w:rsid w:val="00CA5923"/>
    <w:rsid w:val="00CA5D50"/>
    <w:rsid w:val="00CA5D64"/>
    <w:rsid w:val="00CA63B0"/>
    <w:rsid w:val="00CA70C4"/>
    <w:rsid w:val="00CA756E"/>
    <w:rsid w:val="00CA775B"/>
    <w:rsid w:val="00CB2021"/>
    <w:rsid w:val="00CB2539"/>
    <w:rsid w:val="00CB265B"/>
    <w:rsid w:val="00CB32F5"/>
    <w:rsid w:val="00CB3BF9"/>
    <w:rsid w:val="00CB414D"/>
    <w:rsid w:val="00CB4183"/>
    <w:rsid w:val="00CB4330"/>
    <w:rsid w:val="00CB4968"/>
    <w:rsid w:val="00CB4D72"/>
    <w:rsid w:val="00CB4F62"/>
    <w:rsid w:val="00CB6326"/>
    <w:rsid w:val="00CB77A1"/>
    <w:rsid w:val="00CB7808"/>
    <w:rsid w:val="00CB78C4"/>
    <w:rsid w:val="00CC001F"/>
    <w:rsid w:val="00CC0276"/>
    <w:rsid w:val="00CC0374"/>
    <w:rsid w:val="00CC0431"/>
    <w:rsid w:val="00CC0FB9"/>
    <w:rsid w:val="00CC17CE"/>
    <w:rsid w:val="00CC2137"/>
    <w:rsid w:val="00CC2C1F"/>
    <w:rsid w:val="00CC2FDE"/>
    <w:rsid w:val="00CC30C3"/>
    <w:rsid w:val="00CC3122"/>
    <w:rsid w:val="00CC3984"/>
    <w:rsid w:val="00CC3BF6"/>
    <w:rsid w:val="00CC43C2"/>
    <w:rsid w:val="00CC44E2"/>
    <w:rsid w:val="00CC4669"/>
    <w:rsid w:val="00CC49E2"/>
    <w:rsid w:val="00CC4D70"/>
    <w:rsid w:val="00CC50E5"/>
    <w:rsid w:val="00CC5127"/>
    <w:rsid w:val="00CC516C"/>
    <w:rsid w:val="00CC5370"/>
    <w:rsid w:val="00CC5404"/>
    <w:rsid w:val="00CC5672"/>
    <w:rsid w:val="00CC61BF"/>
    <w:rsid w:val="00CC74B8"/>
    <w:rsid w:val="00CC753B"/>
    <w:rsid w:val="00CC7766"/>
    <w:rsid w:val="00CC7897"/>
    <w:rsid w:val="00CC7A67"/>
    <w:rsid w:val="00CC7C9C"/>
    <w:rsid w:val="00CD0755"/>
    <w:rsid w:val="00CD07BF"/>
    <w:rsid w:val="00CD0A08"/>
    <w:rsid w:val="00CD11C5"/>
    <w:rsid w:val="00CD1735"/>
    <w:rsid w:val="00CD1925"/>
    <w:rsid w:val="00CD1F06"/>
    <w:rsid w:val="00CD30E2"/>
    <w:rsid w:val="00CD3496"/>
    <w:rsid w:val="00CD350F"/>
    <w:rsid w:val="00CD3796"/>
    <w:rsid w:val="00CD3F47"/>
    <w:rsid w:val="00CD43DC"/>
    <w:rsid w:val="00CD4A0D"/>
    <w:rsid w:val="00CD4D38"/>
    <w:rsid w:val="00CD4E70"/>
    <w:rsid w:val="00CD5293"/>
    <w:rsid w:val="00CD53B8"/>
    <w:rsid w:val="00CD54E0"/>
    <w:rsid w:val="00CD691D"/>
    <w:rsid w:val="00CD73FF"/>
    <w:rsid w:val="00CD77CC"/>
    <w:rsid w:val="00CD7EAD"/>
    <w:rsid w:val="00CE07F5"/>
    <w:rsid w:val="00CE08B1"/>
    <w:rsid w:val="00CE0B49"/>
    <w:rsid w:val="00CE0C68"/>
    <w:rsid w:val="00CE1359"/>
    <w:rsid w:val="00CE1683"/>
    <w:rsid w:val="00CE18B4"/>
    <w:rsid w:val="00CE20C0"/>
    <w:rsid w:val="00CE248D"/>
    <w:rsid w:val="00CE2CB9"/>
    <w:rsid w:val="00CE3786"/>
    <w:rsid w:val="00CE418D"/>
    <w:rsid w:val="00CE44A3"/>
    <w:rsid w:val="00CE46D7"/>
    <w:rsid w:val="00CE4F9D"/>
    <w:rsid w:val="00CE53F4"/>
    <w:rsid w:val="00CE56BE"/>
    <w:rsid w:val="00CE5B39"/>
    <w:rsid w:val="00CE70DB"/>
    <w:rsid w:val="00CE7501"/>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D92"/>
    <w:rsid w:val="00D023F2"/>
    <w:rsid w:val="00D026F1"/>
    <w:rsid w:val="00D0271D"/>
    <w:rsid w:val="00D036C7"/>
    <w:rsid w:val="00D038EC"/>
    <w:rsid w:val="00D03FA8"/>
    <w:rsid w:val="00D04266"/>
    <w:rsid w:val="00D04563"/>
    <w:rsid w:val="00D04A6F"/>
    <w:rsid w:val="00D04BF3"/>
    <w:rsid w:val="00D0533E"/>
    <w:rsid w:val="00D05CD1"/>
    <w:rsid w:val="00D05FF5"/>
    <w:rsid w:val="00D061EB"/>
    <w:rsid w:val="00D06F83"/>
    <w:rsid w:val="00D078BA"/>
    <w:rsid w:val="00D07A34"/>
    <w:rsid w:val="00D07BB7"/>
    <w:rsid w:val="00D07F12"/>
    <w:rsid w:val="00D108C1"/>
    <w:rsid w:val="00D11C7C"/>
    <w:rsid w:val="00D11CA9"/>
    <w:rsid w:val="00D1215E"/>
    <w:rsid w:val="00D12390"/>
    <w:rsid w:val="00D13A35"/>
    <w:rsid w:val="00D13B6E"/>
    <w:rsid w:val="00D13E30"/>
    <w:rsid w:val="00D14315"/>
    <w:rsid w:val="00D1437A"/>
    <w:rsid w:val="00D14A83"/>
    <w:rsid w:val="00D14BBF"/>
    <w:rsid w:val="00D14C56"/>
    <w:rsid w:val="00D15267"/>
    <w:rsid w:val="00D154D3"/>
    <w:rsid w:val="00D17B8E"/>
    <w:rsid w:val="00D17D1E"/>
    <w:rsid w:val="00D17D34"/>
    <w:rsid w:val="00D2043E"/>
    <w:rsid w:val="00D20467"/>
    <w:rsid w:val="00D204AA"/>
    <w:rsid w:val="00D20C4C"/>
    <w:rsid w:val="00D21308"/>
    <w:rsid w:val="00D2142A"/>
    <w:rsid w:val="00D214F0"/>
    <w:rsid w:val="00D217CF"/>
    <w:rsid w:val="00D21D76"/>
    <w:rsid w:val="00D2289F"/>
    <w:rsid w:val="00D22C82"/>
    <w:rsid w:val="00D22CF7"/>
    <w:rsid w:val="00D23163"/>
    <w:rsid w:val="00D233A3"/>
    <w:rsid w:val="00D238D9"/>
    <w:rsid w:val="00D23C3A"/>
    <w:rsid w:val="00D23C7C"/>
    <w:rsid w:val="00D24375"/>
    <w:rsid w:val="00D2452E"/>
    <w:rsid w:val="00D2496A"/>
    <w:rsid w:val="00D249A6"/>
    <w:rsid w:val="00D250AF"/>
    <w:rsid w:val="00D25136"/>
    <w:rsid w:val="00D256D6"/>
    <w:rsid w:val="00D25BD4"/>
    <w:rsid w:val="00D25E70"/>
    <w:rsid w:val="00D2694B"/>
    <w:rsid w:val="00D26D4C"/>
    <w:rsid w:val="00D272F4"/>
    <w:rsid w:val="00D27744"/>
    <w:rsid w:val="00D30C10"/>
    <w:rsid w:val="00D30FBB"/>
    <w:rsid w:val="00D314BC"/>
    <w:rsid w:val="00D31B6D"/>
    <w:rsid w:val="00D31BBB"/>
    <w:rsid w:val="00D31CEB"/>
    <w:rsid w:val="00D3344F"/>
    <w:rsid w:val="00D33675"/>
    <w:rsid w:val="00D33763"/>
    <w:rsid w:val="00D33B19"/>
    <w:rsid w:val="00D33D59"/>
    <w:rsid w:val="00D344A6"/>
    <w:rsid w:val="00D344DF"/>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12C"/>
    <w:rsid w:val="00D427EC"/>
    <w:rsid w:val="00D43101"/>
    <w:rsid w:val="00D432BF"/>
    <w:rsid w:val="00D43704"/>
    <w:rsid w:val="00D43840"/>
    <w:rsid w:val="00D43992"/>
    <w:rsid w:val="00D43D63"/>
    <w:rsid w:val="00D441A1"/>
    <w:rsid w:val="00D444EB"/>
    <w:rsid w:val="00D450F3"/>
    <w:rsid w:val="00D457CC"/>
    <w:rsid w:val="00D45943"/>
    <w:rsid w:val="00D463D6"/>
    <w:rsid w:val="00D46846"/>
    <w:rsid w:val="00D46E9E"/>
    <w:rsid w:val="00D47438"/>
    <w:rsid w:val="00D47C52"/>
    <w:rsid w:val="00D50029"/>
    <w:rsid w:val="00D50114"/>
    <w:rsid w:val="00D504FA"/>
    <w:rsid w:val="00D51916"/>
    <w:rsid w:val="00D5191D"/>
    <w:rsid w:val="00D5242A"/>
    <w:rsid w:val="00D52AF8"/>
    <w:rsid w:val="00D52B14"/>
    <w:rsid w:val="00D53281"/>
    <w:rsid w:val="00D53340"/>
    <w:rsid w:val="00D536CF"/>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E95"/>
    <w:rsid w:val="00D6249E"/>
    <w:rsid w:val="00D62A58"/>
    <w:rsid w:val="00D63D1A"/>
    <w:rsid w:val="00D63FC5"/>
    <w:rsid w:val="00D64849"/>
    <w:rsid w:val="00D648BC"/>
    <w:rsid w:val="00D6499C"/>
    <w:rsid w:val="00D64C0A"/>
    <w:rsid w:val="00D64C44"/>
    <w:rsid w:val="00D65004"/>
    <w:rsid w:val="00D6515F"/>
    <w:rsid w:val="00D6521A"/>
    <w:rsid w:val="00D65296"/>
    <w:rsid w:val="00D65619"/>
    <w:rsid w:val="00D659A4"/>
    <w:rsid w:val="00D6618E"/>
    <w:rsid w:val="00D66244"/>
    <w:rsid w:val="00D6715A"/>
    <w:rsid w:val="00D67439"/>
    <w:rsid w:val="00D676C6"/>
    <w:rsid w:val="00D676DB"/>
    <w:rsid w:val="00D6783D"/>
    <w:rsid w:val="00D70760"/>
    <w:rsid w:val="00D720E6"/>
    <w:rsid w:val="00D72947"/>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2B4"/>
    <w:rsid w:val="00D764F3"/>
    <w:rsid w:val="00D76676"/>
    <w:rsid w:val="00D7696D"/>
    <w:rsid w:val="00D76D60"/>
    <w:rsid w:val="00D7716E"/>
    <w:rsid w:val="00D77DAD"/>
    <w:rsid w:val="00D80E06"/>
    <w:rsid w:val="00D816A0"/>
    <w:rsid w:val="00D81A13"/>
    <w:rsid w:val="00D82979"/>
    <w:rsid w:val="00D82A7B"/>
    <w:rsid w:val="00D82BCD"/>
    <w:rsid w:val="00D82CB4"/>
    <w:rsid w:val="00D8443B"/>
    <w:rsid w:val="00D84484"/>
    <w:rsid w:val="00D8479E"/>
    <w:rsid w:val="00D84839"/>
    <w:rsid w:val="00D8490C"/>
    <w:rsid w:val="00D851CD"/>
    <w:rsid w:val="00D85B14"/>
    <w:rsid w:val="00D85E1C"/>
    <w:rsid w:val="00D85EB1"/>
    <w:rsid w:val="00D869C7"/>
    <w:rsid w:val="00D86AE7"/>
    <w:rsid w:val="00D86F29"/>
    <w:rsid w:val="00D874A8"/>
    <w:rsid w:val="00D8778A"/>
    <w:rsid w:val="00D8789E"/>
    <w:rsid w:val="00D87C8A"/>
    <w:rsid w:val="00D90153"/>
    <w:rsid w:val="00D907C4"/>
    <w:rsid w:val="00D90968"/>
    <w:rsid w:val="00D91214"/>
    <w:rsid w:val="00D91A35"/>
    <w:rsid w:val="00D924A3"/>
    <w:rsid w:val="00D931A6"/>
    <w:rsid w:val="00D93A0A"/>
    <w:rsid w:val="00D93B00"/>
    <w:rsid w:val="00D93E21"/>
    <w:rsid w:val="00D94160"/>
    <w:rsid w:val="00D9419B"/>
    <w:rsid w:val="00D94280"/>
    <w:rsid w:val="00D94E27"/>
    <w:rsid w:val="00D94EB3"/>
    <w:rsid w:val="00D9569D"/>
    <w:rsid w:val="00D95810"/>
    <w:rsid w:val="00D96179"/>
    <w:rsid w:val="00D9709A"/>
    <w:rsid w:val="00D97237"/>
    <w:rsid w:val="00D974F9"/>
    <w:rsid w:val="00D97C91"/>
    <w:rsid w:val="00D97E55"/>
    <w:rsid w:val="00DA0749"/>
    <w:rsid w:val="00DA09EF"/>
    <w:rsid w:val="00DA10C5"/>
    <w:rsid w:val="00DA1249"/>
    <w:rsid w:val="00DA1821"/>
    <w:rsid w:val="00DA1ED6"/>
    <w:rsid w:val="00DA2B2E"/>
    <w:rsid w:val="00DA34C2"/>
    <w:rsid w:val="00DA3994"/>
    <w:rsid w:val="00DA3EA1"/>
    <w:rsid w:val="00DA491F"/>
    <w:rsid w:val="00DA4991"/>
    <w:rsid w:val="00DA4CF2"/>
    <w:rsid w:val="00DA5A55"/>
    <w:rsid w:val="00DA60F7"/>
    <w:rsid w:val="00DA6555"/>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9DD"/>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F91"/>
    <w:rsid w:val="00DC5122"/>
    <w:rsid w:val="00DC548C"/>
    <w:rsid w:val="00DC5681"/>
    <w:rsid w:val="00DC5895"/>
    <w:rsid w:val="00DC5BD1"/>
    <w:rsid w:val="00DC6E37"/>
    <w:rsid w:val="00DC7285"/>
    <w:rsid w:val="00DC767A"/>
    <w:rsid w:val="00DC76E5"/>
    <w:rsid w:val="00DC7BA6"/>
    <w:rsid w:val="00DC7FF9"/>
    <w:rsid w:val="00DD020F"/>
    <w:rsid w:val="00DD0742"/>
    <w:rsid w:val="00DD0743"/>
    <w:rsid w:val="00DD0A23"/>
    <w:rsid w:val="00DD1107"/>
    <w:rsid w:val="00DD127E"/>
    <w:rsid w:val="00DD1D27"/>
    <w:rsid w:val="00DD1DDA"/>
    <w:rsid w:val="00DD228C"/>
    <w:rsid w:val="00DD26EA"/>
    <w:rsid w:val="00DD29F4"/>
    <w:rsid w:val="00DD2EF6"/>
    <w:rsid w:val="00DD30F8"/>
    <w:rsid w:val="00DD38AC"/>
    <w:rsid w:val="00DD3B3F"/>
    <w:rsid w:val="00DD4080"/>
    <w:rsid w:val="00DD42A4"/>
    <w:rsid w:val="00DD4690"/>
    <w:rsid w:val="00DD4A0B"/>
    <w:rsid w:val="00DD525A"/>
    <w:rsid w:val="00DD52F8"/>
    <w:rsid w:val="00DD54E4"/>
    <w:rsid w:val="00DD57A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645"/>
    <w:rsid w:val="00DE3CB0"/>
    <w:rsid w:val="00DE3E5D"/>
    <w:rsid w:val="00DE5097"/>
    <w:rsid w:val="00DE5469"/>
    <w:rsid w:val="00DE5AE6"/>
    <w:rsid w:val="00DE690E"/>
    <w:rsid w:val="00DE69E7"/>
    <w:rsid w:val="00DE7B52"/>
    <w:rsid w:val="00DE7C29"/>
    <w:rsid w:val="00DF0D77"/>
    <w:rsid w:val="00DF13C9"/>
    <w:rsid w:val="00DF2172"/>
    <w:rsid w:val="00DF22C4"/>
    <w:rsid w:val="00DF24E5"/>
    <w:rsid w:val="00DF273D"/>
    <w:rsid w:val="00DF30A1"/>
    <w:rsid w:val="00DF3573"/>
    <w:rsid w:val="00DF35CC"/>
    <w:rsid w:val="00DF37A1"/>
    <w:rsid w:val="00DF4026"/>
    <w:rsid w:val="00DF43F1"/>
    <w:rsid w:val="00DF493A"/>
    <w:rsid w:val="00DF4EA6"/>
    <w:rsid w:val="00DF53CD"/>
    <w:rsid w:val="00DF5405"/>
    <w:rsid w:val="00DF5648"/>
    <w:rsid w:val="00DF5734"/>
    <w:rsid w:val="00DF579A"/>
    <w:rsid w:val="00DF622C"/>
    <w:rsid w:val="00DF6926"/>
    <w:rsid w:val="00DF7004"/>
    <w:rsid w:val="00DF73CA"/>
    <w:rsid w:val="00DF73F0"/>
    <w:rsid w:val="00DF7AAC"/>
    <w:rsid w:val="00E00888"/>
    <w:rsid w:val="00E008CF"/>
    <w:rsid w:val="00E01558"/>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7AEF"/>
    <w:rsid w:val="00E07BB8"/>
    <w:rsid w:val="00E10014"/>
    <w:rsid w:val="00E1038F"/>
    <w:rsid w:val="00E103F1"/>
    <w:rsid w:val="00E104CC"/>
    <w:rsid w:val="00E10693"/>
    <w:rsid w:val="00E10A02"/>
    <w:rsid w:val="00E10D0A"/>
    <w:rsid w:val="00E10D6F"/>
    <w:rsid w:val="00E10E54"/>
    <w:rsid w:val="00E11015"/>
    <w:rsid w:val="00E11824"/>
    <w:rsid w:val="00E118F8"/>
    <w:rsid w:val="00E12DF3"/>
    <w:rsid w:val="00E132DE"/>
    <w:rsid w:val="00E142EC"/>
    <w:rsid w:val="00E14DA4"/>
    <w:rsid w:val="00E14E65"/>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CC"/>
    <w:rsid w:val="00E225A8"/>
    <w:rsid w:val="00E22A99"/>
    <w:rsid w:val="00E22B8E"/>
    <w:rsid w:val="00E22DD1"/>
    <w:rsid w:val="00E23389"/>
    <w:rsid w:val="00E2343A"/>
    <w:rsid w:val="00E237CA"/>
    <w:rsid w:val="00E24152"/>
    <w:rsid w:val="00E246BE"/>
    <w:rsid w:val="00E24DD4"/>
    <w:rsid w:val="00E25296"/>
    <w:rsid w:val="00E25618"/>
    <w:rsid w:val="00E276B4"/>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D91"/>
    <w:rsid w:val="00E33E19"/>
    <w:rsid w:val="00E34180"/>
    <w:rsid w:val="00E34245"/>
    <w:rsid w:val="00E35055"/>
    <w:rsid w:val="00E35754"/>
    <w:rsid w:val="00E357D6"/>
    <w:rsid w:val="00E35807"/>
    <w:rsid w:val="00E35929"/>
    <w:rsid w:val="00E368E4"/>
    <w:rsid w:val="00E3764C"/>
    <w:rsid w:val="00E37731"/>
    <w:rsid w:val="00E37F7D"/>
    <w:rsid w:val="00E404EC"/>
    <w:rsid w:val="00E4055E"/>
    <w:rsid w:val="00E40823"/>
    <w:rsid w:val="00E40E4C"/>
    <w:rsid w:val="00E41092"/>
    <w:rsid w:val="00E416A1"/>
    <w:rsid w:val="00E419A9"/>
    <w:rsid w:val="00E41CBF"/>
    <w:rsid w:val="00E420DC"/>
    <w:rsid w:val="00E42364"/>
    <w:rsid w:val="00E42411"/>
    <w:rsid w:val="00E426E8"/>
    <w:rsid w:val="00E43ADF"/>
    <w:rsid w:val="00E43C13"/>
    <w:rsid w:val="00E445AB"/>
    <w:rsid w:val="00E447FC"/>
    <w:rsid w:val="00E449E0"/>
    <w:rsid w:val="00E45F57"/>
    <w:rsid w:val="00E47F6C"/>
    <w:rsid w:val="00E5015F"/>
    <w:rsid w:val="00E503B1"/>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4F79"/>
    <w:rsid w:val="00E550EB"/>
    <w:rsid w:val="00E55614"/>
    <w:rsid w:val="00E55901"/>
    <w:rsid w:val="00E55A92"/>
    <w:rsid w:val="00E55AF5"/>
    <w:rsid w:val="00E55CBF"/>
    <w:rsid w:val="00E5720F"/>
    <w:rsid w:val="00E60D0D"/>
    <w:rsid w:val="00E6124C"/>
    <w:rsid w:val="00E61674"/>
    <w:rsid w:val="00E617AE"/>
    <w:rsid w:val="00E6198E"/>
    <w:rsid w:val="00E61D52"/>
    <w:rsid w:val="00E62092"/>
    <w:rsid w:val="00E62CD1"/>
    <w:rsid w:val="00E62D9B"/>
    <w:rsid w:val="00E62ED9"/>
    <w:rsid w:val="00E631FD"/>
    <w:rsid w:val="00E64607"/>
    <w:rsid w:val="00E64707"/>
    <w:rsid w:val="00E64DDF"/>
    <w:rsid w:val="00E65758"/>
    <w:rsid w:val="00E65CF0"/>
    <w:rsid w:val="00E66082"/>
    <w:rsid w:val="00E661DF"/>
    <w:rsid w:val="00E663AC"/>
    <w:rsid w:val="00E663AF"/>
    <w:rsid w:val="00E666B9"/>
    <w:rsid w:val="00E70443"/>
    <w:rsid w:val="00E709FE"/>
    <w:rsid w:val="00E70C42"/>
    <w:rsid w:val="00E70FB7"/>
    <w:rsid w:val="00E73551"/>
    <w:rsid w:val="00E73A15"/>
    <w:rsid w:val="00E743DF"/>
    <w:rsid w:val="00E74612"/>
    <w:rsid w:val="00E74673"/>
    <w:rsid w:val="00E74D65"/>
    <w:rsid w:val="00E74DD0"/>
    <w:rsid w:val="00E74F0D"/>
    <w:rsid w:val="00E7527F"/>
    <w:rsid w:val="00E753CE"/>
    <w:rsid w:val="00E758AC"/>
    <w:rsid w:val="00E766B1"/>
    <w:rsid w:val="00E76C0E"/>
    <w:rsid w:val="00E76FE7"/>
    <w:rsid w:val="00E778EE"/>
    <w:rsid w:val="00E77A79"/>
    <w:rsid w:val="00E80544"/>
    <w:rsid w:val="00E80B59"/>
    <w:rsid w:val="00E81412"/>
    <w:rsid w:val="00E82678"/>
    <w:rsid w:val="00E826F1"/>
    <w:rsid w:val="00E8295F"/>
    <w:rsid w:val="00E839ED"/>
    <w:rsid w:val="00E844A4"/>
    <w:rsid w:val="00E84777"/>
    <w:rsid w:val="00E848BB"/>
    <w:rsid w:val="00E84C0B"/>
    <w:rsid w:val="00E8542C"/>
    <w:rsid w:val="00E85A25"/>
    <w:rsid w:val="00E85FD1"/>
    <w:rsid w:val="00E863E2"/>
    <w:rsid w:val="00E86571"/>
    <w:rsid w:val="00E86A33"/>
    <w:rsid w:val="00E86D19"/>
    <w:rsid w:val="00E87060"/>
    <w:rsid w:val="00E871AD"/>
    <w:rsid w:val="00E8770B"/>
    <w:rsid w:val="00E906C1"/>
    <w:rsid w:val="00E92A08"/>
    <w:rsid w:val="00E935BF"/>
    <w:rsid w:val="00E93DDC"/>
    <w:rsid w:val="00E941F3"/>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ADB"/>
    <w:rsid w:val="00EA3BC3"/>
    <w:rsid w:val="00EA41FE"/>
    <w:rsid w:val="00EA4864"/>
    <w:rsid w:val="00EA4909"/>
    <w:rsid w:val="00EA4CB5"/>
    <w:rsid w:val="00EA5032"/>
    <w:rsid w:val="00EA542F"/>
    <w:rsid w:val="00EA5E40"/>
    <w:rsid w:val="00EA6045"/>
    <w:rsid w:val="00EA6076"/>
    <w:rsid w:val="00EA64AA"/>
    <w:rsid w:val="00EA7E10"/>
    <w:rsid w:val="00EB02B6"/>
    <w:rsid w:val="00EB071C"/>
    <w:rsid w:val="00EB108A"/>
    <w:rsid w:val="00EB1A92"/>
    <w:rsid w:val="00EB1A9E"/>
    <w:rsid w:val="00EB1EBC"/>
    <w:rsid w:val="00EB26AD"/>
    <w:rsid w:val="00EB26CE"/>
    <w:rsid w:val="00EB27B1"/>
    <w:rsid w:val="00EB2928"/>
    <w:rsid w:val="00EB2B57"/>
    <w:rsid w:val="00EB2CB8"/>
    <w:rsid w:val="00EB319D"/>
    <w:rsid w:val="00EB34CB"/>
    <w:rsid w:val="00EB36B0"/>
    <w:rsid w:val="00EB37C9"/>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37F"/>
    <w:rsid w:val="00EC3660"/>
    <w:rsid w:val="00EC3DB1"/>
    <w:rsid w:val="00EC3E75"/>
    <w:rsid w:val="00EC4C68"/>
    <w:rsid w:val="00EC4FEE"/>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6A3"/>
    <w:rsid w:val="00ED608B"/>
    <w:rsid w:val="00ED6278"/>
    <w:rsid w:val="00ED6946"/>
    <w:rsid w:val="00ED6C4F"/>
    <w:rsid w:val="00ED6ECB"/>
    <w:rsid w:val="00ED701E"/>
    <w:rsid w:val="00ED7107"/>
    <w:rsid w:val="00ED7131"/>
    <w:rsid w:val="00ED7253"/>
    <w:rsid w:val="00ED7266"/>
    <w:rsid w:val="00ED7289"/>
    <w:rsid w:val="00ED7D7F"/>
    <w:rsid w:val="00EE07E4"/>
    <w:rsid w:val="00EE09FA"/>
    <w:rsid w:val="00EE0F7B"/>
    <w:rsid w:val="00EE1394"/>
    <w:rsid w:val="00EE14B7"/>
    <w:rsid w:val="00EE18BA"/>
    <w:rsid w:val="00EE1E67"/>
    <w:rsid w:val="00EE21CC"/>
    <w:rsid w:val="00EE2866"/>
    <w:rsid w:val="00EE3E48"/>
    <w:rsid w:val="00EE41A6"/>
    <w:rsid w:val="00EE451A"/>
    <w:rsid w:val="00EE46B8"/>
    <w:rsid w:val="00EE52B1"/>
    <w:rsid w:val="00EE56F4"/>
    <w:rsid w:val="00EE5C9C"/>
    <w:rsid w:val="00EE64A4"/>
    <w:rsid w:val="00EE71F2"/>
    <w:rsid w:val="00EE7328"/>
    <w:rsid w:val="00EE7875"/>
    <w:rsid w:val="00EE7CFF"/>
    <w:rsid w:val="00EF0588"/>
    <w:rsid w:val="00EF0C84"/>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F7D"/>
    <w:rsid w:val="00F00105"/>
    <w:rsid w:val="00F0021A"/>
    <w:rsid w:val="00F003B7"/>
    <w:rsid w:val="00F00FD4"/>
    <w:rsid w:val="00F013F0"/>
    <w:rsid w:val="00F014F5"/>
    <w:rsid w:val="00F01D46"/>
    <w:rsid w:val="00F01ED1"/>
    <w:rsid w:val="00F021B7"/>
    <w:rsid w:val="00F024AF"/>
    <w:rsid w:val="00F0301F"/>
    <w:rsid w:val="00F0355D"/>
    <w:rsid w:val="00F038C9"/>
    <w:rsid w:val="00F04223"/>
    <w:rsid w:val="00F046F7"/>
    <w:rsid w:val="00F04741"/>
    <w:rsid w:val="00F04936"/>
    <w:rsid w:val="00F05082"/>
    <w:rsid w:val="00F05685"/>
    <w:rsid w:val="00F06099"/>
    <w:rsid w:val="00F062A1"/>
    <w:rsid w:val="00F0660B"/>
    <w:rsid w:val="00F06B83"/>
    <w:rsid w:val="00F06D16"/>
    <w:rsid w:val="00F07021"/>
    <w:rsid w:val="00F0710C"/>
    <w:rsid w:val="00F07380"/>
    <w:rsid w:val="00F07542"/>
    <w:rsid w:val="00F105A2"/>
    <w:rsid w:val="00F1092B"/>
    <w:rsid w:val="00F10E74"/>
    <w:rsid w:val="00F10F3B"/>
    <w:rsid w:val="00F11547"/>
    <w:rsid w:val="00F11F87"/>
    <w:rsid w:val="00F12902"/>
    <w:rsid w:val="00F13156"/>
    <w:rsid w:val="00F13162"/>
    <w:rsid w:val="00F13373"/>
    <w:rsid w:val="00F13733"/>
    <w:rsid w:val="00F137C2"/>
    <w:rsid w:val="00F13FEB"/>
    <w:rsid w:val="00F1488F"/>
    <w:rsid w:val="00F151A9"/>
    <w:rsid w:val="00F15C75"/>
    <w:rsid w:val="00F15FB2"/>
    <w:rsid w:val="00F16084"/>
    <w:rsid w:val="00F16517"/>
    <w:rsid w:val="00F16693"/>
    <w:rsid w:val="00F166FC"/>
    <w:rsid w:val="00F168D9"/>
    <w:rsid w:val="00F16D42"/>
    <w:rsid w:val="00F17519"/>
    <w:rsid w:val="00F17757"/>
    <w:rsid w:val="00F17B8A"/>
    <w:rsid w:val="00F17C84"/>
    <w:rsid w:val="00F2012F"/>
    <w:rsid w:val="00F22159"/>
    <w:rsid w:val="00F2216B"/>
    <w:rsid w:val="00F222CE"/>
    <w:rsid w:val="00F22D56"/>
    <w:rsid w:val="00F232AA"/>
    <w:rsid w:val="00F23F3B"/>
    <w:rsid w:val="00F2475D"/>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E6E"/>
    <w:rsid w:val="00F30F75"/>
    <w:rsid w:val="00F317B2"/>
    <w:rsid w:val="00F31866"/>
    <w:rsid w:val="00F31C7E"/>
    <w:rsid w:val="00F32B03"/>
    <w:rsid w:val="00F32FB7"/>
    <w:rsid w:val="00F33133"/>
    <w:rsid w:val="00F33207"/>
    <w:rsid w:val="00F334C6"/>
    <w:rsid w:val="00F337EB"/>
    <w:rsid w:val="00F34485"/>
    <w:rsid w:val="00F34994"/>
    <w:rsid w:val="00F3510A"/>
    <w:rsid w:val="00F35426"/>
    <w:rsid w:val="00F35448"/>
    <w:rsid w:val="00F35A9C"/>
    <w:rsid w:val="00F35AB1"/>
    <w:rsid w:val="00F35C7C"/>
    <w:rsid w:val="00F35EF9"/>
    <w:rsid w:val="00F35F99"/>
    <w:rsid w:val="00F360AE"/>
    <w:rsid w:val="00F36491"/>
    <w:rsid w:val="00F36DB7"/>
    <w:rsid w:val="00F374AE"/>
    <w:rsid w:val="00F378B0"/>
    <w:rsid w:val="00F37F0A"/>
    <w:rsid w:val="00F401ED"/>
    <w:rsid w:val="00F41815"/>
    <w:rsid w:val="00F423E4"/>
    <w:rsid w:val="00F42801"/>
    <w:rsid w:val="00F429F6"/>
    <w:rsid w:val="00F42A87"/>
    <w:rsid w:val="00F43506"/>
    <w:rsid w:val="00F437E7"/>
    <w:rsid w:val="00F43ECF"/>
    <w:rsid w:val="00F43FC7"/>
    <w:rsid w:val="00F44148"/>
    <w:rsid w:val="00F44C00"/>
    <w:rsid w:val="00F44ED9"/>
    <w:rsid w:val="00F4526D"/>
    <w:rsid w:val="00F45407"/>
    <w:rsid w:val="00F4593E"/>
    <w:rsid w:val="00F46398"/>
    <w:rsid w:val="00F467D6"/>
    <w:rsid w:val="00F46E08"/>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735D"/>
    <w:rsid w:val="00F5748B"/>
    <w:rsid w:val="00F579A1"/>
    <w:rsid w:val="00F57ECA"/>
    <w:rsid w:val="00F60187"/>
    <w:rsid w:val="00F6083B"/>
    <w:rsid w:val="00F60866"/>
    <w:rsid w:val="00F61277"/>
    <w:rsid w:val="00F6143E"/>
    <w:rsid w:val="00F61EBB"/>
    <w:rsid w:val="00F62063"/>
    <w:rsid w:val="00F6290E"/>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54FA"/>
    <w:rsid w:val="00F760C5"/>
    <w:rsid w:val="00F765FC"/>
    <w:rsid w:val="00F769DC"/>
    <w:rsid w:val="00F76C55"/>
    <w:rsid w:val="00F76C66"/>
    <w:rsid w:val="00F76FEE"/>
    <w:rsid w:val="00F77133"/>
    <w:rsid w:val="00F77336"/>
    <w:rsid w:val="00F77741"/>
    <w:rsid w:val="00F80091"/>
    <w:rsid w:val="00F80740"/>
    <w:rsid w:val="00F80F54"/>
    <w:rsid w:val="00F82A36"/>
    <w:rsid w:val="00F8333A"/>
    <w:rsid w:val="00F83630"/>
    <w:rsid w:val="00F839E5"/>
    <w:rsid w:val="00F841F7"/>
    <w:rsid w:val="00F84262"/>
    <w:rsid w:val="00F84F14"/>
    <w:rsid w:val="00F863D7"/>
    <w:rsid w:val="00F86A40"/>
    <w:rsid w:val="00F86AD7"/>
    <w:rsid w:val="00F87095"/>
    <w:rsid w:val="00F87201"/>
    <w:rsid w:val="00F87950"/>
    <w:rsid w:val="00F87B6E"/>
    <w:rsid w:val="00F87D87"/>
    <w:rsid w:val="00F90589"/>
    <w:rsid w:val="00F90F60"/>
    <w:rsid w:val="00F911FD"/>
    <w:rsid w:val="00F91284"/>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97DF4"/>
    <w:rsid w:val="00FA09C5"/>
    <w:rsid w:val="00FA126E"/>
    <w:rsid w:val="00FA1969"/>
    <w:rsid w:val="00FA1C01"/>
    <w:rsid w:val="00FA1D7E"/>
    <w:rsid w:val="00FA2957"/>
    <w:rsid w:val="00FA2D2D"/>
    <w:rsid w:val="00FA38ED"/>
    <w:rsid w:val="00FA483E"/>
    <w:rsid w:val="00FA4AFF"/>
    <w:rsid w:val="00FA536E"/>
    <w:rsid w:val="00FA53FA"/>
    <w:rsid w:val="00FA5D91"/>
    <w:rsid w:val="00FA5F6F"/>
    <w:rsid w:val="00FA6033"/>
    <w:rsid w:val="00FA607B"/>
    <w:rsid w:val="00FA6516"/>
    <w:rsid w:val="00FA7448"/>
    <w:rsid w:val="00FA79FB"/>
    <w:rsid w:val="00FB01BD"/>
    <w:rsid w:val="00FB0367"/>
    <w:rsid w:val="00FB05CF"/>
    <w:rsid w:val="00FB1762"/>
    <w:rsid w:val="00FB1833"/>
    <w:rsid w:val="00FB18AF"/>
    <w:rsid w:val="00FB1B0C"/>
    <w:rsid w:val="00FB1DF7"/>
    <w:rsid w:val="00FB2510"/>
    <w:rsid w:val="00FB2521"/>
    <w:rsid w:val="00FB2A2A"/>
    <w:rsid w:val="00FB2DA4"/>
    <w:rsid w:val="00FB2E48"/>
    <w:rsid w:val="00FB2F64"/>
    <w:rsid w:val="00FB3723"/>
    <w:rsid w:val="00FB38CC"/>
    <w:rsid w:val="00FB48F0"/>
    <w:rsid w:val="00FB6229"/>
    <w:rsid w:val="00FB6464"/>
    <w:rsid w:val="00FB654C"/>
    <w:rsid w:val="00FB6688"/>
    <w:rsid w:val="00FB6A32"/>
    <w:rsid w:val="00FB6EF9"/>
    <w:rsid w:val="00FB7B2D"/>
    <w:rsid w:val="00FC004B"/>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98C"/>
    <w:rsid w:val="00FC54AC"/>
    <w:rsid w:val="00FC5817"/>
    <w:rsid w:val="00FC5BA4"/>
    <w:rsid w:val="00FC5FDF"/>
    <w:rsid w:val="00FC67F4"/>
    <w:rsid w:val="00FC7507"/>
    <w:rsid w:val="00FC76AB"/>
    <w:rsid w:val="00FD033A"/>
    <w:rsid w:val="00FD05FF"/>
    <w:rsid w:val="00FD0F72"/>
    <w:rsid w:val="00FD1368"/>
    <w:rsid w:val="00FD1E07"/>
    <w:rsid w:val="00FD1EA7"/>
    <w:rsid w:val="00FD2E46"/>
    <w:rsid w:val="00FD3C97"/>
    <w:rsid w:val="00FD448C"/>
    <w:rsid w:val="00FD47C6"/>
    <w:rsid w:val="00FD4BFF"/>
    <w:rsid w:val="00FD54A9"/>
    <w:rsid w:val="00FD5528"/>
    <w:rsid w:val="00FD57AD"/>
    <w:rsid w:val="00FD5AE5"/>
    <w:rsid w:val="00FD5B52"/>
    <w:rsid w:val="00FD65FA"/>
    <w:rsid w:val="00FD6859"/>
    <w:rsid w:val="00FD72A1"/>
    <w:rsid w:val="00FD7452"/>
    <w:rsid w:val="00FD767F"/>
    <w:rsid w:val="00FD796F"/>
    <w:rsid w:val="00FE05C9"/>
    <w:rsid w:val="00FE0FE1"/>
    <w:rsid w:val="00FE1BA9"/>
    <w:rsid w:val="00FE1D39"/>
    <w:rsid w:val="00FE1F4F"/>
    <w:rsid w:val="00FE2A87"/>
    <w:rsid w:val="00FE3592"/>
    <w:rsid w:val="00FE4383"/>
    <w:rsid w:val="00FE441A"/>
    <w:rsid w:val="00FE494A"/>
    <w:rsid w:val="00FE57BD"/>
    <w:rsid w:val="00FE5877"/>
    <w:rsid w:val="00FE593D"/>
    <w:rsid w:val="00FE5B71"/>
    <w:rsid w:val="00FE5D37"/>
    <w:rsid w:val="00FE5D77"/>
    <w:rsid w:val="00FE695F"/>
    <w:rsid w:val="00FE6C45"/>
    <w:rsid w:val="00FE6F05"/>
    <w:rsid w:val="00FE79E9"/>
    <w:rsid w:val="00FE7D99"/>
    <w:rsid w:val="00FF0101"/>
    <w:rsid w:val="00FF012A"/>
    <w:rsid w:val="00FF07EF"/>
    <w:rsid w:val="00FF095A"/>
    <w:rsid w:val="00FF0C41"/>
    <w:rsid w:val="00FF0E99"/>
    <w:rsid w:val="00FF16EE"/>
    <w:rsid w:val="00FF2163"/>
    <w:rsid w:val="00FF22CE"/>
    <w:rsid w:val="00FF2379"/>
    <w:rsid w:val="00FF23C6"/>
    <w:rsid w:val="00FF24D7"/>
    <w:rsid w:val="00FF27C9"/>
    <w:rsid w:val="00FF28A6"/>
    <w:rsid w:val="00FF2FE8"/>
    <w:rsid w:val="00FF3137"/>
    <w:rsid w:val="00FF3290"/>
    <w:rsid w:val="00FF399C"/>
    <w:rsid w:val="00FF3D47"/>
    <w:rsid w:val="00FF44AC"/>
    <w:rsid w:val="00FF4EDC"/>
    <w:rsid w:val="00FF51BA"/>
    <w:rsid w:val="00FF6233"/>
    <w:rsid w:val="00FF643E"/>
    <w:rsid w:val="00FF6856"/>
    <w:rsid w:val="00FF75D3"/>
    <w:rsid w:val="00FF7804"/>
    <w:rsid w:val="00FF7879"/>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E5716"/>
  <w15:docId w15:val="{1CB446C2-FBD7-4108-AB08-53F8D2BF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C5403-1FA2-4754-A7A5-0DBA6868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4542</Words>
  <Characters>25893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2021-05-27T11:39:00Z</cp:lastPrinted>
  <dcterms:created xsi:type="dcterms:W3CDTF">2021-06-11T06:56:00Z</dcterms:created>
  <dcterms:modified xsi:type="dcterms:W3CDTF">2021-06-11T06:56:00Z</dcterms:modified>
</cp:coreProperties>
</file>