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58E" w:rsidRPr="003E0076" w:rsidRDefault="00DD5A44" w:rsidP="006443F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BUYWEST INVESTMENT (Private) Ltd</w:t>
      </w:r>
    </w:p>
    <w:p w:rsidR="00DD458E" w:rsidRPr="003E0076" w:rsidRDefault="006443F3" w:rsidP="006443F3">
      <w:pPr>
        <w:spacing w:after="0" w:line="240" w:lineRule="auto"/>
        <w:jc w:val="both"/>
        <w:rPr>
          <w:rFonts w:ascii="Times New Roman" w:hAnsi="Times New Roman" w:cs="Times New Roman"/>
          <w:sz w:val="24"/>
          <w:szCs w:val="24"/>
        </w:rPr>
      </w:pPr>
      <w:r w:rsidRPr="003E0076">
        <w:rPr>
          <w:rFonts w:ascii="Times New Roman" w:hAnsi="Times New Roman" w:cs="Times New Roman"/>
          <w:sz w:val="24"/>
          <w:szCs w:val="24"/>
        </w:rPr>
        <w:t>versus</w:t>
      </w:r>
    </w:p>
    <w:p w:rsidR="00A17149" w:rsidRPr="003E0076" w:rsidRDefault="00DD5A44" w:rsidP="003E0076">
      <w:pPr>
        <w:spacing w:line="360" w:lineRule="auto"/>
        <w:jc w:val="both"/>
        <w:rPr>
          <w:rFonts w:ascii="Times New Roman" w:hAnsi="Times New Roman" w:cs="Times New Roman"/>
          <w:sz w:val="24"/>
          <w:szCs w:val="24"/>
        </w:rPr>
      </w:pPr>
      <w:r>
        <w:rPr>
          <w:rFonts w:ascii="Times New Roman" w:hAnsi="Times New Roman" w:cs="Times New Roman"/>
          <w:sz w:val="24"/>
          <w:szCs w:val="24"/>
        </w:rPr>
        <w:t>HUNYANI FORESTS</w:t>
      </w:r>
      <w:r w:rsidR="005C07CC">
        <w:rPr>
          <w:rFonts w:ascii="Times New Roman" w:hAnsi="Times New Roman" w:cs="Times New Roman"/>
          <w:sz w:val="24"/>
          <w:szCs w:val="24"/>
        </w:rPr>
        <w:t xml:space="preserve"> LIMITED</w:t>
      </w:r>
    </w:p>
    <w:p w:rsidR="00DD458E" w:rsidRPr="003E0076" w:rsidRDefault="00DD458E" w:rsidP="00DD5A44">
      <w:pPr>
        <w:tabs>
          <w:tab w:val="left" w:pos="8325"/>
        </w:tabs>
        <w:spacing w:after="0" w:line="240" w:lineRule="auto"/>
        <w:jc w:val="both"/>
        <w:rPr>
          <w:rFonts w:ascii="Times New Roman" w:hAnsi="Times New Roman" w:cs="Times New Roman"/>
          <w:sz w:val="24"/>
          <w:szCs w:val="24"/>
        </w:rPr>
      </w:pPr>
      <w:r w:rsidRPr="003E0076">
        <w:rPr>
          <w:rFonts w:ascii="Times New Roman" w:hAnsi="Times New Roman" w:cs="Times New Roman"/>
          <w:sz w:val="24"/>
          <w:szCs w:val="24"/>
        </w:rPr>
        <w:t>HIGH COURT OF ZIMBABWE</w:t>
      </w:r>
      <w:r w:rsidR="00DD5A44">
        <w:rPr>
          <w:rFonts w:ascii="Times New Roman" w:hAnsi="Times New Roman" w:cs="Times New Roman"/>
          <w:sz w:val="24"/>
          <w:szCs w:val="24"/>
        </w:rPr>
        <w:tab/>
      </w:r>
    </w:p>
    <w:p w:rsidR="00B63872" w:rsidRDefault="00DD5A44" w:rsidP="006443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MHURI</w:t>
      </w:r>
      <w:r w:rsidR="00DD458E" w:rsidRPr="003E0076">
        <w:rPr>
          <w:rFonts w:ascii="Times New Roman" w:hAnsi="Times New Roman" w:cs="Times New Roman"/>
          <w:sz w:val="24"/>
          <w:szCs w:val="24"/>
        </w:rPr>
        <w:t xml:space="preserve"> J</w:t>
      </w:r>
    </w:p>
    <w:p w:rsidR="00DD458E" w:rsidRPr="003E0076" w:rsidRDefault="00DD5A44" w:rsidP="006443F3">
      <w:pPr>
        <w:spacing w:after="0" w:line="240" w:lineRule="auto"/>
        <w:jc w:val="both"/>
        <w:rPr>
          <w:rFonts w:ascii="Times New Roman" w:hAnsi="Times New Roman" w:cs="Times New Roman"/>
          <w:sz w:val="24"/>
          <w:szCs w:val="24"/>
        </w:rPr>
      </w:pPr>
      <w:r w:rsidRPr="003E0076">
        <w:rPr>
          <w:rFonts w:ascii="Times New Roman" w:hAnsi="Times New Roman" w:cs="Times New Roman"/>
          <w:sz w:val="24"/>
          <w:szCs w:val="24"/>
        </w:rPr>
        <w:t>HARARE</w:t>
      </w:r>
      <w:r w:rsidR="00122EBC">
        <w:rPr>
          <w:rFonts w:ascii="Times New Roman" w:hAnsi="Times New Roman" w:cs="Times New Roman"/>
          <w:sz w:val="24"/>
          <w:szCs w:val="24"/>
        </w:rPr>
        <w:t xml:space="preserve"> 26 January</w:t>
      </w:r>
      <w:r>
        <w:rPr>
          <w:rFonts w:ascii="Times New Roman" w:hAnsi="Times New Roman" w:cs="Times New Roman"/>
          <w:sz w:val="24"/>
          <w:szCs w:val="24"/>
        </w:rPr>
        <w:t xml:space="preserve"> </w:t>
      </w:r>
      <w:r w:rsidR="00122EBC">
        <w:rPr>
          <w:rFonts w:ascii="Times New Roman" w:hAnsi="Times New Roman" w:cs="Times New Roman"/>
          <w:sz w:val="24"/>
          <w:szCs w:val="24"/>
        </w:rPr>
        <w:t>and 23</w:t>
      </w:r>
      <w:r w:rsidR="003F45C5">
        <w:rPr>
          <w:rFonts w:ascii="Times New Roman" w:hAnsi="Times New Roman" w:cs="Times New Roman"/>
          <w:sz w:val="24"/>
          <w:szCs w:val="24"/>
        </w:rPr>
        <w:t xml:space="preserve"> February, 2022</w:t>
      </w:r>
    </w:p>
    <w:p w:rsidR="00DD458E" w:rsidRPr="003E0076" w:rsidRDefault="00DD458E" w:rsidP="003E0076">
      <w:pPr>
        <w:spacing w:line="360" w:lineRule="auto"/>
        <w:jc w:val="both"/>
        <w:rPr>
          <w:rFonts w:ascii="Times New Roman" w:hAnsi="Times New Roman" w:cs="Times New Roman"/>
          <w:sz w:val="24"/>
          <w:szCs w:val="24"/>
        </w:rPr>
      </w:pPr>
    </w:p>
    <w:p w:rsidR="00DD458E" w:rsidRPr="003E0076" w:rsidRDefault="008A59CA" w:rsidP="003E0076">
      <w:pPr>
        <w:spacing w:line="360" w:lineRule="auto"/>
        <w:jc w:val="both"/>
        <w:rPr>
          <w:rFonts w:ascii="Times New Roman" w:hAnsi="Times New Roman" w:cs="Times New Roman"/>
          <w:b/>
          <w:sz w:val="24"/>
          <w:szCs w:val="24"/>
        </w:rPr>
      </w:pPr>
      <w:r w:rsidRPr="003E0076">
        <w:rPr>
          <w:rFonts w:ascii="Times New Roman" w:hAnsi="Times New Roman" w:cs="Times New Roman"/>
          <w:b/>
          <w:sz w:val="24"/>
          <w:szCs w:val="24"/>
        </w:rPr>
        <w:t xml:space="preserve">Opposed </w:t>
      </w:r>
      <w:r w:rsidR="00DD5A44">
        <w:rPr>
          <w:rFonts w:ascii="Times New Roman" w:hAnsi="Times New Roman" w:cs="Times New Roman"/>
          <w:b/>
          <w:sz w:val="24"/>
          <w:szCs w:val="24"/>
        </w:rPr>
        <w:t>Matter</w:t>
      </w:r>
    </w:p>
    <w:p w:rsidR="00DD458E" w:rsidRPr="003E0076" w:rsidRDefault="00AE133A" w:rsidP="006443F3">
      <w:pPr>
        <w:spacing w:after="0" w:line="240" w:lineRule="auto"/>
        <w:jc w:val="both"/>
        <w:rPr>
          <w:rFonts w:ascii="Times New Roman" w:hAnsi="Times New Roman" w:cs="Times New Roman"/>
          <w:sz w:val="24"/>
          <w:szCs w:val="24"/>
        </w:rPr>
      </w:pPr>
      <w:r w:rsidRPr="003E0076">
        <w:rPr>
          <w:rFonts w:ascii="Times New Roman" w:hAnsi="Times New Roman" w:cs="Times New Roman"/>
          <w:i/>
          <w:sz w:val="24"/>
          <w:szCs w:val="24"/>
        </w:rPr>
        <w:t xml:space="preserve">Mr. </w:t>
      </w:r>
      <w:r w:rsidR="00224F15">
        <w:rPr>
          <w:rFonts w:ascii="Times New Roman" w:hAnsi="Times New Roman" w:cs="Times New Roman"/>
          <w:i/>
          <w:sz w:val="24"/>
          <w:szCs w:val="24"/>
        </w:rPr>
        <w:t>P Phatisani</w:t>
      </w:r>
      <w:r w:rsidR="00DD458E" w:rsidRPr="003E0076">
        <w:rPr>
          <w:rFonts w:ascii="Times New Roman" w:hAnsi="Times New Roman" w:cs="Times New Roman"/>
          <w:i/>
          <w:sz w:val="24"/>
          <w:szCs w:val="24"/>
        </w:rPr>
        <w:t xml:space="preserve">, </w:t>
      </w:r>
      <w:r w:rsidR="00DD458E" w:rsidRPr="003E0076">
        <w:rPr>
          <w:rFonts w:ascii="Times New Roman" w:hAnsi="Times New Roman" w:cs="Times New Roman"/>
          <w:sz w:val="24"/>
          <w:szCs w:val="24"/>
        </w:rPr>
        <w:t xml:space="preserve">for </w:t>
      </w:r>
      <w:r w:rsidR="00224F15">
        <w:rPr>
          <w:rFonts w:ascii="Times New Roman" w:hAnsi="Times New Roman" w:cs="Times New Roman"/>
          <w:sz w:val="24"/>
          <w:szCs w:val="24"/>
        </w:rPr>
        <w:t>plaintiff</w:t>
      </w:r>
      <w:r w:rsidR="003E0924" w:rsidRPr="003E0076">
        <w:rPr>
          <w:rFonts w:ascii="Times New Roman" w:hAnsi="Times New Roman" w:cs="Times New Roman"/>
          <w:sz w:val="24"/>
          <w:szCs w:val="24"/>
        </w:rPr>
        <w:t>.</w:t>
      </w:r>
    </w:p>
    <w:p w:rsidR="00DD458E" w:rsidRPr="003E0076" w:rsidRDefault="00224F15" w:rsidP="006443F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w:t>
      </w:r>
      <w:r w:rsidR="00DD458E" w:rsidRPr="003E0076">
        <w:rPr>
          <w:rFonts w:ascii="Times New Roman" w:hAnsi="Times New Roman" w:cs="Times New Roman"/>
          <w:i/>
          <w:sz w:val="24"/>
          <w:szCs w:val="24"/>
        </w:rPr>
        <w:t xml:space="preserve"> </w:t>
      </w:r>
      <w:r>
        <w:rPr>
          <w:rFonts w:ascii="Times New Roman" w:hAnsi="Times New Roman" w:cs="Times New Roman"/>
          <w:i/>
          <w:sz w:val="24"/>
          <w:szCs w:val="24"/>
        </w:rPr>
        <w:t>G Ndlovu</w:t>
      </w:r>
      <w:r w:rsidR="00DD458E" w:rsidRPr="003E0076">
        <w:rPr>
          <w:rFonts w:ascii="Times New Roman" w:hAnsi="Times New Roman" w:cs="Times New Roman"/>
          <w:sz w:val="24"/>
          <w:szCs w:val="24"/>
        </w:rPr>
        <w:t xml:space="preserve">, for </w:t>
      </w:r>
      <w:r>
        <w:rPr>
          <w:rFonts w:ascii="Times New Roman" w:hAnsi="Times New Roman" w:cs="Times New Roman"/>
          <w:sz w:val="24"/>
          <w:szCs w:val="24"/>
        </w:rPr>
        <w:t>defendant</w:t>
      </w:r>
      <w:r w:rsidR="003E0924" w:rsidRPr="003E0076">
        <w:rPr>
          <w:rFonts w:ascii="Times New Roman" w:hAnsi="Times New Roman" w:cs="Times New Roman"/>
          <w:sz w:val="24"/>
          <w:szCs w:val="24"/>
        </w:rPr>
        <w:t>.</w:t>
      </w:r>
    </w:p>
    <w:p w:rsidR="006443F3" w:rsidRPr="003E0076" w:rsidRDefault="006443F3" w:rsidP="006443F3">
      <w:pPr>
        <w:spacing w:after="0" w:line="240" w:lineRule="auto"/>
        <w:jc w:val="both"/>
        <w:rPr>
          <w:rFonts w:ascii="Times New Roman" w:hAnsi="Times New Roman" w:cs="Times New Roman"/>
          <w:sz w:val="24"/>
          <w:szCs w:val="24"/>
        </w:rPr>
      </w:pPr>
    </w:p>
    <w:p w:rsidR="0046403A" w:rsidRDefault="006443F3" w:rsidP="004640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24F15" w:rsidRPr="00224F15">
        <w:rPr>
          <w:rFonts w:ascii="Times New Roman" w:hAnsi="Times New Roman" w:cs="Times New Roman"/>
          <w:smallCaps/>
          <w:sz w:val="24"/>
          <w:szCs w:val="24"/>
        </w:rPr>
        <w:t>mhuri</w:t>
      </w:r>
      <w:r w:rsidR="00224F15" w:rsidRPr="006443F3">
        <w:rPr>
          <w:rFonts w:ascii="Times New Roman" w:hAnsi="Times New Roman" w:cs="Times New Roman"/>
          <w:smallCaps/>
          <w:sz w:val="24"/>
          <w:szCs w:val="24"/>
        </w:rPr>
        <w:t xml:space="preserve"> </w:t>
      </w:r>
      <w:r w:rsidRPr="006443F3">
        <w:rPr>
          <w:rFonts w:ascii="Times New Roman" w:hAnsi="Times New Roman" w:cs="Times New Roman"/>
          <w:smallCaps/>
          <w:sz w:val="24"/>
          <w:szCs w:val="24"/>
        </w:rPr>
        <w:t>j:</w:t>
      </w:r>
      <w:r w:rsidR="00224F15">
        <w:rPr>
          <w:rFonts w:ascii="Times New Roman" w:hAnsi="Times New Roman" w:cs="Times New Roman"/>
          <w:sz w:val="24"/>
          <w:szCs w:val="24"/>
        </w:rPr>
        <w:t xml:space="preserve"> On 03 September 2021 plaintiff issued summons against defendant for a cause of action </w:t>
      </w:r>
      <w:r w:rsidR="001C0ACD">
        <w:rPr>
          <w:rFonts w:ascii="Times New Roman" w:hAnsi="Times New Roman" w:cs="Times New Roman"/>
          <w:sz w:val="24"/>
          <w:szCs w:val="24"/>
        </w:rPr>
        <w:t xml:space="preserve">that arose from an agreement of sale entered </w:t>
      </w:r>
      <w:r w:rsidR="0046403A">
        <w:rPr>
          <w:rFonts w:ascii="Times New Roman" w:hAnsi="Times New Roman" w:cs="Times New Roman"/>
          <w:sz w:val="24"/>
          <w:szCs w:val="24"/>
        </w:rPr>
        <w:t>into by the parties on 21 September 2018 for the sale of machinery and equipment.</w:t>
      </w:r>
    </w:p>
    <w:p w:rsidR="0046403A" w:rsidRDefault="0046403A" w:rsidP="004640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claim against defendant is for an order declaring;</w:t>
      </w:r>
    </w:p>
    <w:p w:rsidR="0046403A" w:rsidRDefault="0046403A" w:rsidP="004640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that clause 4 of the agreement of sale of machinery and equipment entered into on 28 (sic) September 2018 by the parties is invalid and is struck off from the agreement as it allows defendant to summarily repossess the equipment without compensating plaintiff.</w:t>
      </w:r>
    </w:p>
    <w:p w:rsidR="0046403A" w:rsidRDefault="0046403A" w:rsidP="004640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that from 28 (sic) September 2018 and as on the date of removal by the Sheriff on 22 October 2020, plaintiff was the rightful and lawful owner of certain equipment and machinery namely a refurbished creosote treatment cylinder 14 metres long and pumps; CCA </w:t>
      </w:r>
      <w:r w:rsidR="003D5AAE">
        <w:rPr>
          <w:rFonts w:ascii="Times New Roman" w:hAnsi="Times New Roman" w:cs="Times New Roman"/>
          <w:sz w:val="24"/>
          <w:szCs w:val="24"/>
        </w:rPr>
        <w:t>plant and tanks; pale trailers and sawmill and pole trolleys.</w:t>
      </w:r>
    </w:p>
    <w:p w:rsidR="00A506F7" w:rsidRDefault="003D5AAE" w:rsidP="004640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costs of suit on a legal Practitioner – client scale.</w:t>
      </w:r>
    </w:p>
    <w:p w:rsidR="003D5AAE" w:rsidRDefault="003D5AAE" w:rsidP="004640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Plaintiff’s declaration in support of his claim is as follows, that:-</w:t>
      </w:r>
    </w:p>
    <w:p w:rsidR="003D5AAE" w:rsidRDefault="00A506F7" w:rsidP="004640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5AAE">
        <w:rPr>
          <w:rFonts w:ascii="Times New Roman" w:hAnsi="Times New Roman" w:cs="Times New Roman"/>
          <w:sz w:val="24"/>
          <w:szCs w:val="24"/>
        </w:rPr>
        <w:t xml:space="preserve">1) as per the agreement, plaintiff would pay defendant US$ 60000-plus 15% VAT as </w:t>
      </w:r>
      <w:r>
        <w:rPr>
          <w:rFonts w:ascii="Times New Roman" w:hAnsi="Times New Roman" w:cs="Times New Roman"/>
          <w:sz w:val="24"/>
          <w:szCs w:val="24"/>
        </w:rPr>
        <w:tab/>
      </w:r>
      <w:r w:rsidR="003D5AAE">
        <w:rPr>
          <w:rFonts w:ascii="Times New Roman" w:hAnsi="Times New Roman" w:cs="Times New Roman"/>
          <w:sz w:val="24"/>
          <w:szCs w:val="24"/>
        </w:rPr>
        <w:t>the purchase price.</w:t>
      </w:r>
    </w:p>
    <w:p w:rsidR="003D5AAE" w:rsidRDefault="00A506F7" w:rsidP="004640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5AAE">
        <w:rPr>
          <w:rFonts w:ascii="Times New Roman" w:hAnsi="Times New Roman" w:cs="Times New Roman"/>
          <w:sz w:val="24"/>
          <w:szCs w:val="24"/>
        </w:rPr>
        <w:t xml:space="preserve">2) plaintiff would dismantle and remove the equipment from defendant’s premises upon </w:t>
      </w:r>
      <w:r>
        <w:rPr>
          <w:rFonts w:ascii="Times New Roman" w:hAnsi="Times New Roman" w:cs="Times New Roman"/>
          <w:sz w:val="24"/>
          <w:szCs w:val="24"/>
        </w:rPr>
        <w:tab/>
      </w:r>
      <w:r w:rsidR="003D5AAE">
        <w:rPr>
          <w:rFonts w:ascii="Times New Roman" w:hAnsi="Times New Roman" w:cs="Times New Roman"/>
          <w:sz w:val="24"/>
          <w:szCs w:val="24"/>
        </w:rPr>
        <w:t>confirmation of receipt of the purchase price.</w:t>
      </w:r>
    </w:p>
    <w:p w:rsidR="003D5AAE" w:rsidRDefault="00A506F7" w:rsidP="004640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5AAE">
        <w:rPr>
          <w:rFonts w:ascii="Times New Roman" w:hAnsi="Times New Roman" w:cs="Times New Roman"/>
          <w:sz w:val="24"/>
          <w:szCs w:val="24"/>
        </w:rPr>
        <w:t xml:space="preserve">3) in terms of clause 4 of the agreement, plaintiff would remove the equipment from, </w:t>
      </w:r>
      <w:r>
        <w:rPr>
          <w:rFonts w:ascii="Times New Roman" w:hAnsi="Times New Roman" w:cs="Times New Roman"/>
          <w:sz w:val="24"/>
          <w:szCs w:val="24"/>
        </w:rPr>
        <w:tab/>
      </w:r>
      <w:r w:rsidR="003D5AAE">
        <w:rPr>
          <w:rFonts w:ascii="Times New Roman" w:hAnsi="Times New Roman" w:cs="Times New Roman"/>
          <w:sz w:val="24"/>
          <w:szCs w:val="24"/>
        </w:rPr>
        <w:t>defendant’s premises within 90</w:t>
      </w:r>
      <w:r w:rsidR="00F26954">
        <w:rPr>
          <w:rFonts w:ascii="Times New Roman" w:hAnsi="Times New Roman" w:cs="Times New Roman"/>
          <w:sz w:val="24"/>
          <w:szCs w:val="24"/>
        </w:rPr>
        <w:t xml:space="preserve"> </w:t>
      </w:r>
      <w:r w:rsidR="003D5AAE">
        <w:rPr>
          <w:rFonts w:ascii="Times New Roman" w:hAnsi="Times New Roman" w:cs="Times New Roman"/>
          <w:sz w:val="24"/>
          <w:szCs w:val="24"/>
        </w:rPr>
        <w:t xml:space="preserve">days from date of receipt of the full purchase price.  </w:t>
      </w:r>
      <w:r>
        <w:rPr>
          <w:rFonts w:ascii="Times New Roman" w:hAnsi="Times New Roman" w:cs="Times New Roman"/>
          <w:sz w:val="24"/>
          <w:szCs w:val="24"/>
        </w:rPr>
        <w:tab/>
      </w:r>
      <w:r w:rsidR="003D5AAE">
        <w:rPr>
          <w:rFonts w:ascii="Times New Roman" w:hAnsi="Times New Roman" w:cs="Times New Roman"/>
          <w:sz w:val="24"/>
          <w:szCs w:val="24"/>
        </w:rPr>
        <w:t xml:space="preserve">Upon failure to collect the equipment within 90 days, defendant reserved the right to </w:t>
      </w:r>
      <w:r>
        <w:rPr>
          <w:rFonts w:ascii="Times New Roman" w:hAnsi="Times New Roman" w:cs="Times New Roman"/>
          <w:sz w:val="24"/>
          <w:szCs w:val="24"/>
        </w:rPr>
        <w:tab/>
      </w:r>
      <w:r w:rsidR="003D5AAE">
        <w:rPr>
          <w:rFonts w:ascii="Times New Roman" w:hAnsi="Times New Roman" w:cs="Times New Roman"/>
          <w:sz w:val="24"/>
          <w:szCs w:val="24"/>
        </w:rPr>
        <w:t>take repossession of the equipment without compensation to plaintiff.</w:t>
      </w:r>
    </w:p>
    <w:p w:rsidR="003D5AAE" w:rsidRDefault="00A506F7" w:rsidP="004640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5AAE">
        <w:rPr>
          <w:rFonts w:ascii="Times New Roman" w:hAnsi="Times New Roman" w:cs="Times New Roman"/>
          <w:sz w:val="24"/>
          <w:szCs w:val="24"/>
        </w:rPr>
        <w:t>4) in t</w:t>
      </w:r>
      <w:r w:rsidR="005C07CC">
        <w:rPr>
          <w:rFonts w:ascii="Times New Roman" w:hAnsi="Times New Roman" w:cs="Times New Roman"/>
          <w:sz w:val="24"/>
          <w:szCs w:val="24"/>
        </w:rPr>
        <w:t>he event of either party being in</w:t>
      </w:r>
      <w:r w:rsidR="003D5AAE">
        <w:rPr>
          <w:rFonts w:ascii="Times New Roman" w:hAnsi="Times New Roman" w:cs="Times New Roman"/>
          <w:sz w:val="24"/>
          <w:szCs w:val="24"/>
        </w:rPr>
        <w:t xml:space="preserve"> breach, the innocent party was required</w:t>
      </w:r>
      <w:r>
        <w:rPr>
          <w:rFonts w:ascii="Times New Roman" w:hAnsi="Times New Roman" w:cs="Times New Roman"/>
          <w:sz w:val="24"/>
          <w:szCs w:val="24"/>
        </w:rPr>
        <w:t xml:space="preserve"> </w:t>
      </w:r>
      <w:r w:rsidR="003D5AAE">
        <w:rPr>
          <w:rFonts w:ascii="Times New Roman" w:hAnsi="Times New Roman" w:cs="Times New Roman"/>
          <w:sz w:val="24"/>
          <w:szCs w:val="24"/>
        </w:rPr>
        <w:t xml:space="preserve">to give </w:t>
      </w:r>
      <w:r>
        <w:rPr>
          <w:rFonts w:ascii="Times New Roman" w:hAnsi="Times New Roman" w:cs="Times New Roman"/>
          <w:sz w:val="24"/>
          <w:szCs w:val="24"/>
        </w:rPr>
        <w:tab/>
      </w:r>
      <w:r w:rsidR="003D5AAE">
        <w:rPr>
          <w:rFonts w:ascii="Times New Roman" w:hAnsi="Times New Roman" w:cs="Times New Roman"/>
          <w:sz w:val="24"/>
          <w:szCs w:val="24"/>
        </w:rPr>
        <w:t>the breaching party written notice to rectify the breach in 14 days.</w:t>
      </w:r>
    </w:p>
    <w:p w:rsidR="003D5AAE" w:rsidRDefault="00A506F7" w:rsidP="004640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5AAE">
        <w:rPr>
          <w:rFonts w:ascii="Times New Roman" w:hAnsi="Times New Roman" w:cs="Times New Roman"/>
          <w:sz w:val="24"/>
          <w:szCs w:val="24"/>
        </w:rPr>
        <w:t>5) in terms of the agreement, plaintiff paid the full purchase price.</w:t>
      </w:r>
    </w:p>
    <w:p w:rsidR="005B019F" w:rsidRDefault="00A506F7" w:rsidP="004640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D5AAE">
        <w:rPr>
          <w:rFonts w:ascii="Times New Roman" w:hAnsi="Times New Roman" w:cs="Times New Roman"/>
          <w:sz w:val="24"/>
          <w:szCs w:val="24"/>
        </w:rPr>
        <w:t>6) plaintiff t</w:t>
      </w:r>
      <w:r w:rsidR="005C07CC">
        <w:rPr>
          <w:rFonts w:ascii="Times New Roman" w:hAnsi="Times New Roman" w:cs="Times New Roman"/>
          <w:sz w:val="24"/>
          <w:szCs w:val="24"/>
        </w:rPr>
        <w:t>ook delivery of equipment longa</w:t>
      </w:r>
      <w:r w:rsidR="005B019F">
        <w:rPr>
          <w:rFonts w:ascii="Times New Roman" w:hAnsi="Times New Roman" w:cs="Times New Roman"/>
          <w:sz w:val="24"/>
          <w:szCs w:val="24"/>
        </w:rPr>
        <w:t xml:space="preserve"> </w:t>
      </w:r>
      <w:r w:rsidR="005B019F" w:rsidRPr="005B019F">
        <w:rPr>
          <w:rFonts w:ascii="Times New Roman" w:hAnsi="Times New Roman" w:cs="Times New Roman"/>
          <w:i/>
          <w:sz w:val="24"/>
          <w:szCs w:val="24"/>
        </w:rPr>
        <w:t>manu</w:t>
      </w:r>
      <w:r w:rsidR="005B019F">
        <w:rPr>
          <w:rFonts w:ascii="Times New Roman" w:hAnsi="Times New Roman" w:cs="Times New Roman"/>
          <w:sz w:val="24"/>
          <w:szCs w:val="24"/>
        </w:rPr>
        <w:t xml:space="preserve"> with the intention of taking </w:t>
      </w:r>
      <w:r>
        <w:rPr>
          <w:rFonts w:ascii="Times New Roman" w:hAnsi="Times New Roman" w:cs="Times New Roman"/>
          <w:sz w:val="24"/>
          <w:szCs w:val="24"/>
        </w:rPr>
        <w:tab/>
      </w:r>
      <w:r w:rsidR="005B019F">
        <w:rPr>
          <w:rFonts w:ascii="Times New Roman" w:hAnsi="Times New Roman" w:cs="Times New Roman"/>
          <w:sz w:val="24"/>
          <w:szCs w:val="24"/>
        </w:rPr>
        <w:t>ownership of the equipment.</w:t>
      </w:r>
    </w:p>
    <w:p w:rsidR="005B019F" w:rsidRDefault="00A506F7" w:rsidP="004640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07CC">
        <w:rPr>
          <w:rFonts w:ascii="Times New Roman" w:hAnsi="Times New Roman" w:cs="Times New Roman"/>
          <w:sz w:val="24"/>
          <w:szCs w:val="24"/>
        </w:rPr>
        <w:t>7) defendant waived</w:t>
      </w:r>
      <w:r w:rsidR="005B019F">
        <w:rPr>
          <w:rFonts w:ascii="Times New Roman" w:hAnsi="Times New Roman" w:cs="Times New Roman"/>
          <w:sz w:val="24"/>
          <w:szCs w:val="24"/>
        </w:rPr>
        <w:t xml:space="preserve"> the 90 day collection period and condoned plaintiff’s failure to </w:t>
      </w:r>
      <w:r>
        <w:rPr>
          <w:rFonts w:ascii="Times New Roman" w:hAnsi="Times New Roman" w:cs="Times New Roman"/>
          <w:sz w:val="24"/>
          <w:szCs w:val="24"/>
        </w:rPr>
        <w:tab/>
      </w:r>
      <w:r w:rsidR="005B019F">
        <w:rPr>
          <w:rFonts w:ascii="Times New Roman" w:hAnsi="Times New Roman" w:cs="Times New Roman"/>
          <w:sz w:val="24"/>
          <w:szCs w:val="24"/>
        </w:rPr>
        <w:t>collect the equipment within 90 days.</w:t>
      </w:r>
    </w:p>
    <w:p w:rsidR="005B019F" w:rsidRDefault="00A506F7" w:rsidP="004640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B019F">
        <w:rPr>
          <w:rFonts w:ascii="Times New Roman" w:hAnsi="Times New Roman" w:cs="Times New Roman"/>
          <w:sz w:val="24"/>
          <w:szCs w:val="24"/>
        </w:rPr>
        <w:t>8) plaintiff collected some of the equipment but left some.</w:t>
      </w:r>
    </w:p>
    <w:p w:rsidR="0003755A" w:rsidRDefault="00A506F7" w:rsidP="004640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755A">
        <w:rPr>
          <w:rFonts w:ascii="Times New Roman" w:hAnsi="Times New Roman" w:cs="Times New Roman"/>
          <w:sz w:val="24"/>
          <w:szCs w:val="24"/>
        </w:rPr>
        <w:t xml:space="preserve">9) upon collection of the remaining equipment plaintiff was barred from collecting it </w:t>
      </w:r>
      <w:r>
        <w:rPr>
          <w:rFonts w:ascii="Times New Roman" w:hAnsi="Times New Roman" w:cs="Times New Roman"/>
          <w:sz w:val="24"/>
          <w:szCs w:val="24"/>
        </w:rPr>
        <w:tab/>
      </w:r>
      <w:r w:rsidR="0003755A">
        <w:rPr>
          <w:rFonts w:ascii="Times New Roman" w:hAnsi="Times New Roman" w:cs="Times New Roman"/>
          <w:sz w:val="24"/>
          <w:szCs w:val="24"/>
        </w:rPr>
        <w:t>by defendant.</w:t>
      </w:r>
    </w:p>
    <w:p w:rsidR="00BD4C9F" w:rsidRDefault="00A506F7" w:rsidP="004640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D4C9F">
        <w:rPr>
          <w:rFonts w:ascii="Times New Roman" w:hAnsi="Times New Roman" w:cs="Times New Roman"/>
          <w:sz w:val="24"/>
          <w:szCs w:val="24"/>
        </w:rPr>
        <w:t xml:space="preserve">10) defendant’s reliance on clause 4 was wrongful as clause 4 is void in terms of the </w:t>
      </w:r>
      <w:r>
        <w:rPr>
          <w:rFonts w:ascii="Times New Roman" w:hAnsi="Times New Roman" w:cs="Times New Roman"/>
          <w:sz w:val="24"/>
          <w:szCs w:val="24"/>
        </w:rPr>
        <w:tab/>
      </w:r>
      <w:r w:rsidR="00BD4C9F">
        <w:rPr>
          <w:rFonts w:ascii="Times New Roman" w:hAnsi="Times New Roman" w:cs="Times New Roman"/>
          <w:sz w:val="24"/>
          <w:szCs w:val="24"/>
        </w:rPr>
        <w:t xml:space="preserve">law, more particularly common law, </w:t>
      </w:r>
      <w:r w:rsidR="005C07CC">
        <w:rPr>
          <w:rFonts w:ascii="Times New Roman" w:hAnsi="Times New Roman" w:cs="Times New Roman"/>
          <w:sz w:val="24"/>
          <w:szCs w:val="24"/>
        </w:rPr>
        <w:t>i</w:t>
      </w:r>
      <w:r w:rsidR="00BD4C9F">
        <w:rPr>
          <w:rFonts w:ascii="Times New Roman" w:hAnsi="Times New Roman" w:cs="Times New Roman"/>
          <w:sz w:val="24"/>
          <w:szCs w:val="24"/>
        </w:rPr>
        <w:t xml:space="preserve">n so far as it allows defendant to repossess the </w:t>
      </w:r>
      <w:r>
        <w:rPr>
          <w:rFonts w:ascii="Times New Roman" w:hAnsi="Times New Roman" w:cs="Times New Roman"/>
          <w:sz w:val="24"/>
          <w:szCs w:val="24"/>
        </w:rPr>
        <w:tab/>
      </w:r>
      <w:r w:rsidR="00BD4C9F">
        <w:rPr>
          <w:rFonts w:ascii="Times New Roman" w:hAnsi="Times New Roman" w:cs="Times New Roman"/>
          <w:sz w:val="24"/>
          <w:szCs w:val="24"/>
        </w:rPr>
        <w:t xml:space="preserve">equipment summarily without compensation to plaintiff and without recourse to the </w:t>
      </w:r>
      <w:r>
        <w:rPr>
          <w:rFonts w:ascii="Times New Roman" w:hAnsi="Times New Roman" w:cs="Times New Roman"/>
          <w:sz w:val="24"/>
          <w:szCs w:val="24"/>
        </w:rPr>
        <w:tab/>
      </w:r>
      <w:r w:rsidR="00BD4C9F">
        <w:rPr>
          <w:rFonts w:ascii="Times New Roman" w:hAnsi="Times New Roman" w:cs="Times New Roman"/>
          <w:sz w:val="24"/>
          <w:szCs w:val="24"/>
        </w:rPr>
        <w:t>law.</w:t>
      </w:r>
    </w:p>
    <w:p w:rsidR="003D5AAE" w:rsidRDefault="00A506F7" w:rsidP="004640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D4C9F">
        <w:rPr>
          <w:rFonts w:ascii="Times New Roman" w:hAnsi="Times New Roman" w:cs="Times New Roman"/>
          <w:sz w:val="24"/>
          <w:szCs w:val="24"/>
        </w:rPr>
        <w:t xml:space="preserve">11) Defendant did not put plaintiff in </w:t>
      </w:r>
      <w:r w:rsidR="00BD4C9F" w:rsidRPr="00BD4C9F">
        <w:rPr>
          <w:rFonts w:ascii="Times New Roman" w:hAnsi="Times New Roman" w:cs="Times New Roman"/>
          <w:i/>
          <w:sz w:val="24"/>
          <w:szCs w:val="24"/>
        </w:rPr>
        <w:t>mo</w:t>
      </w:r>
      <w:r w:rsidR="005C07CC">
        <w:rPr>
          <w:rFonts w:ascii="Times New Roman" w:hAnsi="Times New Roman" w:cs="Times New Roman"/>
          <w:i/>
          <w:sz w:val="24"/>
          <w:szCs w:val="24"/>
        </w:rPr>
        <w:t>r</w:t>
      </w:r>
      <w:r w:rsidR="00BD4C9F" w:rsidRPr="00BD4C9F">
        <w:rPr>
          <w:rFonts w:ascii="Times New Roman" w:hAnsi="Times New Roman" w:cs="Times New Roman"/>
          <w:i/>
          <w:sz w:val="24"/>
          <w:szCs w:val="24"/>
        </w:rPr>
        <w:t xml:space="preserve">a </w:t>
      </w:r>
      <w:r w:rsidR="00BD4C9F">
        <w:rPr>
          <w:rFonts w:ascii="Times New Roman" w:hAnsi="Times New Roman" w:cs="Times New Roman"/>
          <w:sz w:val="24"/>
          <w:szCs w:val="24"/>
        </w:rPr>
        <w:t xml:space="preserve">or otherwise invoke breach of the </w:t>
      </w:r>
      <w:r>
        <w:rPr>
          <w:rFonts w:ascii="Times New Roman" w:hAnsi="Times New Roman" w:cs="Times New Roman"/>
          <w:sz w:val="24"/>
          <w:szCs w:val="24"/>
        </w:rPr>
        <w:tab/>
      </w:r>
      <w:r w:rsidR="00BD4C9F">
        <w:rPr>
          <w:rFonts w:ascii="Times New Roman" w:hAnsi="Times New Roman" w:cs="Times New Roman"/>
          <w:sz w:val="24"/>
          <w:szCs w:val="24"/>
        </w:rPr>
        <w:t>agreement.</w:t>
      </w:r>
      <w:r w:rsidR="005B019F">
        <w:rPr>
          <w:rFonts w:ascii="Times New Roman" w:hAnsi="Times New Roman" w:cs="Times New Roman"/>
          <w:sz w:val="24"/>
          <w:szCs w:val="24"/>
        </w:rPr>
        <w:t xml:space="preserve"> </w:t>
      </w:r>
    </w:p>
    <w:p w:rsidR="00A506F7" w:rsidRDefault="00A506F7" w:rsidP="004640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16 September 2021, defendant entered appearance to defend and filed a special </w:t>
      </w:r>
      <w:r w:rsidR="005C07CC">
        <w:rPr>
          <w:rFonts w:ascii="Times New Roman" w:hAnsi="Times New Roman" w:cs="Times New Roman"/>
          <w:sz w:val="24"/>
          <w:szCs w:val="24"/>
        </w:rPr>
        <w:t>plea on 05 October 2021 raising</w:t>
      </w:r>
      <w:r>
        <w:rPr>
          <w:rFonts w:ascii="Times New Roman" w:hAnsi="Times New Roman" w:cs="Times New Roman"/>
          <w:sz w:val="24"/>
          <w:szCs w:val="24"/>
        </w:rPr>
        <w:t xml:space="preserve"> two issues to wit:-</w:t>
      </w:r>
    </w:p>
    <w:p w:rsidR="00A506F7" w:rsidRDefault="00A506F7" w:rsidP="004640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03DD">
        <w:rPr>
          <w:rFonts w:ascii="Times New Roman" w:hAnsi="Times New Roman" w:cs="Times New Roman"/>
          <w:sz w:val="24"/>
          <w:szCs w:val="24"/>
        </w:rPr>
        <w:t>-</w:t>
      </w:r>
      <w:r>
        <w:rPr>
          <w:rFonts w:ascii="Times New Roman" w:hAnsi="Times New Roman" w:cs="Times New Roman"/>
          <w:sz w:val="24"/>
          <w:szCs w:val="24"/>
        </w:rPr>
        <w:t xml:space="preserve">Lack </w:t>
      </w:r>
      <w:r w:rsidR="000A719E">
        <w:rPr>
          <w:rFonts w:ascii="Times New Roman" w:hAnsi="Times New Roman" w:cs="Times New Roman"/>
          <w:sz w:val="24"/>
          <w:szCs w:val="24"/>
        </w:rPr>
        <w:t>o</w:t>
      </w:r>
      <w:r>
        <w:rPr>
          <w:rFonts w:ascii="Times New Roman" w:hAnsi="Times New Roman" w:cs="Times New Roman"/>
          <w:sz w:val="24"/>
          <w:szCs w:val="24"/>
        </w:rPr>
        <w:t xml:space="preserve">f </w:t>
      </w:r>
      <w:r w:rsidR="000A719E">
        <w:rPr>
          <w:rFonts w:ascii="Times New Roman" w:hAnsi="Times New Roman" w:cs="Times New Roman"/>
          <w:sz w:val="24"/>
          <w:szCs w:val="24"/>
        </w:rPr>
        <w:t>jurisdiction</w:t>
      </w:r>
      <w:r>
        <w:rPr>
          <w:rFonts w:ascii="Times New Roman" w:hAnsi="Times New Roman" w:cs="Times New Roman"/>
          <w:sz w:val="24"/>
          <w:szCs w:val="24"/>
        </w:rPr>
        <w:t xml:space="preserve"> and </w:t>
      </w:r>
    </w:p>
    <w:p w:rsidR="00A506F7" w:rsidRDefault="00A506F7" w:rsidP="004640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03DD">
        <w:rPr>
          <w:rFonts w:ascii="Times New Roman" w:hAnsi="Times New Roman" w:cs="Times New Roman"/>
          <w:sz w:val="24"/>
          <w:szCs w:val="24"/>
        </w:rPr>
        <w:t>-</w:t>
      </w:r>
      <w:r w:rsidR="005C07CC">
        <w:rPr>
          <w:rFonts w:ascii="Times New Roman" w:hAnsi="Times New Roman" w:cs="Times New Roman"/>
          <w:sz w:val="24"/>
          <w:szCs w:val="24"/>
        </w:rPr>
        <w:t>L</w:t>
      </w:r>
      <w:r>
        <w:rPr>
          <w:rFonts w:ascii="Times New Roman" w:hAnsi="Times New Roman" w:cs="Times New Roman"/>
          <w:sz w:val="24"/>
          <w:szCs w:val="24"/>
        </w:rPr>
        <w:t xml:space="preserve">is pendens </w:t>
      </w:r>
    </w:p>
    <w:p w:rsidR="00A506F7" w:rsidRDefault="00A506F7" w:rsidP="0046403A">
      <w:pPr>
        <w:spacing w:after="0" w:line="360" w:lineRule="auto"/>
        <w:jc w:val="both"/>
        <w:rPr>
          <w:rFonts w:ascii="Times New Roman" w:hAnsi="Times New Roman" w:cs="Times New Roman"/>
          <w:sz w:val="24"/>
          <w:szCs w:val="24"/>
          <w:u w:val="single"/>
        </w:rPr>
      </w:pPr>
      <w:r w:rsidRPr="00A506F7">
        <w:rPr>
          <w:rFonts w:ascii="Times New Roman" w:hAnsi="Times New Roman" w:cs="Times New Roman"/>
          <w:sz w:val="24"/>
          <w:szCs w:val="24"/>
          <w:u w:val="single"/>
        </w:rPr>
        <w:t xml:space="preserve">Ad lack of </w:t>
      </w:r>
      <w:r w:rsidR="000A719E">
        <w:rPr>
          <w:rFonts w:ascii="Times New Roman" w:hAnsi="Times New Roman" w:cs="Times New Roman"/>
          <w:sz w:val="24"/>
          <w:szCs w:val="24"/>
          <w:u w:val="single"/>
        </w:rPr>
        <w:t>jurisdiction</w:t>
      </w:r>
    </w:p>
    <w:p w:rsidR="00A506F7" w:rsidRDefault="00A506F7" w:rsidP="004640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defendant’s case that:</w:t>
      </w:r>
    </w:p>
    <w:p w:rsidR="00DC5920" w:rsidRPr="00DC5920" w:rsidRDefault="00A506F7" w:rsidP="00DC59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clause 10 of the agreement provides that any dispute between the parties in respect of cancellation, interpretation or implementation of the agreement is to be resolved through arbitra</w:t>
      </w:r>
      <w:r w:rsidR="00DC5920">
        <w:rPr>
          <w:rFonts w:ascii="Times New Roman" w:hAnsi="Times New Roman" w:cs="Times New Roman"/>
          <w:sz w:val="24"/>
          <w:szCs w:val="24"/>
        </w:rPr>
        <w:t>tion by an arbitrator appointed b</w:t>
      </w:r>
      <w:r w:rsidR="00DC5920" w:rsidRPr="00DC5920">
        <w:rPr>
          <w:rFonts w:ascii="Times New Roman" w:hAnsi="Times New Roman" w:cs="Times New Roman"/>
          <w:sz w:val="24"/>
          <w:szCs w:val="24"/>
          <w:lang w:val="en-US"/>
        </w:rPr>
        <w:t>y the Commercial Arbitration Centre. A dispute has arisen as to:</w:t>
      </w:r>
    </w:p>
    <w:p w:rsidR="00DC5920" w:rsidRPr="00DC5920" w:rsidRDefault="00DC5920" w:rsidP="00DC5920">
      <w:pPr>
        <w:numPr>
          <w:ilvl w:val="0"/>
          <w:numId w:val="9"/>
        </w:numPr>
        <w:spacing w:line="360" w:lineRule="auto"/>
        <w:contextualSpacing/>
        <w:jc w:val="both"/>
        <w:rPr>
          <w:rFonts w:ascii="Times New Roman" w:hAnsi="Times New Roman" w:cs="Times New Roman"/>
          <w:sz w:val="24"/>
          <w:szCs w:val="24"/>
          <w:lang w:val="en-US"/>
        </w:rPr>
      </w:pPr>
      <w:r w:rsidRPr="00DC5920">
        <w:rPr>
          <w:rFonts w:ascii="Times New Roman" w:hAnsi="Times New Roman" w:cs="Times New Roman"/>
          <w:sz w:val="24"/>
          <w:szCs w:val="24"/>
          <w:lang w:val="en-US"/>
        </w:rPr>
        <w:t xml:space="preserve">Whether or not defendant was at law entitled to exercise its rights in terms of clause 4 of the agreement between the parties to </w:t>
      </w:r>
      <w:r w:rsidR="00775163" w:rsidRPr="00DC5920">
        <w:rPr>
          <w:rFonts w:ascii="Times New Roman" w:hAnsi="Times New Roman" w:cs="Times New Roman"/>
          <w:sz w:val="24"/>
          <w:szCs w:val="24"/>
          <w:lang w:val="en-US"/>
        </w:rPr>
        <w:t>repossess</w:t>
      </w:r>
      <w:r w:rsidRPr="00DC5920">
        <w:rPr>
          <w:rFonts w:ascii="Times New Roman" w:hAnsi="Times New Roman" w:cs="Times New Roman"/>
          <w:sz w:val="24"/>
          <w:szCs w:val="24"/>
          <w:lang w:val="en-US"/>
        </w:rPr>
        <w:t xml:space="preserve"> the equipment without compensation upon the plaintiff failing to collect the equipment within 90 days</w:t>
      </w:r>
    </w:p>
    <w:p w:rsidR="00DC5920" w:rsidRPr="00DC5920" w:rsidRDefault="00DC5920" w:rsidP="00DC5920">
      <w:pPr>
        <w:numPr>
          <w:ilvl w:val="0"/>
          <w:numId w:val="9"/>
        </w:numPr>
        <w:spacing w:line="360" w:lineRule="auto"/>
        <w:contextualSpacing/>
        <w:jc w:val="both"/>
        <w:rPr>
          <w:rFonts w:ascii="Times New Roman" w:hAnsi="Times New Roman" w:cs="Times New Roman"/>
          <w:sz w:val="24"/>
          <w:szCs w:val="24"/>
          <w:lang w:val="en-US"/>
        </w:rPr>
      </w:pPr>
      <w:r w:rsidRPr="00DC5920">
        <w:rPr>
          <w:rFonts w:ascii="Times New Roman" w:hAnsi="Times New Roman" w:cs="Times New Roman"/>
          <w:sz w:val="24"/>
          <w:szCs w:val="24"/>
          <w:lang w:val="en-US"/>
        </w:rPr>
        <w:t>The ownership of the equipment</w:t>
      </w:r>
    </w:p>
    <w:p w:rsidR="00DC5920" w:rsidRPr="00DC5920" w:rsidRDefault="00DC5920" w:rsidP="00DC5920">
      <w:pPr>
        <w:numPr>
          <w:ilvl w:val="0"/>
          <w:numId w:val="9"/>
        </w:numPr>
        <w:spacing w:line="360" w:lineRule="auto"/>
        <w:contextualSpacing/>
        <w:jc w:val="both"/>
        <w:rPr>
          <w:rFonts w:ascii="Times New Roman" w:hAnsi="Times New Roman" w:cs="Times New Roman"/>
          <w:sz w:val="24"/>
          <w:szCs w:val="24"/>
          <w:lang w:val="en-US"/>
        </w:rPr>
      </w:pPr>
      <w:r w:rsidRPr="00DC5920">
        <w:rPr>
          <w:rFonts w:ascii="Times New Roman" w:hAnsi="Times New Roman" w:cs="Times New Roman"/>
          <w:sz w:val="24"/>
          <w:szCs w:val="24"/>
          <w:lang w:val="en-US"/>
        </w:rPr>
        <w:t>The legality of clause 4 of the agreement of sale</w:t>
      </w:r>
    </w:p>
    <w:p w:rsidR="00DC5920" w:rsidRPr="00DC5920" w:rsidRDefault="00DC5920" w:rsidP="00DC5920">
      <w:pPr>
        <w:numPr>
          <w:ilvl w:val="0"/>
          <w:numId w:val="12"/>
        </w:numPr>
        <w:spacing w:line="259" w:lineRule="auto"/>
        <w:contextualSpacing/>
        <w:jc w:val="both"/>
        <w:rPr>
          <w:rFonts w:ascii="Times New Roman" w:hAnsi="Times New Roman" w:cs="Times New Roman"/>
          <w:sz w:val="24"/>
          <w:szCs w:val="24"/>
          <w:lang w:val="en-US"/>
        </w:rPr>
      </w:pPr>
      <w:r w:rsidRPr="00DC5920">
        <w:rPr>
          <w:rFonts w:ascii="Times New Roman" w:hAnsi="Times New Roman" w:cs="Times New Roman"/>
          <w:sz w:val="24"/>
          <w:szCs w:val="24"/>
          <w:lang w:val="en-US"/>
        </w:rPr>
        <w:t>this court therefore has no jurisdiction over this matter, or</w:t>
      </w:r>
    </w:p>
    <w:p w:rsidR="00DC5920" w:rsidRPr="00DC5920" w:rsidRDefault="005C07CC" w:rsidP="00DC5920">
      <w:pPr>
        <w:spacing w:line="259"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ab/>
        <w:t>s</w:t>
      </w:r>
      <w:r w:rsidR="00DC5920" w:rsidRPr="00DC5920">
        <w:rPr>
          <w:rFonts w:ascii="Times New Roman" w:hAnsi="Times New Roman" w:cs="Times New Roman"/>
          <w:sz w:val="24"/>
          <w:szCs w:val="24"/>
          <w:lang w:val="en-US"/>
        </w:rPr>
        <w:t xml:space="preserve">hould hold over these proceedings to allow arbitration proceedings to unfold </w:t>
      </w:r>
      <w:r>
        <w:rPr>
          <w:rFonts w:ascii="Times New Roman" w:hAnsi="Times New Roman" w:cs="Times New Roman"/>
          <w:sz w:val="24"/>
          <w:szCs w:val="24"/>
          <w:lang w:val="en-US"/>
        </w:rPr>
        <w:tab/>
      </w:r>
      <w:r w:rsidR="00DC5920" w:rsidRPr="00DC5920">
        <w:rPr>
          <w:rFonts w:ascii="Times New Roman" w:hAnsi="Times New Roman" w:cs="Times New Roman"/>
          <w:sz w:val="24"/>
          <w:szCs w:val="24"/>
          <w:lang w:val="en-US"/>
        </w:rPr>
        <w:t>to finality without duplication of the dispute resolution process</w:t>
      </w:r>
    </w:p>
    <w:p w:rsidR="00DC5920" w:rsidRPr="00DC5920" w:rsidRDefault="00DC5920" w:rsidP="00DC5920">
      <w:pPr>
        <w:numPr>
          <w:ilvl w:val="0"/>
          <w:numId w:val="12"/>
        </w:numPr>
        <w:spacing w:line="259" w:lineRule="auto"/>
        <w:contextualSpacing/>
        <w:jc w:val="both"/>
        <w:rPr>
          <w:rFonts w:ascii="Times New Roman" w:hAnsi="Times New Roman" w:cs="Times New Roman"/>
          <w:sz w:val="24"/>
          <w:szCs w:val="24"/>
          <w:lang w:val="en-US"/>
        </w:rPr>
      </w:pPr>
      <w:r w:rsidRPr="00DC5920">
        <w:rPr>
          <w:rFonts w:ascii="Times New Roman" w:hAnsi="Times New Roman" w:cs="Times New Roman"/>
          <w:sz w:val="24"/>
          <w:szCs w:val="24"/>
          <w:lang w:val="en-US"/>
        </w:rPr>
        <w:t xml:space="preserve">Honourable </w:t>
      </w:r>
      <w:r w:rsidRPr="00DC5920">
        <w:rPr>
          <w:rFonts w:ascii="Times New Roman" w:hAnsi="Times New Roman" w:cs="Times New Roman"/>
          <w:smallCaps/>
          <w:sz w:val="24"/>
          <w:szCs w:val="24"/>
          <w:lang w:val="en-US"/>
        </w:rPr>
        <w:t>Justice</w:t>
      </w:r>
      <w:r w:rsidRPr="00DC5920">
        <w:rPr>
          <w:rFonts w:ascii="Times New Roman" w:hAnsi="Times New Roman" w:cs="Times New Roman"/>
          <w:sz w:val="24"/>
          <w:szCs w:val="24"/>
          <w:lang w:val="en-US"/>
        </w:rPr>
        <w:t xml:space="preserve"> </w:t>
      </w:r>
      <w:r w:rsidRPr="00DC5920">
        <w:rPr>
          <w:rFonts w:ascii="Times New Roman" w:hAnsi="Times New Roman" w:cs="Times New Roman"/>
          <w:smallCaps/>
          <w:sz w:val="24"/>
          <w:szCs w:val="24"/>
          <w:lang w:val="en-US"/>
        </w:rPr>
        <w:t>Mtshiya</w:t>
      </w:r>
      <w:r w:rsidRPr="00DC5920">
        <w:rPr>
          <w:rFonts w:ascii="Times New Roman" w:hAnsi="Times New Roman" w:cs="Times New Roman"/>
          <w:sz w:val="24"/>
          <w:szCs w:val="24"/>
          <w:lang w:val="en-US"/>
        </w:rPr>
        <w:t xml:space="preserve"> </w:t>
      </w:r>
      <w:r w:rsidR="00775163">
        <w:rPr>
          <w:rFonts w:ascii="Times New Roman" w:hAnsi="Times New Roman" w:cs="Times New Roman"/>
          <w:sz w:val="24"/>
          <w:szCs w:val="24"/>
          <w:lang w:val="en-US"/>
        </w:rPr>
        <w:t>(Rtd)</w:t>
      </w:r>
      <w:r w:rsidRPr="00DC5920">
        <w:rPr>
          <w:rFonts w:ascii="Times New Roman" w:hAnsi="Times New Roman" w:cs="Times New Roman"/>
          <w:sz w:val="24"/>
          <w:szCs w:val="24"/>
          <w:lang w:val="en-US"/>
        </w:rPr>
        <w:t xml:space="preserve"> has already been appointed as the arbitrator to resolve the dispute above and proceedings have commenced.</w:t>
      </w:r>
    </w:p>
    <w:p w:rsidR="00DC5920" w:rsidRPr="00DC5920" w:rsidRDefault="00DC5920" w:rsidP="00DC5920">
      <w:pPr>
        <w:numPr>
          <w:ilvl w:val="0"/>
          <w:numId w:val="12"/>
        </w:numPr>
        <w:spacing w:line="259" w:lineRule="auto"/>
        <w:contextualSpacing/>
        <w:jc w:val="both"/>
        <w:rPr>
          <w:rFonts w:ascii="Times New Roman" w:hAnsi="Times New Roman" w:cs="Times New Roman"/>
          <w:sz w:val="24"/>
          <w:szCs w:val="24"/>
          <w:lang w:val="en-US"/>
        </w:rPr>
      </w:pPr>
      <w:r w:rsidRPr="00DC5920">
        <w:rPr>
          <w:rFonts w:ascii="Times New Roman" w:hAnsi="Times New Roman" w:cs="Times New Roman"/>
          <w:sz w:val="24"/>
          <w:szCs w:val="24"/>
          <w:lang w:val="en-US"/>
        </w:rPr>
        <w:t>parties have already filed their papers in such arbitration and are awaiting a hearing date</w:t>
      </w:r>
    </w:p>
    <w:p w:rsidR="00DC5920" w:rsidRPr="00DC5920" w:rsidRDefault="00DC5920" w:rsidP="00DC5920">
      <w:pPr>
        <w:spacing w:line="259" w:lineRule="auto"/>
        <w:ind w:left="360"/>
        <w:jc w:val="both"/>
        <w:rPr>
          <w:rFonts w:ascii="Times New Roman" w:hAnsi="Times New Roman" w:cs="Times New Roman"/>
          <w:sz w:val="24"/>
          <w:szCs w:val="24"/>
          <w:lang w:val="en-US"/>
        </w:rPr>
      </w:pPr>
      <w:r w:rsidRPr="00DC5920">
        <w:rPr>
          <w:rFonts w:ascii="Times New Roman" w:hAnsi="Times New Roman" w:cs="Times New Roman"/>
          <w:sz w:val="24"/>
          <w:szCs w:val="24"/>
          <w:lang w:val="en-US"/>
        </w:rPr>
        <w:lastRenderedPageBreak/>
        <w:t>(today 26 January 2022, defendant’s counsel advised that the arbitration hearing has been set for 1 March 2022.</w:t>
      </w:r>
    </w:p>
    <w:p w:rsidR="00DC5920" w:rsidRPr="00DC5920" w:rsidRDefault="00DC5920" w:rsidP="00DC5920">
      <w:pPr>
        <w:spacing w:line="259" w:lineRule="auto"/>
        <w:ind w:left="360"/>
        <w:jc w:val="both"/>
        <w:rPr>
          <w:rFonts w:ascii="Times New Roman" w:hAnsi="Times New Roman" w:cs="Times New Roman"/>
          <w:i/>
          <w:sz w:val="24"/>
          <w:szCs w:val="24"/>
          <w:u w:val="single"/>
          <w:lang w:val="en-US"/>
        </w:rPr>
      </w:pPr>
      <w:r w:rsidRPr="00DC5920">
        <w:rPr>
          <w:rFonts w:ascii="Times New Roman" w:hAnsi="Times New Roman" w:cs="Times New Roman"/>
          <w:i/>
          <w:sz w:val="24"/>
          <w:szCs w:val="24"/>
          <w:u w:val="single"/>
          <w:lang w:val="en-US"/>
        </w:rPr>
        <w:t>Ad lis pendens</w:t>
      </w:r>
    </w:p>
    <w:p w:rsidR="00DC5920" w:rsidRPr="00DC5920" w:rsidRDefault="00DC5920" w:rsidP="00DC5920">
      <w:pPr>
        <w:spacing w:line="259" w:lineRule="auto"/>
        <w:ind w:left="360"/>
        <w:jc w:val="both"/>
        <w:rPr>
          <w:rFonts w:ascii="Times New Roman" w:hAnsi="Times New Roman" w:cs="Times New Roman"/>
          <w:sz w:val="24"/>
          <w:szCs w:val="24"/>
          <w:lang w:val="en-US"/>
        </w:rPr>
      </w:pPr>
      <w:r w:rsidRPr="00DC5920">
        <w:rPr>
          <w:rFonts w:ascii="Times New Roman" w:hAnsi="Times New Roman" w:cs="Times New Roman"/>
          <w:sz w:val="24"/>
          <w:szCs w:val="24"/>
          <w:lang w:val="en-US"/>
        </w:rPr>
        <w:t>Defendant’s case is that:</w:t>
      </w:r>
    </w:p>
    <w:p w:rsidR="00DC5920" w:rsidRPr="00DC5920" w:rsidRDefault="00DC5920" w:rsidP="00DC5920">
      <w:pPr>
        <w:numPr>
          <w:ilvl w:val="0"/>
          <w:numId w:val="10"/>
        </w:numPr>
        <w:spacing w:line="360" w:lineRule="auto"/>
        <w:contextualSpacing/>
        <w:jc w:val="both"/>
        <w:rPr>
          <w:rFonts w:ascii="Times New Roman" w:hAnsi="Times New Roman" w:cs="Times New Roman"/>
          <w:sz w:val="24"/>
          <w:szCs w:val="24"/>
          <w:lang w:val="en-US"/>
        </w:rPr>
      </w:pPr>
      <w:r w:rsidRPr="00DC5920">
        <w:rPr>
          <w:rFonts w:ascii="Times New Roman" w:hAnsi="Times New Roman" w:cs="Times New Roman"/>
          <w:sz w:val="24"/>
          <w:szCs w:val="24"/>
          <w:lang w:val="en-US"/>
        </w:rPr>
        <w:t xml:space="preserve">The same parties are already engaged in arbitration proceeding before </w:t>
      </w:r>
      <w:r w:rsidRPr="00DC5920">
        <w:rPr>
          <w:rFonts w:ascii="Times New Roman" w:hAnsi="Times New Roman" w:cs="Times New Roman"/>
          <w:smallCaps/>
          <w:sz w:val="24"/>
          <w:szCs w:val="24"/>
          <w:lang w:val="en-US"/>
        </w:rPr>
        <w:t>Justice</w:t>
      </w:r>
      <w:r w:rsidRPr="00DC5920">
        <w:rPr>
          <w:rFonts w:ascii="Times New Roman" w:hAnsi="Times New Roman" w:cs="Times New Roman"/>
          <w:sz w:val="24"/>
          <w:szCs w:val="24"/>
          <w:lang w:val="en-US"/>
        </w:rPr>
        <w:t xml:space="preserve"> </w:t>
      </w:r>
      <w:r w:rsidRPr="00DC5920">
        <w:rPr>
          <w:rFonts w:ascii="Times New Roman" w:hAnsi="Times New Roman" w:cs="Times New Roman"/>
          <w:smallCaps/>
          <w:sz w:val="24"/>
          <w:szCs w:val="24"/>
          <w:lang w:val="en-US"/>
        </w:rPr>
        <w:t>Mtshiya</w:t>
      </w:r>
      <w:r w:rsidRPr="00DC5920">
        <w:rPr>
          <w:rFonts w:ascii="Times New Roman" w:hAnsi="Times New Roman" w:cs="Times New Roman"/>
          <w:sz w:val="24"/>
          <w:szCs w:val="24"/>
          <w:lang w:val="en-US"/>
        </w:rPr>
        <w:t xml:space="preserve"> over the same equipment.</w:t>
      </w:r>
    </w:p>
    <w:p w:rsidR="00DC5920" w:rsidRPr="00DC5920" w:rsidRDefault="00DC5920" w:rsidP="00DC5920">
      <w:pPr>
        <w:numPr>
          <w:ilvl w:val="0"/>
          <w:numId w:val="10"/>
        </w:numPr>
        <w:spacing w:line="360" w:lineRule="auto"/>
        <w:contextualSpacing/>
        <w:jc w:val="both"/>
        <w:rPr>
          <w:rFonts w:ascii="Times New Roman" w:hAnsi="Times New Roman" w:cs="Times New Roman"/>
          <w:sz w:val="24"/>
          <w:szCs w:val="24"/>
          <w:lang w:val="en-US"/>
        </w:rPr>
      </w:pPr>
      <w:r w:rsidRPr="00DC5920">
        <w:rPr>
          <w:rFonts w:ascii="Times New Roman" w:hAnsi="Times New Roman" w:cs="Times New Roman"/>
          <w:sz w:val="24"/>
          <w:szCs w:val="24"/>
          <w:lang w:val="en-US"/>
        </w:rPr>
        <w:t>The issues before the arbitrator are similar to the issues before this court in the action matter particularly</w:t>
      </w:r>
    </w:p>
    <w:p w:rsidR="00DC5920" w:rsidRPr="00DC5920" w:rsidRDefault="00DC5920" w:rsidP="00DC5920">
      <w:pPr>
        <w:numPr>
          <w:ilvl w:val="0"/>
          <w:numId w:val="11"/>
        </w:numPr>
        <w:spacing w:line="360" w:lineRule="auto"/>
        <w:contextualSpacing/>
        <w:jc w:val="both"/>
        <w:rPr>
          <w:rFonts w:ascii="Times New Roman" w:hAnsi="Times New Roman" w:cs="Times New Roman"/>
          <w:sz w:val="24"/>
          <w:szCs w:val="24"/>
          <w:lang w:val="en-US"/>
        </w:rPr>
      </w:pPr>
      <w:r w:rsidRPr="00DC5920">
        <w:rPr>
          <w:rFonts w:ascii="Times New Roman" w:hAnsi="Times New Roman" w:cs="Times New Roman"/>
          <w:sz w:val="24"/>
          <w:szCs w:val="24"/>
          <w:lang w:val="en-US"/>
        </w:rPr>
        <w:t>The ownership of the equipment</w:t>
      </w:r>
    </w:p>
    <w:p w:rsidR="00DC5920" w:rsidRPr="00DC5920" w:rsidRDefault="00DC5920" w:rsidP="00DC5920">
      <w:pPr>
        <w:numPr>
          <w:ilvl w:val="0"/>
          <w:numId w:val="11"/>
        </w:numPr>
        <w:spacing w:line="360" w:lineRule="auto"/>
        <w:contextualSpacing/>
        <w:jc w:val="both"/>
        <w:rPr>
          <w:rFonts w:ascii="Times New Roman" w:hAnsi="Times New Roman" w:cs="Times New Roman"/>
          <w:sz w:val="24"/>
          <w:szCs w:val="24"/>
          <w:lang w:val="en-US"/>
        </w:rPr>
      </w:pPr>
      <w:r w:rsidRPr="00DC5920">
        <w:rPr>
          <w:rFonts w:ascii="Times New Roman" w:hAnsi="Times New Roman" w:cs="Times New Roman"/>
          <w:sz w:val="24"/>
          <w:szCs w:val="24"/>
          <w:lang w:val="en-US"/>
        </w:rPr>
        <w:t>The legality of clause 4 of the agreement of sale</w:t>
      </w:r>
    </w:p>
    <w:p w:rsidR="00DC5920" w:rsidRPr="00DC5920" w:rsidRDefault="00DC5920" w:rsidP="00775163">
      <w:pPr>
        <w:numPr>
          <w:ilvl w:val="0"/>
          <w:numId w:val="11"/>
        </w:numPr>
        <w:spacing w:after="0" w:line="360" w:lineRule="auto"/>
        <w:contextualSpacing/>
        <w:jc w:val="both"/>
        <w:rPr>
          <w:rFonts w:ascii="Times New Roman" w:hAnsi="Times New Roman" w:cs="Times New Roman"/>
          <w:sz w:val="24"/>
          <w:szCs w:val="24"/>
          <w:lang w:val="en-US"/>
        </w:rPr>
      </w:pPr>
      <w:r w:rsidRPr="00DC5920">
        <w:rPr>
          <w:rFonts w:ascii="Times New Roman" w:hAnsi="Times New Roman" w:cs="Times New Roman"/>
          <w:sz w:val="24"/>
          <w:szCs w:val="24"/>
          <w:lang w:val="en-US"/>
        </w:rPr>
        <w:t>Whether or not the claimant properly exercised its rights under clause 4 of the agreement.</w:t>
      </w:r>
    </w:p>
    <w:p w:rsidR="00775163" w:rsidRDefault="00DC5920" w:rsidP="00775163">
      <w:pPr>
        <w:spacing w:after="0" w:line="360" w:lineRule="auto"/>
        <w:ind w:firstLine="720"/>
        <w:jc w:val="both"/>
        <w:rPr>
          <w:rFonts w:ascii="Times New Roman" w:hAnsi="Times New Roman" w:cs="Times New Roman"/>
          <w:sz w:val="24"/>
          <w:szCs w:val="24"/>
          <w:lang w:val="en-US"/>
        </w:rPr>
      </w:pPr>
      <w:r w:rsidRPr="00DC5920">
        <w:rPr>
          <w:rFonts w:ascii="Times New Roman" w:hAnsi="Times New Roman" w:cs="Times New Roman"/>
          <w:sz w:val="24"/>
          <w:szCs w:val="24"/>
          <w:lang w:val="en-US"/>
        </w:rPr>
        <w:t>It was defendant’s prayer that, to the extent that the same subject matter and the same issues are curre</w:t>
      </w:r>
      <w:r w:rsidR="005C07CC">
        <w:rPr>
          <w:rFonts w:ascii="Times New Roman" w:hAnsi="Times New Roman" w:cs="Times New Roman"/>
          <w:sz w:val="24"/>
          <w:szCs w:val="24"/>
          <w:lang w:val="en-US"/>
        </w:rPr>
        <w:t>ntly before a competent Tribuna</w:t>
      </w:r>
      <w:r w:rsidRPr="00DC5920">
        <w:rPr>
          <w:rFonts w:ascii="Times New Roman" w:hAnsi="Times New Roman" w:cs="Times New Roman"/>
          <w:sz w:val="24"/>
          <w:szCs w:val="24"/>
          <w:lang w:val="en-US"/>
        </w:rPr>
        <w:t>l, the plaintiff’s claim be dismissed with costs or alternative</w:t>
      </w:r>
      <w:r w:rsidR="005C07CC">
        <w:rPr>
          <w:rFonts w:ascii="Times New Roman" w:hAnsi="Times New Roman" w:cs="Times New Roman"/>
          <w:sz w:val="24"/>
          <w:szCs w:val="24"/>
          <w:lang w:val="en-US"/>
        </w:rPr>
        <w:t>ly that these proceedings be st</w:t>
      </w:r>
      <w:r w:rsidRPr="00DC5920">
        <w:rPr>
          <w:rFonts w:ascii="Times New Roman" w:hAnsi="Times New Roman" w:cs="Times New Roman"/>
          <w:sz w:val="24"/>
          <w:szCs w:val="24"/>
          <w:lang w:val="en-US"/>
        </w:rPr>
        <w:t xml:space="preserve">ayed with costs on a higher scale pending the determination of the </w:t>
      </w:r>
      <w:r w:rsidR="005C07CC">
        <w:rPr>
          <w:rFonts w:ascii="Times New Roman" w:hAnsi="Times New Roman" w:cs="Times New Roman"/>
          <w:sz w:val="24"/>
          <w:szCs w:val="24"/>
          <w:lang w:val="en-US"/>
        </w:rPr>
        <w:t>arbitration proceedings before J</w:t>
      </w:r>
      <w:r w:rsidRPr="00DC5920">
        <w:rPr>
          <w:rFonts w:ascii="Times New Roman" w:hAnsi="Times New Roman" w:cs="Times New Roman"/>
          <w:sz w:val="24"/>
          <w:szCs w:val="24"/>
          <w:lang w:val="en-US"/>
        </w:rPr>
        <w:t xml:space="preserve">ustice </w:t>
      </w:r>
      <w:r w:rsidRPr="00DC5920">
        <w:rPr>
          <w:rFonts w:ascii="Times New Roman" w:hAnsi="Times New Roman" w:cs="Times New Roman"/>
          <w:smallCaps/>
          <w:sz w:val="24"/>
          <w:szCs w:val="24"/>
          <w:lang w:val="en-US"/>
        </w:rPr>
        <w:t>Mtshiya</w:t>
      </w:r>
      <w:r w:rsidRPr="00DC5920">
        <w:rPr>
          <w:rFonts w:ascii="Times New Roman" w:hAnsi="Times New Roman" w:cs="Times New Roman"/>
          <w:sz w:val="24"/>
          <w:szCs w:val="24"/>
          <w:lang w:val="en-US"/>
        </w:rPr>
        <w:t xml:space="preserve"> </w:t>
      </w:r>
      <w:r w:rsidR="00775163">
        <w:rPr>
          <w:rFonts w:ascii="Times New Roman" w:hAnsi="Times New Roman" w:cs="Times New Roman"/>
          <w:sz w:val="24"/>
          <w:szCs w:val="24"/>
          <w:lang w:val="en-US"/>
        </w:rPr>
        <w:t>(Rtd)</w:t>
      </w:r>
    </w:p>
    <w:p w:rsidR="00DC5920" w:rsidRDefault="00DC5920" w:rsidP="00775163">
      <w:pPr>
        <w:spacing w:after="0" w:line="360" w:lineRule="auto"/>
        <w:ind w:firstLine="720"/>
        <w:jc w:val="both"/>
        <w:rPr>
          <w:rFonts w:ascii="Times New Roman" w:hAnsi="Times New Roman" w:cs="Times New Roman"/>
          <w:sz w:val="24"/>
          <w:szCs w:val="24"/>
          <w:lang w:val="en-US"/>
        </w:rPr>
      </w:pPr>
      <w:r w:rsidRPr="00DC5920">
        <w:rPr>
          <w:rFonts w:ascii="Times New Roman" w:hAnsi="Times New Roman" w:cs="Times New Roman"/>
          <w:sz w:val="24"/>
          <w:szCs w:val="24"/>
          <w:lang w:val="en-US"/>
        </w:rPr>
        <w:t>It is common cause that the parties entered an agreement for the sale of assets. Clause 4 of the said agreement which is an issue between the parties reads as follows:</w:t>
      </w:r>
    </w:p>
    <w:p w:rsidR="00775163" w:rsidRPr="00DC5920" w:rsidRDefault="00775163" w:rsidP="00775163">
      <w:pPr>
        <w:spacing w:after="0" w:line="360" w:lineRule="auto"/>
        <w:ind w:firstLine="720"/>
        <w:jc w:val="both"/>
        <w:rPr>
          <w:rFonts w:ascii="Times New Roman" w:hAnsi="Times New Roman" w:cs="Times New Roman"/>
          <w:sz w:val="24"/>
          <w:szCs w:val="24"/>
          <w:lang w:val="en-US"/>
        </w:rPr>
      </w:pPr>
    </w:p>
    <w:p w:rsidR="00DC5920" w:rsidRPr="00DC5920" w:rsidRDefault="00DC5920" w:rsidP="00DC5920">
      <w:pPr>
        <w:spacing w:after="0" w:line="240" w:lineRule="auto"/>
        <w:ind w:firstLine="720"/>
        <w:jc w:val="both"/>
        <w:rPr>
          <w:rFonts w:ascii="Times New Roman" w:hAnsi="Times New Roman" w:cs="Times New Roman"/>
          <w:lang w:val="en-US"/>
        </w:rPr>
      </w:pPr>
      <w:r w:rsidRPr="00DC5920">
        <w:rPr>
          <w:rFonts w:ascii="Times New Roman" w:hAnsi="Times New Roman" w:cs="Times New Roman"/>
          <w:lang w:val="en-US"/>
        </w:rPr>
        <w:t>“Dismantling and removal of Assets:</w:t>
      </w:r>
    </w:p>
    <w:p w:rsidR="00DC5920" w:rsidRPr="00DC5920" w:rsidRDefault="00DC5920" w:rsidP="00DC5920">
      <w:pPr>
        <w:spacing w:after="0" w:line="240" w:lineRule="auto"/>
        <w:ind w:left="720"/>
        <w:jc w:val="both"/>
        <w:rPr>
          <w:rFonts w:ascii="Times New Roman" w:hAnsi="Times New Roman" w:cs="Times New Roman"/>
          <w:u w:val="single"/>
          <w:lang w:val="en-US"/>
        </w:rPr>
      </w:pPr>
      <w:r w:rsidRPr="00DC5920">
        <w:rPr>
          <w:rFonts w:ascii="Times New Roman" w:hAnsi="Times New Roman" w:cs="Times New Roman"/>
          <w:lang w:val="en-US"/>
        </w:rPr>
        <w:t>The Purchaser shall not commence dismantling and removing the Assets until such time as the seller has confirmed receipt of the purchase price.  The cost of dismantling and removing the assets shall be borne in full by the purchaser. It is specifically recorded that the assets shall be removed from the premises within 90</w:t>
      </w:r>
      <w:r w:rsidR="005C07CC">
        <w:rPr>
          <w:rFonts w:ascii="Times New Roman" w:hAnsi="Times New Roman" w:cs="Times New Roman"/>
          <w:lang w:val="en-US"/>
        </w:rPr>
        <w:t xml:space="preserve"> days from the sellers’ receipt</w:t>
      </w:r>
      <w:r w:rsidRPr="00DC5920">
        <w:rPr>
          <w:rFonts w:ascii="Times New Roman" w:hAnsi="Times New Roman" w:cs="Times New Roman"/>
          <w:lang w:val="en-US"/>
        </w:rPr>
        <w:t xml:space="preserve"> of full purc</w:t>
      </w:r>
      <w:r w:rsidR="005C07CC">
        <w:rPr>
          <w:rFonts w:ascii="Times New Roman" w:hAnsi="Times New Roman" w:cs="Times New Roman"/>
          <w:lang w:val="en-US"/>
        </w:rPr>
        <w:t>hase price. The seller undertakes</w:t>
      </w:r>
      <w:r w:rsidRPr="00DC5920">
        <w:rPr>
          <w:rFonts w:ascii="Times New Roman" w:hAnsi="Times New Roman" w:cs="Times New Roman"/>
          <w:lang w:val="en-US"/>
        </w:rPr>
        <w:t xml:space="preserve"> that the purchaser shall have access to the premises in so far as is necessary in the immediate vicinity of the Treatment Plant area for the removal and loading of the assets. Should the assets, or any part thereof fail to be removed from the premises within the 90 days period , and should no extension of time, be previously agreed by the parties in writing, </w:t>
      </w:r>
      <w:r w:rsidR="005C07CC">
        <w:rPr>
          <w:rFonts w:ascii="Times New Roman" w:hAnsi="Times New Roman" w:cs="Times New Roman"/>
          <w:u w:val="single"/>
          <w:lang w:val="en-US"/>
        </w:rPr>
        <w:t>then</w:t>
      </w:r>
      <w:r w:rsidRPr="00DC5920">
        <w:rPr>
          <w:rFonts w:ascii="Times New Roman" w:hAnsi="Times New Roman" w:cs="Times New Roman"/>
          <w:u w:val="single"/>
          <w:lang w:val="en-US"/>
        </w:rPr>
        <w:t xml:space="preserve"> the seller reserves the right to take re-possession of the assets without compensation to the purchaser”</w:t>
      </w:r>
    </w:p>
    <w:p w:rsidR="00DC5920" w:rsidRPr="00DC5920" w:rsidRDefault="00DC5920" w:rsidP="00DC5920">
      <w:pPr>
        <w:spacing w:line="259" w:lineRule="auto"/>
        <w:jc w:val="both"/>
        <w:rPr>
          <w:rFonts w:ascii="Times New Roman" w:hAnsi="Times New Roman" w:cs="Times New Roman"/>
          <w:sz w:val="24"/>
          <w:szCs w:val="24"/>
          <w:u w:val="single"/>
          <w:lang w:val="en-US"/>
        </w:rPr>
      </w:pPr>
    </w:p>
    <w:p w:rsidR="00DC5920" w:rsidRPr="00DC5920" w:rsidRDefault="00DC5920" w:rsidP="00DC5920">
      <w:pPr>
        <w:spacing w:line="259" w:lineRule="auto"/>
        <w:jc w:val="both"/>
        <w:rPr>
          <w:rFonts w:ascii="Times New Roman" w:hAnsi="Times New Roman" w:cs="Times New Roman"/>
          <w:sz w:val="24"/>
          <w:szCs w:val="24"/>
          <w:u w:val="single"/>
          <w:lang w:val="en-US"/>
        </w:rPr>
      </w:pPr>
      <w:r w:rsidRPr="00DC5920">
        <w:rPr>
          <w:rFonts w:ascii="Times New Roman" w:hAnsi="Times New Roman" w:cs="Times New Roman"/>
          <w:sz w:val="24"/>
          <w:szCs w:val="24"/>
          <w:u w:val="single"/>
          <w:lang w:val="en-US"/>
        </w:rPr>
        <w:t>Clause 10 of the said agreement reads:</w:t>
      </w:r>
    </w:p>
    <w:p w:rsidR="00DC5920" w:rsidRPr="00DC5920" w:rsidRDefault="00DC5920" w:rsidP="00DC5920">
      <w:pPr>
        <w:spacing w:line="240" w:lineRule="auto"/>
        <w:ind w:firstLine="720"/>
        <w:jc w:val="both"/>
        <w:rPr>
          <w:rFonts w:ascii="Times New Roman" w:hAnsi="Times New Roman" w:cs="Times New Roman"/>
          <w:u w:val="single"/>
          <w:lang w:val="en-US"/>
        </w:rPr>
      </w:pPr>
      <w:r w:rsidRPr="00DC5920">
        <w:rPr>
          <w:rFonts w:ascii="Times New Roman" w:hAnsi="Times New Roman" w:cs="Times New Roman"/>
          <w:u w:val="single"/>
          <w:lang w:val="en-US"/>
        </w:rPr>
        <w:t>“Arbitration</w:t>
      </w:r>
    </w:p>
    <w:p w:rsidR="00DC5920" w:rsidRPr="00DC5920" w:rsidRDefault="00DC5920" w:rsidP="00DC5920">
      <w:pPr>
        <w:spacing w:line="240" w:lineRule="auto"/>
        <w:ind w:left="720"/>
        <w:jc w:val="both"/>
        <w:rPr>
          <w:rFonts w:ascii="Times New Roman" w:hAnsi="Times New Roman" w:cs="Times New Roman"/>
          <w:lang w:val="en-US"/>
        </w:rPr>
      </w:pPr>
      <w:r w:rsidRPr="00DC5920">
        <w:rPr>
          <w:rFonts w:ascii="Times New Roman" w:hAnsi="Times New Roman" w:cs="Times New Roman"/>
          <w:lang w:val="en-US"/>
        </w:rPr>
        <w:t>In the event</w:t>
      </w:r>
      <w:r w:rsidR="005C07CC">
        <w:rPr>
          <w:rFonts w:ascii="Times New Roman" w:hAnsi="Times New Roman" w:cs="Times New Roman"/>
          <w:lang w:val="en-US"/>
        </w:rPr>
        <w:t xml:space="preserve"> that</w:t>
      </w:r>
      <w:r w:rsidRPr="00DC5920">
        <w:rPr>
          <w:rFonts w:ascii="Times New Roman" w:hAnsi="Times New Roman" w:cs="Times New Roman"/>
          <w:lang w:val="en-US"/>
        </w:rPr>
        <w:t xml:space="preserve"> </w:t>
      </w:r>
      <w:r w:rsidRPr="00DC5920">
        <w:rPr>
          <w:rFonts w:ascii="Times New Roman" w:hAnsi="Times New Roman" w:cs="Times New Roman"/>
          <w:u w:val="single"/>
          <w:lang w:val="en-US"/>
        </w:rPr>
        <w:t xml:space="preserve">any dispute shall arise </w:t>
      </w:r>
      <w:r w:rsidRPr="00DC5920">
        <w:rPr>
          <w:rFonts w:ascii="Times New Roman" w:hAnsi="Times New Roman" w:cs="Times New Roman"/>
          <w:lang w:val="en-US"/>
        </w:rPr>
        <w:t xml:space="preserve">between the parties as to the coming into effect of this agreement or its interpretation, or </w:t>
      </w:r>
      <w:r w:rsidRPr="00DC5920">
        <w:rPr>
          <w:rFonts w:ascii="Times New Roman" w:hAnsi="Times New Roman" w:cs="Times New Roman"/>
          <w:u w:val="single"/>
          <w:lang w:val="en-US"/>
        </w:rPr>
        <w:t>arising out of the implementation of this agreement</w:t>
      </w:r>
      <w:r w:rsidRPr="00DC5920">
        <w:rPr>
          <w:rFonts w:ascii="Times New Roman" w:hAnsi="Times New Roman" w:cs="Times New Roman"/>
          <w:lang w:val="en-US"/>
        </w:rPr>
        <w:t xml:space="preserve"> or its cancellation, then such dispute </w:t>
      </w:r>
      <w:r w:rsidRPr="00DC5920">
        <w:rPr>
          <w:rFonts w:ascii="Times New Roman" w:hAnsi="Times New Roman" w:cs="Times New Roman"/>
          <w:u w:val="single"/>
          <w:lang w:val="en-US"/>
        </w:rPr>
        <w:t>shall</w:t>
      </w:r>
      <w:r w:rsidRPr="00DC5920">
        <w:rPr>
          <w:rFonts w:ascii="Times New Roman" w:hAnsi="Times New Roman" w:cs="Times New Roman"/>
          <w:lang w:val="en-US"/>
        </w:rPr>
        <w:t xml:space="preserve"> be referred to arbitration by an arbitrator appointed for that purposes by the parties or failing their agreements in that connection with </w:t>
      </w:r>
      <w:r w:rsidRPr="00DC5920">
        <w:rPr>
          <w:rFonts w:ascii="Times New Roman" w:hAnsi="Times New Roman" w:cs="Times New Roman"/>
          <w:i/>
          <w:lang w:val="en-US"/>
        </w:rPr>
        <w:t>(sic)</w:t>
      </w:r>
      <w:r w:rsidRPr="00DC5920">
        <w:rPr>
          <w:rFonts w:ascii="Times New Roman" w:hAnsi="Times New Roman" w:cs="Times New Roman"/>
          <w:lang w:val="en-US"/>
        </w:rPr>
        <w:t xml:space="preserve"> fourteen (14) days  of a dispute  having been declared, appointed by the commercial Arbitration centre in Harare on the written application of either party which application shall be copied to the other party”</w:t>
      </w:r>
    </w:p>
    <w:p w:rsidR="00DC5920" w:rsidRPr="00DC5920" w:rsidRDefault="00DC5920" w:rsidP="00DC5920">
      <w:pPr>
        <w:spacing w:line="240" w:lineRule="auto"/>
        <w:jc w:val="both"/>
        <w:rPr>
          <w:rFonts w:ascii="Times New Roman" w:hAnsi="Times New Roman" w:cs="Times New Roman"/>
          <w:sz w:val="24"/>
          <w:szCs w:val="24"/>
          <w:u w:val="single"/>
          <w:lang w:val="en-US"/>
        </w:rPr>
      </w:pPr>
      <w:r w:rsidRPr="00DC5920">
        <w:rPr>
          <w:rFonts w:ascii="Times New Roman" w:hAnsi="Times New Roman" w:cs="Times New Roman"/>
          <w:sz w:val="24"/>
          <w:szCs w:val="24"/>
          <w:u w:val="single"/>
          <w:lang w:val="en-US"/>
        </w:rPr>
        <w:lastRenderedPageBreak/>
        <w:t>(underlining my own)</w:t>
      </w:r>
    </w:p>
    <w:p w:rsidR="00DC5920" w:rsidRPr="00DC5920" w:rsidRDefault="00DC5920" w:rsidP="00775163">
      <w:pPr>
        <w:spacing w:after="0" w:line="360" w:lineRule="auto"/>
        <w:ind w:firstLine="720"/>
        <w:jc w:val="both"/>
        <w:rPr>
          <w:rFonts w:ascii="Times New Roman" w:hAnsi="Times New Roman" w:cs="Times New Roman"/>
          <w:sz w:val="24"/>
          <w:szCs w:val="24"/>
          <w:lang w:val="en-US"/>
        </w:rPr>
      </w:pPr>
      <w:r w:rsidRPr="00DC5920">
        <w:rPr>
          <w:rFonts w:ascii="Times New Roman" w:hAnsi="Times New Roman" w:cs="Times New Roman"/>
          <w:sz w:val="24"/>
          <w:szCs w:val="24"/>
          <w:lang w:val="en-US"/>
        </w:rPr>
        <w:t>The two clauses above are clear and unambiguous in their meaning. They need no interpretation at all. Particularly clause 10 is quite clear as to what is to happen when a dispute arises between the parties</w:t>
      </w:r>
      <w:r w:rsidR="005C07CC">
        <w:rPr>
          <w:rFonts w:ascii="Times New Roman" w:hAnsi="Times New Roman" w:cs="Times New Roman"/>
          <w:sz w:val="24"/>
          <w:szCs w:val="24"/>
          <w:lang w:val="en-US"/>
        </w:rPr>
        <w:t>, namely,</w:t>
      </w:r>
      <w:r w:rsidRPr="00DC5920">
        <w:rPr>
          <w:rFonts w:ascii="Times New Roman" w:hAnsi="Times New Roman" w:cs="Times New Roman"/>
          <w:sz w:val="24"/>
          <w:szCs w:val="24"/>
          <w:lang w:val="en-US"/>
        </w:rPr>
        <w:t xml:space="preserve"> as to the coming into effect of the agreement or its interpretation or arising out of the im</w:t>
      </w:r>
      <w:r w:rsidR="005C07CC">
        <w:rPr>
          <w:rFonts w:ascii="Times New Roman" w:hAnsi="Times New Roman" w:cs="Times New Roman"/>
          <w:sz w:val="24"/>
          <w:szCs w:val="24"/>
          <w:lang w:val="en-US"/>
        </w:rPr>
        <w:t>plementation of the agreement or</w:t>
      </w:r>
      <w:r w:rsidRPr="00DC5920">
        <w:rPr>
          <w:rFonts w:ascii="Times New Roman" w:hAnsi="Times New Roman" w:cs="Times New Roman"/>
          <w:sz w:val="24"/>
          <w:szCs w:val="24"/>
          <w:lang w:val="en-US"/>
        </w:rPr>
        <w:t xml:space="preserve"> its cancellation. The dispute is referred to arbitration. This agreement is duly signed by the parties. They are bound by its terms and conditi</w:t>
      </w:r>
      <w:r w:rsidR="005C07CC">
        <w:rPr>
          <w:rFonts w:ascii="Times New Roman" w:hAnsi="Times New Roman" w:cs="Times New Roman"/>
          <w:sz w:val="24"/>
          <w:szCs w:val="24"/>
          <w:lang w:val="en-US"/>
        </w:rPr>
        <w:t xml:space="preserve">ons no matter how onerous they </w:t>
      </w:r>
      <w:r w:rsidRPr="00DC5920">
        <w:rPr>
          <w:rFonts w:ascii="Times New Roman" w:hAnsi="Times New Roman" w:cs="Times New Roman"/>
          <w:sz w:val="24"/>
          <w:szCs w:val="24"/>
          <w:lang w:val="en-US"/>
        </w:rPr>
        <w:t>can be.</w:t>
      </w:r>
    </w:p>
    <w:p w:rsidR="00323CC3" w:rsidRPr="00DC5920" w:rsidRDefault="00DC5920" w:rsidP="00775163">
      <w:pPr>
        <w:spacing w:after="0" w:line="360" w:lineRule="auto"/>
        <w:ind w:firstLine="720"/>
        <w:jc w:val="both"/>
        <w:rPr>
          <w:rFonts w:ascii="Times New Roman" w:hAnsi="Times New Roman" w:cs="Times New Roman"/>
          <w:sz w:val="24"/>
          <w:szCs w:val="24"/>
          <w:lang w:val="en-US"/>
        </w:rPr>
      </w:pPr>
      <w:r w:rsidRPr="00DC5920">
        <w:rPr>
          <w:rFonts w:ascii="Times New Roman" w:hAnsi="Times New Roman" w:cs="Times New Roman"/>
          <w:i/>
          <w:sz w:val="24"/>
          <w:szCs w:val="24"/>
          <w:lang w:val="en-US"/>
        </w:rPr>
        <w:t>In casu</w:t>
      </w:r>
      <w:r w:rsidR="005C07CC">
        <w:rPr>
          <w:rFonts w:ascii="Times New Roman" w:hAnsi="Times New Roman" w:cs="Times New Roman"/>
          <w:sz w:val="24"/>
          <w:szCs w:val="24"/>
          <w:u w:val="single"/>
          <w:lang w:val="en-US"/>
        </w:rPr>
        <w:t>,</w:t>
      </w:r>
      <w:r w:rsidR="005C07CC">
        <w:rPr>
          <w:rFonts w:ascii="Times New Roman" w:hAnsi="Times New Roman" w:cs="Times New Roman"/>
          <w:sz w:val="24"/>
          <w:szCs w:val="24"/>
          <w:lang w:val="en-US"/>
        </w:rPr>
        <w:t xml:space="preserve"> a dispute </w:t>
      </w:r>
      <w:r w:rsidRPr="00DC5920">
        <w:rPr>
          <w:rFonts w:ascii="Times New Roman" w:hAnsi="Times New Roman" w:cs="Times New Roman"/>
          <w:sz w:val="24"/>
          <w:szCs w:val="24"/>
          <w:lang w:val="en-US"/>
        </w:rPr>
        <w:t>arose about</w:t>
      </w:r>
      <w:r>
        <w:rPr>
          <w:rFonts w:ascii="Times New Roman" w:hAnsi="Times New Roman" w:cs="Times New Roman"/>
          <w:sz w:val="24"/>
          <w:szCs w:val="24"/>
          <w:lang w:val="en-US"/>
        </w:rPr>
        <w:t xml:space="preserve"> </w:t>
      </w:r>
      <w:r w:rsidR="00323CC3">
        <w:rPr>
          <w:rFonts w:ascii="Times New Roman" w:hAnsi="Times New Roman" w:cs="Times New Roman"/>
          <w:sz w:val="24"/>
          <w:szCs w:val="24"/>
        </w:rPr>
        <w:t xml:space="preserve">the implementation of the agreement, particularly the ownership of the assets, the re-possession of the assets, </w:t>
      </w:r>
      <w:r w:rsidR="005C07CC">
        <w:rPr>
          <w:rFonts w:ascii="Times New Roman" w:hAnsi="Times New Roman" w:cs="Times New Roman"/>
          <w:i/>
          <w:sz w:val="24"/>
          <w:szCs w:val="24"/>
        </w:rPr>
        <w:t>mor</w:t>
      </w:r>
      <w:r w:rsidR="00323CC3" w:rsidRPr="00323CC3">
        <w:rPr>
          <w:rFonts w:ascii="Times New Roman" w:hAnsi="Times New Roman" w:cs="Times New Roman"/>
          <w:i/>
          <w:sz w:val="24"/>
          <w:szCs w:val="24"/>
        </w:rPr>
        <w:t xml:space="preserve">a </w:t>
      </w:r>
      <w:r w:rsidR="00323CC3">
        <w:rPr>
          <w:rFonts w:ascii="Times New Roman" w:hAnsi="Times New Roman" w:cs="Times New Roman"/>
          <w:sz w:val="24"/>
          <w:szCs w:val="24"/>
        </w:rPr>
        <w:t>and the interpre</w:t>
      </w:r>
      <w:r w:rsidR="00EF53F7">
        <w:rPr>
          <w:rFonts w:ascii="Times New Roman" w:hAnsi="Times New Roman" w:cs="Times New Roman"/>
          <w:sz w:val="24"/>
          <w:szCs w:val="24"/>
        </w:rPr>
        <w:t>tation of clause 4 of the ag</w:t>
      </w:r>
      <w:r w:rsidR="005C07CC">
        <w:rPr>
          <w:rFonts w:ascii="Times New Roman" w:hAnsi="Times New Roman" w:cs="Times New Roman"/>
          <w:sz w:val="24"/>
          <w:szCs w:val="24"/>
        </w:rPr>
        <w:t xml:space="preserve">reement.  These issues fall squarely </w:t>
      </w:r>
      <w:r w:rsidR="00EF53F7">
        <w:rPr>
          <w:rFonts w:ascii="Times New Roman" w:hAnsi="Times New Roman" w:cs="Times New Roman"/>
          <w:sz w:val="24"/>
          <w:szCs w:val="24"/>
        </w:rPr>
        <w:t xml:space="preserve">under the ambit of the agreement and therefore can be resolved at arbitration as clause 10 provides.  </w:t>
      </w:r>
    </w:p>
    <w:p w:rsidR="008122A0" w:rsidRDefault="00EF53F7" w:rsidP="007751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by July 2021 the, matter had been referred to arbitration and Justice </w:t>
      </w:r>
      <w:r w:rsidRPr="00775163">
        <w:rPr>
          <w:rFonts w:ascii="Times New Roman" w:hAnsi="Times New Roman" w:cs="Times New Roman"/>
          <w:smallCaps/>
          <w:sz w:val="24"/>
          <w:szCs w:val="24"/>
        </w:rPr>
        <w:t>Mtshiya</w:t>
      </w:r>
      <w:r>
        <w:rPr>
          <w:rFonts w:ascii="Times New Roman" w:hAnsi="Times New Roman" w:cs="Times New Roman"/>
          <w:sz w:val="24"/>
          <w:szCs w:val="24"/>
        </w:rPr>
        <w:t xml:space="preserve"> was appointed arbitrator and the 21 Jul</w:t>
      </w:r>
      <w:r w:rsidR="005C07CC">
        <w:rPr>
          <w:rFonts w:ascii="Times New Roman" w:hAnsi="Times New Roman" w:cs="Times New Roman"/>
          <w:sz w:val="24"/>
          <w:szCs w:val="24"/>
        </w:rPr>
        <w:t>y 2021 was the pre arbitration hear</w:t>
      </w:r>
      <w:r>
        <w:rPr>
          <w:rFonts w:ascii="Times New Roman" w:hAnsi="Times New Roman" w:cs="Times New Roman"/>
          <w:sz w:val="24"/>
          <w:szCs w:val="24"/>
        </w:rPr>
        <w:t xml:space="preserve">ing date if the parties were available.  Summons in the main action by plaintiff were only issued on 03 September </w:t>
      </w:r>
      <w:r w:rsidR="00775163">
        <w:rPr>
          <w:rFonts w:ascii="Times New Roman" w:hAnsi="Times New Roman" w:cs="Times New Roman"/>
          <w:sz w:val="24"/>
          <w:szCs w:val="24"/>
        </w:rPr>
        <w:t>2021 that</w:t>
      </w:r>
      <w:r>
        <w:rPr>
          <w:rFonts w:ascii="Times New Roman" w:hAnsi="Times New Roman" w:cs="Times New Roman"/>
          <w:sz w:val="24"/>
          <w:szCs w:val="24"/>
        </w:rPr>
        <w:t xml:space="preserve"> is</w:t>
      </w:r>
      <w:r w:rsidR="008122A0">
        <w:rPr>
          <w:rFonts w:ascii="Times New Roman" w:hAnsi="Times New Roman" w:cs="Times New Roman"/>
          <w:sz w:val="24"/>
          <w:szCs w:val="24"/>
        </w:rPr>
        <w:t xml:space="preserve"> months after the arbitration process had been set in</w:t>
      </w:r>
      <w:r w:rsidR="005C07CC">
        <w:rPr>
          <w:rFonts w:ascii="Times New Roman" w:hAnsi="Times New Roman" w:cs="Times New Roman"/>
          <w:sz w:val="24"/>
          <w:szCs w:val="24"/>
        </w:rPr>
        <w:t xml:space="preserve"> motion.  Reliance therefore, on</w:t>
      </w:r>
      <w:r w:rsidR="008122A0">
        <w:rPr>
          <w:rFonts w:ascii="Times New Roman" w:hAnsi="Times New Roman" w:cs="Times New Roman"/>
          <w:sz w:val="24"/>
          <w:szCs w:val="24"/>
        </w:rPr>
        <w:t xml:space="preserve"> Article 8 (1) of the Arbitration Act (Chapter 7:15) is misplaced.  Defendant is not saying the matter should be referred to arbitration.  The matter as at the date of issuance of the summons was already pending at arbitration.</w:t>
      </w:r>
    </w:p>
    <w:p w:rsidR="000B6980" w:rsidRDefault="008122A0" w:rsidP="008122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6980">
        <w:rPr>
          <w:rFonts w:ascii="Times New Roman" w:hAnsi="Times New Roman" w:cs="Times New Roman"/>
          <w:sz w:val="24"/>
          <w:szCs w:val="24"/>
        </w:rPr>
        <w:tab/>
        <w:t xml:space="preserve">Article 8 (1) reads:- </w:t>
      </w:r>
    </w:p>
    <w:p w:rsidR="000B6980" w:rsidRDefault="000B6980" w:rsidP="000B6980">
      <w:pPr>
        <w:spacing w:line="240" w:lineRule="auto"/>
        <w:jc w:val="both"/>
        <w:rPr>
          <w:rFonts w:ascii="Times New Roman" w:hAnsi="Times New Roman" w:cs="Times New Roman"/>
        </w:rPr>
      </w:pPr>
      <w:r>
        <w:rPr>
          <w:rFonts w:ascii="Times New Roman" w:hAnsi="Times New Roman" w:cs="Times New Roman"/>
          <w:sz w:val="24"/>
          <w:szCs w:val="24"/>
        </w:rPr>
        <w:tab/>
      </w:r>
      <w:r w:rsidR="005C07CC">
        <w:rPr>
          <w:rFonts w:ascii="Times New Roman" w:hAnsi="Times New Roman" w:cs="Times New Roman"/>
        </w:rPr>
        <w:t>“A cour</w:t>
      </w:r>
      <w:r w:rsidRPr="000B6980">
        <w:rPr>
          <w:rFonts w:ascii="Times New Roman" w:hAnsi="Times New Roman" w:cs="Times New Roman"/>
        </w:rPr>
        <w:t xml:space="preserve">t before which proceedings are brought in a matter which in subject of an arbitration </w:t>
      </w:r>
      <w:r>
        <w:rPr>
          <w:rFonts w:ascii="Times New Roman" w:hAnsi="Times New Roman" w:cs="Times New Roman"/>
        </w:rPr>
        <w:tab/>
      </w:r>
      <w:r w:rsidRPr="000B6980">
        <w:rPr>
          <w:rFonts w:ascii="Times New Roman" w:hAnsi="Times New Roman" w:cs="Times New Roman"/>
        </w:rPr>
        <w:t xml:space="preserve">agreement shall, if a party so requests not later than when submitting his first statement on the </w:t>
      </w:r>
      <w:r>
        <w:rPr>
          <w:rFonts w:ascii="Times New Roman" w:hAnsi="Times New Roman" w:cs="Times New Roman"/>
        </w:rPr>
        <w:tab/>
      </w:r>
      <w:r w:rsidRPr="000B6980">
        <w:rPr>
          <w:rFonts w:ascii="Times New Roman" w:hAnsi="Times New Roman" w:cs="Times New Roman"/>
        </w:rPr>
        <w:t xml:space="preserve">substance of the dispute, stay these proceedings and refer the parties to arbitration unless it </w:t>
      </w:r>
      <w:r>
        <w:rPr>
          <w:rFonts w:ascii="Times New Roman" w:hAnsi="Times New Roman" w:cs="Times New Roman"/>
        </w:rPr>
        <w:tab/>
      </w:r>
      <w:r w:rsidRPr="000B6980">
        <w:rPr>
          <w:rFonts w:ascii="Times New Roman" w:hAnsi="Times New Roman" w:cs="Times New Roman"/>
        </w:rPr>
        <w:t xml:space="preserve">finds that the agreement is null and void, inoperative or incapable of being performed.” </w:t>
      </w:r>
    </w:p>
    <w:p w:rsidR="000B6980" w:rsidRDefault="000B6980" w:rsidP="000B6980">
      <w:pPr>
        <w:spacing w:line="240" w:lineRule="auto"/>
        <w:jc w:val="both"/>
        <w:rPr>
          <w:rFonts w:ascii="Times New Roman" w:hAnsi="Times New Roman" w:cs="Times New Roman"/>
        </w:rPr>
      </w:pPr>
      <w:r>
        <w:rPr>
          <w:rFonts w:ascii="Times New Roman" w:hAnsi="Times New Roman" w:cs="Times New Roman"/>
        </w:rPr>
        <w:tab/>
      </w:r>
    </w:p>
    <w:p w:rsidR="000B6980" w:rsidRDefault="000B6980" w:rsidP="00775163">
      <w:pPr>
        <w:spacing w:after="0" w:line="360" w:lineRule="auto"/>
        <w:jc w:val="both"/>
        <w:rPr>
          <w:rFonts w:ascii="Times New Roman" w:hAnsi="Times New Roman" w:cs="Times New Roman"/>
          <w:sz w:val="24"/>
          <w:szCs w:val="24"/>
        </w:rPr>
      </w:pPr>
      <w:r>
        <w:rPr>
          <w:rFonts w:ascii="Times New Roman" w:hAnsi="Times New Roman" w:cs="Times New Roman"/>
        </w:rPr>
        <w:tab/>
      </w:r>
      <w:r w:rsidRPr="0067637A">
        <w:rPr>
          <w:rFonts w:ascii="Times New Roman" w:hAnsi="Times New Roman" w:cs="Times New Roman"/>
          <w:sz w:val="24"/>
          <w:szCs w:val="24"/>
        </w:rPr>
        <w:t xml:space="preserve">Further, it is not plaintiff’s issue that clause 10 </w:t>
      </w:r>
      <w:r w:rsidR="00323CC3" w:rsidRPr="0067637A">
        <w:rPr>
          <w:rFonts w:ascii="Times New Roman" w:hAnsi="Times New Roman" w:cs="Times New Roman"/>
          <w:sz w:val="24"/>
          <w:szCs w:val="24"/>
        </w:rPr>
        <w:t xml:space="preserve">(the arbitration agreement) is void, or invalid.  Its issue is </w:t>
      </w:r>
      <w:r w:rsidR="0067637A" w:rsidRPr="0067637A">
        <w:rPr>
          <w:rFonts w:ascii="Times New Roman" w:hAnsi="Times New Roman" w:cs="Times New Roman"/>
          <w:sz w:val="24"/>
          <w:szCs w:val="24"/>
        </w:rPr>
        <w:t>a</w:t>
      </w:r>
      <w:r w:rsidR="00323CC3" w:rsidRPr="0067637A">
        <w:rPr>
          <w:rFonts w:ascii="Times New Roman" w:hAnsi="Times New Roman" w:cs="Times New Roman"/>
          <w:sz w:val="24"/>
          <w:szCs w:val="24"/>
        </w:rPr>
        <w:t xml:space="preserve"> clause 4 of the </w:t>
      </w:r>
      <w:r w:rsidR="0067637A" w:rsidRPr="0067637A">
        <w:rPr>
          <w:rFonts w:ascii="Times New Roman" w:hAnsi="Times New Roman" w:cs="Times New Roman"/>
          <w:sz w:val="24"/>
          <w:szCs w:val="24"/>
        </w:rPr>
        <w:t>agreement the interpretation of which can be done by the arbitrator in view of clause 10.</w:t>
      </w:r>
    </w:p>
    <w:p w:rsidR="0067637A" w:rsidRDefault="0067637A" w:rsidP="007751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issues before the arbitrator are the same as the issues </w:t>
      </w:r>
      <w:r w:rsidR="005C07CC">
        <w:rPr>
          <w:rFonts w:ascii="Times New Roman" w:hAnsi="Times New Roman" w:cs="Times New Roman"/>
          <w:sz w:val="24"/>
          <w:szCs w:val="24"/>
        </w:rPr>
        <w:t>raised</w:t>
      </w:r>
      <w:r>
        <w:rPr>
          <w:rFonts w:ascii="Times New Roman" w:hAnsi="Times New Roman" w:cs="Times New Roman"/>
          <w:sz w:val="24"/>
          <w:szCs w:val="24"/>
        </w:rPr>
        <w:t xml:space="preserve"> before this court by the plaintiff to wit legality of clause 4 of the agreement, ownership of the assets and the issue of </w:t>
      </w:r>
      <w:r w:rsidR="005C07CC">
        <w:rPr>
          <w:rFonts w:ascii="Times New Roman" w:hAnsi="Times New Roman" w:cs="Times New Roman"/>
          <w:i/>
          <w:sz w:val="24"/>
          <w:szCs w:val="24"/>
        </w:rPr>
        <w:t>mor</w:t>
      </w:r>
      <w:r w:rsidRPr="0067637A">
        <w:rPr>
          <w:rFonts w:ascii="Times New Roman" w:hAnsi="Times New Roman" w:cs="Times New Roman"/>
          <w:i/>
          <w:sz w:val="24"/>
          <w:szCs w:val="24"/>
        </w:rPr>
        <w:t xml:space="preserve">a </w:t>
      </w:r>
      <w:r w:rsidR="00EA13A2">
        <w:rPr>
          <w:rFonts w:ascii="Times New Roman" w:hAnsi="Times New Roman" w:cs="Times New Roman"/>
          <w:sz w:val="24"/>
          <w:szCs w:val="24"/>
        </w:rPr>
        <w:t xml:space="preserve">which </w:t>
      </w:r>
      <w:r w:rsidR="005C07CC">
        <w:rPr>
          <w:rFonts w:ascii="Times New Roman" w:hAnsi="Times New Roman" w:cs="Times New Roman"/>
          <w:sz w:val="24"/>
          <w:szCs w:val="24"/>
        </w:rPr>
        <w:t>i</w:t>
      </w:r>
      <w:r w:rsidR="00EA13A2">
        <w:rPr>
          <w:rFonts w:ascii="Times New Roman" w:hAnsi="Times New Roman" w:cs="Times New Roman"/>
          <w:sz w:val="24"/>
          <w:szCs w:val="24"/>
        </w:rPr>
        <w:t>s consequential to clause 4.  The dispute in between the same parties and before a competent Tribunal.</w:t>
      </w:r>
    </w:p>
    <w:p w:rsidR="00EA13A2" w:rsidRDefault="005C07CC" w:rsidP="000B6980">
      <w:pPr>
        <w:spacing w:line="240" w:lineRule="auto"/>
        <w:jc w:val="both"/>
        <w:rPr>
          <w:rFonts w:ascii="Times New Roman" w:hAnsi="Times New Roman" w:cs="Times New Roman"/>
          <w:sz w:val="24"/>
          <w:szCs w:val="24"/>
        </w:rPr>
      </w:pPr>
      <w:r>
        <w:rPr>
          <w:rFonts w:ascii="Times New Roman" w:hAnsi="Times New Roman" w:cs="Times New Roman"/>
          <w:sz w:val="24"/>
          <w:szCs w:val="24"/>
        </w:rPr>
        <w:tab/>
        <w:t>The plea of l</w:t>
      </w:r>
      <w:r w:rsidR="00EA13A2">
        <w:rPr>
          <w:rFonts w:ascii="Times New Roman" w:hAnsi="Times New Roman" w:cs="Times New Roman"/>
          <w:sz w:val="24"/>
          <w:szCs w:val="24"/>
        </w:rPr>
        <w:t xml:space="preserve">is pendens was aptly stated by </w:t>
      </w:r>
      <w:r w:rsidR="00EA13A2" w:rsidRPr="00EA13A2">
        <w:rPr>
          <w:rFonts w:ascii="Times New Roman" w:hAnsi="Times New Roman" w:cs="Times New Roman"/>
          <w:smallCaps/>
          <w:sz w:val="24"/>
          <w:szCs w:val="24"/>
        </w:rPr>
        <w:t>hungwe</w:t>
      </w:r>
      <w:r w:rsidR="00EA13A2">
        <w:rPr>
          <w:rFonts w:ascii="Times New Roman" w:hAnsi="Times New Roman" w:cs="Times New Roman"/>
          <w:sz w:val="24"/>
          <w:szCs w:val="24"/>
        </w:rPr>
        <w:t xml:space="preserve"> </w:t>
      </w:r>
      <w:r w:rsidR="00775163">
        <w:rPr>
          <w:rFonts w:ascii="Times New Roman" w:hAnsi="Times New Roman" w:cs="Times New Roman"/>
          <w:sz w:val="24"/>
          <w:szCs w:val="24"/>
        </w:rPr>
        <w:t>J (</w:t>
      </w:r>
      <w:r w:rsidR="00EA13A2">
        <w:rPr>
          <w:rFonts w:ascii="Times New Roman" w:hAnsi="Times New Roman" w:cs="Times New Roman"/>
          <w:sz w:val="24"/>
          <w:szCs w:val="24"/>
        </w:rPr>
        <w:t xml:space="preserve">as he was then) in the case of </w:t>
      </w:r>
      <w:r>
        <w:rPr>
          <w:rFonts w:ascii="Times New Roman" w:hAnsi="Times New Roman" w:cs="Times New Roman"/>
          <w:i/>
          <w:sz w:val="24"/>
          <w:szCs w:val="24"/>
        </w:rPr>
        <w:t>TAMIRA OVERSEAS SA vs</w:t>
      </w:r>
      <w:r w:rsidR="00EA13A2" w:rsidRPr="00EA13A2">
        <w:rPr>
          <w:rFonts w:ascii="Times New Roman" w:hAnsi="Times New Roman" w:cs="Times New Roman"/>
          <w:i/>
          <w:sz w:val="24"/>
          <w:szCs w:val="24"/>
        </w:rPr>
        <w:t xml:space="preserve"> OLIVER MASOMERA AND ORS HH 312/21</w:t>
      </w:r>
      <w:r w:rsidR="00EA13A2">
        <w:rPr>
          <w:rFonts w:ascii="Times New Roman" w:hAnsi="Times New Roman" w:cs="Times New Roman"/>
          <w:i/>
          <w:sz w:val="24"/>
          <w:szCs w:val="24"/>
        </w:rPr>
        <w:t xml:space="preserve"> </w:t>
      </w:r>
      <w:r w:rsidR="00EA13A2">
        <w:rPr>
          <w:rFonts w:ascii="Times New Roman" w:hAnsi="Times New Roman" w:cs="Times New Roman"/>
          <w:sz w:val="24"/>
          <w:szCs w:val="24"/>
        </w:rPr>
        <w:t xml:space="preserve">as follows: </w:t>
      </w:r>
    </w:p>
    <w:p w:rsidR="00EA13A2" w:rsidRPr="00467624" w:rsidRDefault="00EA13A2" w:rsidP="00467624">
      <w:pPr>
        <w:spacing w:after="0" w:line="240" w:lineRule="auto"/>
        <w:jc w:val="both"/>
        <w:rPr>
          <w:rFonts w:ascii="Times New Roman" w:hAnsi="Times New Roman" w:cs="Times New Roman"/>
        </w:rPr>
      </w:pPr>
      <w:r w:rsidRPr="00467624">
        <w:rPr>
          <w:rFonts w:ascii="Times New Roman" w:hAnsi="Times New Roman" w:cs="Times New Roman"/>
        </w:rPr>
        <w:t xml:space="preserve">“a plea of </w:t>
      </w:r>
      <w:r w:rsidR="005C07CC">
        <w:rPr>
          <w:rFonts w:ascii="Times New Roman" w:hAnsi="Times New Roman" w:cs="Times New Roman"/>
        </w:rPr>
        <w:t>l</w:t>
      </w:r>
      <w:r w:rsidRPr="00467624">
        <w:rPr>
          <w:rFonts w:ascii="Times New Roman" w:hAnsi="Times New Roman" w:cs="Times New Roman"/>
        </w:rPr>
        <w:t xml:space="preserve">is pendens is based on a proposition that the dispute between the parties is being </w:t>
      </w:r>
      <w:r w:rsidR="00467624" w:rsidRPr="00467624">
        <w:rPr>
          <w:rFonts w:ascii="Times New Roman" w:hAnsi="Times New Roman" w:cs="Times New Roman"/>
        </w:rPr>
        <w:t>litigated elsewhere and therefore it is in appropriate for it to be litigated in the court in which the plea is raised.</w:t>
      </w:r>
    </w:p>
    <w:p w:rsidR="00467624" w:rsidRDefault="00467624" w:rsidP="00467624">
      <w:pPr>
        <w:spacing w:after="0" w:line="240" w:lineRule="auto"/>
        <w:jc w:val="both"/>
        <w:rPr>
          <w:rFonts w:ascii="Times New Roman" w:hAnsi="Times New Roman" w:cs="Times New Roman"/>
        </w:rPr>
      </w:pPr>
      <w:r w:rsidRPr="00467624">
        <w:rPr>
          <w:rFonts w:ascii="Times New Roman" w:hAnsi="Times New Roman" w:cs="Times New Roman"/>
        </w:rPr>
        <w:lastRenderedPageBreak/>
        <w:tab/>
        <w:t>In or</w:t>
      </w:r>
      <w:r w:rsidR="005C07CC">
        <w:rPr>
          <w:rFonts w:ascii="Times New Roman" w:hAnsi="Times New Roman" w:cs="Times New Roman"/>
        </w:rPr>
        <w:t>der for a matter to qualify as l</w:t>
      </w:r>
      <w:r w:rsidRPr="00467624">
        <w:rPr>
          <w:rFonts w:ascii="Times New Roman" w:hAnsi="Times New Roman" w:cs="Times New Roman"/>
        </w:rPr>
        <w:t xml:space="preserve">is pendens it is trite that the two actions must be between the same parties or their successors in </w:t>
      </w:r>
      <w:r w:rsidR="005C07CC">
        <w:rPr>
          <w:rFonts w:ascii="Times New Roman" w:hAnsi="Times New Roman" w:cs="Times New Roman"/>
        </w:rPr>
        <w:t>title</w:t>
      </w:r>
      <w:r w:rsidRPr="00467624">
        <w:rPr>
          <w:rFonts w:ascii="Times New Roman" w:hAnsi="Times New Roman" w:cs="Times New Roman"/>
        </w:rPr>
        <w:t>, concerning the same subject matter and founded on the same cause of complaint”</w:t>
      </w:r>
    </w:p>
    <w:p w:rsidR="00467624" w:rsidRDefault="00467624" w:rsidP="00467624">
      <w:pPr>
        <w:spacing w:after="0" w:line="240" w:lineRule="auto"/>
        <w:jc w:val="both"/>
        <w:rPr>
          <w:rFonts w:ascii="Times New Roman" w:hAnsi="Times New Roman" w:cs="Times New Roman"/>
        </w:rPr>
      </w:pPr>
    </w:p>
    <w:p w:rsidR="00467624" w:rsidRDefault="00467624" w:rsidP="00467624">
      <w:pPr>
        <w:spacing w:after="0" w:line="240" w:lineRule="auto"/>
        <w:jc w:val="both"/>
        <w:rPr>
          <w:rFonts w:ascii="Times New Roman" w:hAnsi="Times New Roman" w:cs="Times New Roman"/>
          <w:sz w:val="24"/>
          <w:szCs w:val="24"/>
        </w:rPr>
      </w:pPr>
      <w:r>
        <w:rPr>
          <w:rFonts w:ascii="Times New Roman" w:hAnsi="Times New Roman" w:cs="Times New Roman"/>
        </w:rPr>
        <w:tab/>
      </w:r>
      <w:r w:rsidRPr="00467624">
        <w:rPr>
          <w:rFonts w:ascii="Times New Roman" w:hAnsi="Times New Roman" w:cs="Times New Roman"/>
          <w:sz w:val="24"/>
          <w:szCs w:val="24"/>
        </w:rPr>
        <w:t xml:space="preserve">The defendant’s </w:t>
      </w:r>
      <w:r>
        <w:rPr>
          <w:rFonts w:ascii="Times New Roman" w:hAnsi="Times New Roman" w:cs="Times New Roman"/>
          <w:sz w:val="24"/>
          <w:szCs w:val="24"/>
        </w:rPr>
        <w:t>case meets the requirements of this position of</w:t>
      </w:r>
      <w:r w:rsidR="005C07CC">
        <w:rPr>
          <w:rFonts w:ascii="Times New Roman" w:hAnsi="Times New Roman" w:cs="Times New Roman"/>
          <w:sz w:val="24"/>
          <w:szCs w:val="24"/>
        </w:rPr>
        <w:t xml:space="preserve"> the</w:t>
      </w:r>
      <w:r>
        <w:rPr>
          <w:rFonts w:ascii="Times New Roman" w:hAnsi="Times New Roman" w:cs="Times New Roman"/>
          <w:sz w:val="24"/>
          <w:szCs w:val="24"/>
        </w:rPr>
        <w:t xml:space="preserve"> law.  Plaintiff had also submitted that the arbitrator is the one who, in terms of clause 4 (2) (a) of the Arbitration Act lacked the jurisdiction to hear the matter.  This clause reads:- </w:t>
      </w:r>
    </w:p>
    <w:p w:rsidR="007440AB" w:rsidRDefault="007440AB" w:rsidP="00467624">
      <w:pPr>
        <w:spacing w:after="0" w:line="240" w:lineRule="auto"/>
        <w:jc w:val="both"/>
        <w:rPr>
          <w:rFonts w:ascii="Times New Roman" w:hAnsi="Times New Roman" w:cs="Times New Roman"/>
          <w:sz w:val="24"/>
          <w:szCs w:val="24"/>
        </w:rPr>
      </w:pPr>
    </w:p>
    <w:p w:rsidR="007440AB" w:rsidRPr="007440AB" w:rsidRDefault="007440AB" w:rsidP="00467624">
      <w:pPr>
        <w:spacing w:after="0" w:line="240" w:lineRule="auto"/>
        <w:jc w:val="both"/>
        <w:rPr>
          <w:rFonts w:ascii="Times New Roman" w:hAnsi="Times New Roman" w:cs="Times New Roman"/>
        </w:rPr>
      </w:pPr>
      <w:r>
        <w:rPr>
          <w:rFonts w:ascii="Times New Roman" w:hAnsi="Times New Roman" w:cs="Times New Roman"/>
        </w:rPr>
        <w:tab/>
      </w:r>
      <w:r w:rsidRPr="007440AB">
        <w:rPr>
          <w:rFonts w:ascii="Times New Roman" w:hAnsi="Times New Roman" w:cs="Times New Roman"/>
        </w:rPr>
        <w:t>“the following matters shall not be capable of determination by arbitration.</w:t>
      </w:r>
    </w:p>
    <w:p w:rsidR="007440AB" w:rsidRPr="007440AB" w:rsidRDefault="007440AB" w:rsidP="00467624">
      <w:pPr>
        <w:spacing w:after="0" w:line="240" w:lineRule="auto"/>
        <w:jc w:val="both"/>
        <w:rPr>
          <w:rFonts w:ascii="Times New Roman" w:hAnsi="Times New Roman" w:cs="Times New Roman"/>
        </w:rPr>
      </w:pPr>
      <w:r>
        <w:rPr>
          <w:rFonts w:ascii="Times New Roman" w:hAnsi="Times New Roman" w:cs="Times New Roman"/>
        </w:rPr>
        <w:tab/>
      </w:r>
      <w:r w:rsidRPr="007440AB">
        <w:rPr>
          <w:rFonts w:ascii="Times New Roman" w:hAnsi="Times New Roman" w:cs="Times New Roman"/>
        </w:rPr>
        <w:t>(a) an agreement that is contrary to public policy;”</w:t>
      </w:r>
    </w:p>
    <w:p w:rsidR="0067637A" w:rsidRDefault="0067637A" w:rsidP="000B6980">
      <w:pPr>
        <w:spacing w:line="240" w:lineRule="auto"/>
        <w:jc w:val="both"/>
        <w:rPr>
          <w:rFonts w:ascii="Times New Roman" w:hAnsi="Times New Roman" w:cs="Times New Roman"/>
        </w:rPr>
      </w:pPr>
    </w:p>
    <w:p w:rsidR="007440AB" w:rsidRDefault="007440AB" w:rsidP="00CF2D81">
      <w:pPr>
        <w:spacing w:after="0" w:line="360" w:lineRule="auto"/>
        <w:jc w:val="both"/>
        <w:rPr>
          <w:rFonts w:ascii="Times New Roman" w:hAnsi="Times New Roman" w:cs="Times New Roman"/>
          <w:sz w:val="24"/>
          <w:szCs w:val="24"/>
        </w:rPr>
      </w:pPr>
      <w:r>
        <w:rPr>
          <w:rFonts w:ascii="Times New Roman" w:hAnsi="Times New Roman" w:cs="Times New Roman"/>
        </w:rPr>
        <w:tab/>
      </w:r>
      <w:r w:rsidRPr="007440AB">
        <w:rPr>
          <w:rFonts w:ascii="Times New Roman" w:hAnsi="Times New Roman" w:cs="Times New Roman"/>
          <w:sz w:val="24"/>
          <w:szCs w:val="24"/>
        </w:rPr>
        <w:t>I am</w:t>
      </w:r>
      <w:r>
        <w:rPr>
          <w:rFonts w:ascii="Times New Roman" w:hAnsi="Times New Roman" w:cs="Times New Roman"/>
          <w:sz w:val="24"/>
          <w:szCs w:val="24"/>
        </w:rPr>
        <w:t xml:space="preserve"> </w:t>
      </w:r>
      <w:r w:rsidR="00375C8C">
        <w:rPr>
          <w:rFonts w:ascii="Times New Roman" w:hAnsi="Times New Roman" w:cs="Times New Roman"/>
          <w:sz w:val="24"/>
          <w:szCs w:val="24"/>
        </w:rPr>
        <w:t>not persuaded by this submission.  Plaintiff’s issue is not about the validity of the entire agreement, but it is about the validity of clause 4 only.  Plaintiff conceded in his submissions that Article 8(1) of the Arbitration Act refers only to the arbitration agreement an</w:t>
      </w:r>
      <w:r w:rsidR="005C07CC">
        <w:rPr>
          <w:rFonts w:ascii="Times New Roman" w:hAnsi="Times New Roman" w:cs="Times New Roman"/>
          <w:sz w:val="24"/>
          <w:szCs w:val="24"/>
        </w:rPr>
        <w:t>d not the substantive agreement</w:t>
      </w:r>
      <w:r w:rsidR="00375C8C">
        <w:rPr>
          <w:rFonts w:ascii="Times New Roman" w:hAnsi="Times New Roman" w:cs="Times New Roman"/>
          <w:sz w:val="24"/>
          <w:szCs w:val="24"/>
        </w:rPr>
        <w:t>.</w:t>
      </w:r>
    </w:p>
    <w:p w:rsidR="00CF2D81" w:rsidRDefault="00375C8C" w:rsidP="00880C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submitted by defendant, that challenge on jurisdiction on the ground of public policy can only be sustained after a finding has been made to that effect.  The issue of jurisdiction can be raised as a preliminary point before the arbitrator who i</w:t>
      </w:r>
      <w:r w:rsidR="005C07CC">
        <w:rPr>
          <w:rFonts w:ascii="Times New Roman" w:hAnsi="Times New Roman" w:cs="Times New Roman"/>
          <w:sz w:val="24"/>
          <w:szCs w:val="24"/>
        </w:rPr>
        <w:t>s</w:t>
      </w:r>
      <w:r>
        <w:rPr>
          <w:rFonts w:ascii="Times New Roman" w:hAnsi="Times New Roman" w:cs="Times New Roman"/>
          <w:sz w:val="24"/>
          <w:szCs w:val="24"/>
        </w:rPr>
        <w:t xml:space="preserve"> then obliged to make a finding </w:t>
      </w:r>
      <w:r w:rsidR="00CF2D81">
        <w:rPr>
          <w:rFonts w:ascii="Times New Roman" w:hAnsi="Times New Roman" w:cs="Times New Roman"/>
          <w:sz w:val="24"/>
          <w:szCs w:val="24"/>
        </w:rPr>
        <w:t>on the point.</w:t>
      </w:r>
    </w:p>
    <w:p w:rsidR="00CF2D81" w:rsidRDefault="00CF2D81" w:rsidP="00880C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trite that in terms of section 14 of the High Court Act (Chapter 7:06) the High Court has jurisdiction to hear application</w:t>
      </w:r>
      <w:r w:rsidR="005C07CC">
        <w:rPr>
          <w:rFonts w:ascii="Times New Roman" w:hAnsi="Times New Roman" w:cs="Times New Roman"/>
          <w:sz w:val="24"/>
          <w:szCs w:val="24"/>
        </w:rPr>
        <w:t>s</w:t>
      </w:r>
      <w:r>
        <w:rPr>
          <w:rFonts w:ascii="Times New Roman" w:hAnsi="Times New Roman" w:cs="Times New Roman"/>
          <w:sz w:val="24"/>
          <w:szCs w:val="24"/>
        </w:rPr>
        <w:t xml:space="preserve"> such as plaintiff’s application.  </w:t>
      </w:r>
    </w:p>
    <w:p w:rsidR="00375C8C" w:rsidRDefault="00CF2D81" w:rsidP="00880C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077D8">
        <w:rPr>
          <w:rFonts w:ascii="Times New Roman" w:hAnsi="Times New Roman" w:cs="Times New Roman"/>
          <w:sz w:val="24"/>
          <w:szCs w:val="24"/>
        </w:rPr>
        <w:t xml:space="preserve">In </w:t>
      </w:r>
      <w:r w:rsidR="004077D8" w:rsidRPr="004077D8">
        <w:rPr>
          <w:rFonts w:ascii="Times New Roman" w:hAnsi="Times New Roman" w:cs="Times New Roman"/>
          <w:i/>
          <w:sz w:val="24"/>
          <w:szCs w:val="24"/>
        </w:rPr>
        <w:t>casu</w:t>
      </w:r>
      <w:r w:rsidR="00880C0F">
        <w:rPr>
          <w:rFonts w:ascii="Times New Roman" w:hAnsi="Times New Roman" w:cs="Times New Roman"/>
          <w:i/>
          <w:sz w:val="24"/>
          <w:szCs w:val="24"/>
        </w:rPr>
        <w:t xml:space="preserve"> </w:t>
      </w:r>
      <w:r w:rsidR="00880C0F">
        <w:rPr>
          <w:rFonts w:ascii="Times New Roman" w:hAnsi="Times New Roman" w:cs="Times New Roman"/>
          <w:sz w:val="24"/>
          <w:szCs w:val="24"/>
        </w:rPr>
        <w:t xml:space="preserve">however the </w:t>
      </w:r>
      <w:r w:rsidR="005C07CC">
        <w:rPr>
          <w:rFonts w:ascii="Times New Roman" w:hAnsi="Times New Roman" w:cs="Times New Roman"/>
          <w:sz w:val="24"/>
          <w:szCs w:val="24"/>
        </w:rPr>
        <w:t>dispute between the parties is l</w:t>
      </w:r>
      <w:r w:rsidR="00880C0F">
        <w:rPr>
          <w:rFonts w:ascii="Times New Roman" w:hAnsi="Times New Roman" w:cs="Times New Roman"/>
          <w:sz w:val="24"/>
          <w:szCs w:val="24"/>
        </w:rPr>
        <w:t xml:space="preserve">is pendens before a competent Tribunal, for arbitration as provided in terms of the parties’ agreement.  These proceedings should be left to </w:t>
      </w:r>
      <w:r w:rsidR="005C07CC">
        <w:rPr>
          <w:rFonts w:ascii="Times New Roman" w:hAnsi="Times New Roman" w:cs="Times New Roman"/>
          <w:sz w:val="24"/>
          <w:szCs w:val="24"/>
        </w:rPr>
        <w:t>continue to finality and the current application be struck off.</w:t>
      </w:r>
    </w:p>
    <w:p w:rsidR="00880C0F" w:rsidRDefault="00880C0F" w:rsidP="00880C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will in the result uphold the special plea raised by defendant.  Plaintiff instituted its proceedings before this court when it was well aware of the pending proceedings before the arbitrator, which it ought not to have done.  I will therefore grant costs on a higher scale.  </w:t>
      </w:r>
    </w:p>
    <w:p w:rsidR="00880C0F" w:rsidRPr="00880C0F" w:rsidRDefault="00880C0F" w:rsidP="00880C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therefore ordered that</w:t>
      </w:r>
      <w:r w:rsidR="00A525B7">
        <w:rPr>
          <w:rFonts w:ascii="Times New Roman" w:hAnsi="Times New Roman" w:cs="Times New Roman"/>
          <w:sz w:val="24"/>
          <w:szCs w:val="24"/>
        </w:rPr>
        <w:t xml:space="preserve"> the special plea be and is hereby upheld and</w:t>
      </w:r>
      <w:r>
        <w:rPr>
          <w:rFonts w:ascii="Times New Roman" w:hAnsi="Times New Roman" w:cs="Times New Roman"/>
          <w:sz w:val="24"/>
          <w:szCs w:val="24"/>
        </w:rPr>
        <w:t xml:space="preserve"> applicant</w:t>
      </w:r>
      <w:r w:rsidR="00A525B7">
        <w:rPr>
          <w:rFonts w:ascii="Times New Roman" w:hAnsi="Times New Roman" w:cs="Times New Roman"/>
          <w:sz w:val="24"/>
          <w:szCs w:val="24"/>
        </w:rPr>
        <w:t>’</w:t>
      </w:r>
      <w:r>
        <w:rPr>
          <w:rFonts w:ascii="Times New Roman" w:hAnsi="Times New Roman" w:cs="Times New Roman"/>
          <w:sz w:val="24"/>
          <w:szCs w:val="24"/>
        </w:rPr>
        <w:t>s application be and is hereby struck off with costs on the legal practitioner and client scale.</w:t>
      </w:r>
    </w:p>
    <w:p w:rsidR="000B6980" w:rsidRPr="000B6980" w:rsidRDefault="000B6980" w:rsidP="000B6980">
      <w:pPr>
        <w:spacing w:line="240" w:lineRule="auto"/>
        <w:jc w:val="both"/>
        <w:rPr>
          <w:rFonts w:ascii="Times New Roman" w:hAnsi="Times New Roman" w:cs="Times New Roman"/>
        </w:rPr>
      </w:pPr>
    </w:p>
    <w:p w:rsidR="000B6980" w:rsidRDefault="000B6980" w:rsidP="00224F15">
      <w:pPr>
        <w:spacing w:line="360" w:lineRule="auto"/>
        <w:jc w:val="both"/>
        <w:rPr>
          <w:rFonts w:ascii="Times New Roman" w:hAnsi="Times New Roman" w:cs="Times New Roman"/>
          <w:sz w:val="24"/>
          <w:szCs w:val="24"/>
        </w:rPr>
      </w:pPr>
    </w:p>
    <w:p w:rsidR="00224F15" w:rsidRDefault="001E367E" w:rsidP="001E367E">
      <w:pPr>
        <w:spacing w:after="0" w:line="240" w:lineRule="auto"/>
        <w:jc w:val="both"/>
        <w:rPr>
          <w:rFonts w:ascii="Times New Roman" w:hAnsi="Times New Roman" w:cs="Times New Roman"/>
          <w:sz w:val="24"/>
          <w:szCs w:val="24"/>
        </w:rPr>
      </w:pPr>
      <w:r w:rsidRPr="001E367E">
        <w:rPr>
          <w:rFonts w:ascii="Times New Roman" w:hAnsi="Times New Roman" w:cs="Times New Roman"/>
          <w:i/>
          <w:sz w:val="24"/>
          <w:szCs w:val="24"/>
        </w:rPr>
        <w:t>A</w:t>
      </w:r>
      <w:r w:rsidR="009865DC">
        <w:rPr>
          <w:rFonts w:ascii="Times New Roman" w:hAnsi="Times New Roman" w:cs="Times New Roman"/>
          <w:i/>
          <w:sz w:val="24"/>
          <w:szCs w:val="24"/>
        </w:rPr>
        <w:t>nton</w:t>
      </w:r>
      <w:r w:rsidRPr="001E367E">
        <w:rPr>
          <w:rFonts w:ascii="Times New Roman" w:hAnsi="Times New Roman" w:cs="Times New Roman"/>
          <w:i/>
          <w:sz w:val="24"/>
          <w:szCs w:val="24"/>
        </w:rPr>
        <w:t>io and Dzvetero ,</w:t>
      </w:r>
      <w:r>
        <w:rPr>
          <w:rFonts w:ascii="Times New Roman" w:hAnsi="Times New Roman" w:cs="Times New Roman"/>
          <w:sz w:val="24"/>
          <w:szCs w:val="24"/>
        </w:rPr>
        <w:t xml:space="preserve"> Planintiff’s Legal Practitioners</w:t>
      </w:r>
    </w:p>
    <w:p w:rsidR="001E367E" w:rsidRDefault="001E367E" w:rsidP="001E367E">
      <w:pPr>
        <w:spacing w:after="0" w:line="240" w:lineRule="auto"/>
        <w:jc w:val="both"/>
        <w:rPr>
          <w:rFonts w:ascii="Times New Roman" w:hAnsi="Times New Roman" w:cs="Times New Roman"/>
          <w:sz w:val="24"/>
          <w:szCs w:val="24"/>
        </w:rPr>
      </w:pPr>
      <w:r w:rsidRPr="001E367E">
        <w:rPr>
          <w:rFonts w:ascii="Times New Roman" w:hAnsi="Times New Roman" w:cs="Times New Roman"/>
          <w:i/>
          <w:sz w:val="24"/>
          <w:szCs w:val="24"/>
        </w:rPr>
        <w:t>Gill, Godlonton and Gerrans</w:t>
      </w:r>
      <w:r>
        <w:rPr>
          <w:rFonts w:ascii="Times New Roman" w:hAnsi="Times New Roman" w:cs="Times New Roman"/>
          <w:sz w:val="24"/>
          <w:szCs w:val="24"/>
        </w:rPr>
        <w:t>, Defendant’s Legal Practitioners</w:t>
      </w:r>
    </w:p>
    <w:p w:rsidR="001E367E" w:rsidRDefault="001E367E">
      <w:pPr>
        <w:spacing w:after="0" w:line="240" w:lineRule="auto"/>
        <w:jc w:val="both"/>
        <w:rPr>
          <w:rFonts w:ascii="Times New Roman" w:hAnsi="Times New Roman" w:cs="Times New Roman"/>
          <w:sz w:val="24"/>
          <w:szCs w:val="24"/>
        </w:rPr>
      </w:pPr>
    </w:p>
    <w:sectPr w:rsidR="001E367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049" w:rsidRDefault="00C90049" w:rsidP="00E420E1">
      <w:pPr>
        <w:spacing w:after="0" w:line="240" w:lineRule="auto"/>
      </w:pPr>
      <w:r>
        <w:separator/>
      </w:r>
    </w:p>
  </w:endnote>
  <w:endnote w:type="continuationSeparator" w:id="0">
    <w:p w:rsidR="00C90049" w:rsidRDefault="00C90049" w:rsidP="00E42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049" w:rsidRDefault="00C90049" w:rsidP="00E420E1">
      <w:pPr>
        <w:spacing w:after="0" w:line="240" w:lineRule="auto"/>
      </w:pPr>
      <w:r>
        <w:separator/>
      </w:r>
    </w:p>
  </w:footnote>
  <w:footnote w:type="continuationSeparator" w:id="0">
    <w:p w:rsidR="00C90049" w:rsidRDefault="00C90049" w:rsidP="00E42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193858"/>
      <w:docPartObj>
        <w:docPartGallery w:val="Page Numbers (Top of Page)"/>
        <w:docPartUnique/>
      </w:docPartObj>
    </w:sdtPr>
    <w:sdtEndPr>
      <w:rPr>
        <w:noProof/>
      </w:rPr>
    </w:sdtEndPr>
    <w:sdtContent>
      <w:p w:rsidR="00E4622C" w:rsidRDefault="00E4622C">
        <w:pPr>
          <w:pStyle w:val="Header"/>
          <w:jc w:val="right"/>
        </w:pPr>
        <w:r>
          <w:fldChar w:fldCharType="begin"/>
        </w:r>
        <w:r>
          <w:instrText xml:space="preserve"> PAGE   \* MERGEFORMAT </w:instrText>
        </w:r>
        <w:r>
          <w:fldChar w:fldCharType="separate"/>
        </w:r>
        <w:r w:rsidR="006331DD">
          <w:rPr>
            <w:noProof/>
          </w:rPr>
          <w:t>1</w:t>
        </w:r>
        <w:r>
          <w:rPr>
            <w:noProof/>
          </w:rPr>
          <w:fldChar w:fldCharType="end"/>
        </w:r>
      </w:p>
    </w:sdtContent>
  </w:sdt>
  <w:p w:rsidR="006443F3" w:rsidRDefault="00E4622C" w:rsidP="006443F3">
    <w:pPr>
      <w:pStyle w:val="Header"/>
      <w:jc w:val="right"/>
    </w:pPr>
    <w:r>
      <w:t xml:space="preserve">HH </w:t>
    </w:r>
    <w:r w:rsidR="00122EBC">
      <w:t>99-22</w:t>
    </w:r>
  </w:p>
  <w:p w:rsidR="00E4622C" w:rsidRDefault="00E4622C" w:rsidP="006443F3">
    <w:pPr>
      <w:pStyle w:val="Header"/>
      <w:jc w:val="right"/>
    </w:pPr>
    <w:r>
      <w:t xml:space="preserve">HC </w:t>
    </w:r>
    <w:r w:rsidR="00DD5A44">
      <w:t>4448/21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BA1"/>
    <w:multiLevelType w:val="hybridMultilevel"/>
    <w:tmpl w:val="51D0E8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CF539BE"/>
    <w:multiLevelType w:val="hybridMultilevel"/>
    <w:tmpl w:val="E2D0F690"/>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2C010D3"/>
    <w:multiLevelType w:val="hybridMultilevel"/>
    <w:tmpl w:val="DA86F4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A6AB9"/>
    <w:multiLevelType w:val="hybridMultilevel"/>
    <w:tmpl w:val="6652AD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E910642"/>
    <w:multiLevelType w:val="multilevel"/>
    <w:tmpl w:val="676AA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BF09C3"/>
    <w:multiLevelType w:val="hybridMultilevel"/>
    <w:tmpl w:val="5750EC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AD15BC"/>
    <w:multiLevelType w:val="multilevel"/>
    <w:tmpl w:val="1EDC630C"/>
    <w:lvl w:ilvl="0">
      <w:start w:val="1"/>
      <w:numFmt w:val="lowerLetter"/>
      <w:lvlText w:val="(%1)"/>
      <w:lvlJc w:val="left"/>
      <w:pPr>
        <w:tabs>
          <w:tab w:val="num" w:pos="502"/>
        </w:tabs>
        <w:ind w:left="502" w:hanging="360"/>
      </w:pPr>
      <w:rPr>
        <w:rFonts w:ascii="Tahoma" w:eastAsiaTheme="minorEastAsia" w:hAnsi="Tahoma" w:cs="Tahoma"/>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6B86533"/>
    <w:multiLevelType w:val="hybridMultilevel"/>
    <w:tmpl w:val="4C8E6E38"/>
    <w:lvl w:ilvl="0" w:tplc="D0F6F5DA">
      <w:start w:val="1"/>
      <w:numFmt w:val="lowerLetter"/>
      <w:lvlText w:val="(%1)"/>
      <w:lvlJc w:val="left"/>
      <w:pPr>
        <w:ind w:left="36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73C2FF8"/>
    <w:multiLevelType w:val="hybridMultilevel"/>
    <w:tmpl w:val="B4D03358"/>
    <w:lvl w:ilvl="0" w:tplc="C8FCE3E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73C7E79"/>
    <w:multiLevelType w:val="hybridMultilevel"/>
    <w:tmpl w:val="5E0EBDC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8E134BB"/>
    <w:multiLevelType w:val="hybridMultilevel"/>
    <w:tmpl w:val="F18C4446"/>
    <w:lvl w:ilvl="0" w:tplc="7D5A7E40">
      <w:start w:val="1"/>
      <w:numFmt w:val="lowerLetter"/>
      <w:lvlText w:val="(%1)"/>
      <w:lvlJc w:val="left"/>
      <w:pPr>
        <w:ind w:left="360" w:hanging="360"/>
      </w:pPr>
      <w:rPr>
        <w:rFonts w:ascii="Tahoma" w:hAnsi="Tahoma" w:cs="Tahoma" w:hint="default"/>
        <w:sz w:val="25"/>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7"/>
  </w:num>
  <w:num w:numId="2">
    <w:abstractNumId w:val="6"/>
    <w:lvlOverride w:ilvl="0">
      <w:startOverride w:val="1"/>
    </w:lvlOverride>
  </w:num>
  <w:num w:numId="3">
    <w:abstractNumId w:val="4"/>
    <w:lvlOverride w:ilvl="0">
      <w:startOverride w:val="2"/>
    </w:lvlOverride>
  </w:num>
  <w:num w:numId="4">
    <w:abstractNumId w:val="4"/>
    <w:lvlOverride w:ilvl="0">
      <w:lvl w:ilvl="0">
        <w:numFmt w:val="decimal"/>
        <w:lvlText w:val="%1."/>
        <w:lvlJc w:val="left"/>
      </w:lvl>
    </w:lvlOverride>
  </w:num>
  <w:num w:numId="5">
    <w:abstractNumId w:val="10"/>
  </w:num>
  <w:num w:numId="6">
    <w:abstractNumId w:val="0"/>
  </w:num>
  <w:num w:numId="7">
    <w:abstractNumId w:val="1"/>
  </w:num>
  <w:num w:numId="8">
    <w:abstractNumId w:val="8"/>
  </w:num>
  <w:num w:numId="9">
    <w:abstractNumId w:val="2"/>
  </w:num>
  <w:num w:numId="10">
    <w:abstractNumId w:val="5"/>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B87"/>
    <w:rsid w:val="000003DD"/>
    <w:rsid w:val="00010C02"/>
    <w:rsid w:val="000320FC"/>
    <w:rsid w:val="0003755A"/>
    <w:rsid w:val="00037768"/>
    <w:rsid w:val="00041138"/>
    <w:rsid w:val="00043AFB"/>
    <w:rsid w:val="00045483"/>
    <w:rsid w:val="00055A55"/>
    <w:rsid w:val="000602C4"/>
    <w:rsid w:val="00063FB1"/>
    <w:rsid w:val="00064A6A"/>
    <w:rsid w:val="0007064D"/>
    <w:rsid w:val="00071BB7"/>
    <w:rsid w:val="00071DB4"/>
    <w:rsid w:val="00096FAF"/>
    <w:rsid w:val="000A719E"/>
    <w:rsid w:val="000B6980"/>
    <w:rsid w:val="000C09C5"/>
    <w:rsid w:val="000C6455"/>
    <w:rsid w:val="000C7925"/>
    <w:rsid w:val="000D56D7"/>
    <w:rsid w:val="000D7987"/>
    <w:rsid w:val="000E3A75"/>
    <w:rsid w:val="000F3FF7"/>
    <w:rsid w:val="000F6F0D"/>
    <w:rsid w:val="001164FE"/>
    <w:rsid w:val="00122EBC"/>
    <w:rsid w:val="001237BE"/>
    <w:rsid w:val="001279E2"/>
    <w:rsid w:val="00134177"/>
    <w:rsid w:val="00144789"/>
    <w:rsid w:val="001503E9"/>
    <w:rsid w:val="00170DC6"/>
    <w:rsid w:val="001876FB"/>
    <w:rsid w:val="001A663F"/>
    <w:rsid w:val="001C0ACD"/>
    <w:rsid w:val="001D50F3"/>
    <w:rsid w:val="001D5DB1"/>
    <w:rsid w:val="001D74AF"/>
    <w:rsid w:val="001D7607"/>
    <w:rsid w:val="001E367E"/>
    <w:rsid w:val="001E3B16"/>
    <w:rsid w:val="001E7CA3"/>
    <w:rsid w:val="001F417E"/>
    <w:rsid w:val="001F61A7"/>
    <w:rsid w:val="00201F20"/>
    <w:rsid w:val="00222BCA"/>
    <w:rsid w:val="00224F15"/>
    <w:rsid w:val="00230D2F"/>
    <w:rsid w:val="0023702D"/>
    <w:rsid w:val="002421DB"/>
    <w:rsid w:val="00244FD6"/>
    <w:rsid w:val="002461EF"/>
    <w:rsid w:val="00247C10"/>
    <w:rsid w:val="00250DA6"/>
    <w:rsid w:val="0025764B"/>
    <w:rsid w:val="00273A1D"/>
    <w:rsid w:val="00277E2F"/>
    <w:rsid w:val="002840FB"/>
    <w:rsid w:val="002851A4"/>
    <w:rsid w:val="00296F59"/>
    <w:rsid w:val="002A1C16"/>
    <w:rsid w:val="002A6350"/>
    <w:rsid w:val="002C084E"/>
    <w:rsid w:val="002C5892"/>
    <w:rsid w:val="002D03E4"/>
    <w:rsid w:val="002D705B"/>
    <w:rsid w:val="002E2DE3"/>
    <w:rsid w:val="002E3AB0"/>
    <w:rsid w:val="002E4455"/>
    <w:rsid w:val="002F3C28"/>
    <w:rsid w:val="002F4D1E"/>
    <w:rsid w:val="003025A1"/>
    <w:rsid w:val="00306595"/>
    <w:rsid w:val="00306929"/>
    <w:rsid w:val="00307D2A"/>
    <w:rsid w:val="00310DEE"/>
    <w:rsid w:val="0031438C"/>
    <w:rsid w:val="003176A3"/>
    <w:rsid w:val="00317E7E"/>
    <w:rsid w:val="003218FB"/>
    <w:rsid w:val="00323CC3"/>
    <w:rsid w:val="00323D6C"/>
    <w:rsid w:val="003420EC"/>
    <w:rsid w:val="00355077"/>
    <w:rsid w:val="00356D84"/>
    <w:rsid w:val="00360E41"/>
    <w:rsid w:val="00366E42"/>
    <w:rsid w:val="00366F70"/>
    <w:rsid w:val="00375C8C"/>
    <w:rsid w:val="003B3C22"/>
    <w:rsid w:val="003C1538"/>
    <w:rsid w:val="003D046D"/>
    <w:rsid w:val="003D37DA"/>
    <w:rsid w:val="003D5AAE"/>
    <w:rsid w:val="003D780B"/>
    <w:rsid w:val="003E0076"/>
    <w:rsid w:val="003E0924"/>
    <w:rsid w:val="003E75C9"/>
    <w:rsid w:val="003F45C5"/>
    <w:rsid w:val="003F614A"/>
    <w:rsid w:val="0040042E"/>
    <w:rsid w:val="004013E9"/>
    <w:rsid w:val="004077D8"/>
    <w:rsid w:val="00415850"/>
    <w:rsid w:val="0045416F"/>
    <w:rsid w:val="004573A4"/>
    <w:rsid w:val="00457F30"/>
    <w:rsid w:val="0046403A"/>
    <w:rsid w:val="004668B7"/>
    <w:rsid w:val="00467624"/>
    <w:rsid w:val="00471391"/>
    <w:rsid w:val="00472E7B"/>
    <w:rsid w:val="0047314A"/>
    <w:rsid w:val="00474EC7"/>
    <w:rsid w:val="004773BE"/>
    <w:rsid w:val="00484695"/>
    <w:rsid w:val="00491C8A"/>
    <w:rsid w:val="004A007B"/>
    <w:rsid w:val="004A0B1C"/>
    <w:rsid w:val="004A5641"/>
    <w:rsid w:val="004B292C"/>
    <w:rsid w:val="004B3DD6"/>
    <w:rsid w:val="004C5A1E"/>
    <w:rsid w:val="004D1C21"/>
    <w:rsid w:val="004E2878"/>
    <w:rsid w:val="005020AA"/>
    <w:rsid w:val="005048DC"/>
    <w:rsid w:val="005071D6"/>
    <w:rsid w:val="00510125"/>
    <w:rsid w:val="00511878"/>
    <w:rsid w:val="005128FB"/>
    <w:rsid w:val="005136F0"/>
    <w:rsid w:val="00513F84"/>
    <w:rsid w:val="0051646C"/>
    <w:rsid w:val="00520637"/>
    <w:rsid w:val="0052278F"/>
    <w:rsid w:val="00535B97"/>
    <w:rsid w:val="00552BC2"/>
    <w:rsid w:val="005620F1"/>
    <w:rsid w:val="005651AC"/>
    <w:rsid w:val="00573DB1"/>
    <w:rsid w:val="00574117"/>
    <w:rsid w:val="00581166"/>
    <w:rsid w:val="00586742"/>
    <w:rsid w:val="00593D8D"/>
    <w:rsid w:val="005960B6"/>
    <w:rsid w:val="00596CD8"/>
    <w:rsid w:val="005A1947"/>
    <w:rsid w:val="005B019F"/>
    <w:rsid w:val="005B23EB"/>
    <w:rsid w:val="005B60CD"/>
    <w:rsid w:val="005B7AA0"/>
    <w:rsid w:val="005C07CC"/>
    <w:rsid w:val="005C6824"/>
    <w:rsid w:val="005D0813"/>
    <w:rsid w:val="005D3B49"/>
    <w:rsid w:val="005D6B1C"/>
    <w:rsid w:val="005D7871"/>
    <w:rsid w:val="005E1731"/>
    <w:rsid w:val="005E3DE7"/>
    <w:rsid w:val="005E7592"/>
    <w:rsid w:val="005F0D53"/>
    <w:rsid w:val="00617069"/>
    <w:rsid w:val="00625A24"/>
    <w:rsid w:val="0063015B"/>
    <w:rsid w:val="006331DD"/>
    <w:rsid w:val="006443F3"/>
    <w:rsid w:val="00644B89"/>
    <w:rsid w:val="00653273"/>
    <w:rsid w:val="006549A9"/>
    <w:rsid w:val="00661789"/>
    <w:rsid w:val="00667F72"/>
    <w:rsid w:val="00674423"/>
    <w:rsid w:val="0067637A"/>
    <w:rsid w:val="006A4838"/>
    <w:rsid w:val="006C4AE9"/>
    <w:rsid w:val="006C4F64"/>
    <w:rsid w:val="006C6B6C"/>
    <w:rsid w:val="006C7E53"/>
    <w:rsid w:val="006D3833"/>
    <w:rsid w:val="006F2812"/>
    <w:rsid w:val="00702B39"/>
    <w:rsid w:val="00704E36"/>
    <w:rsid w:val="00705FA0"/>
    <w:rsid w:val="00713FB4"/>
    <w:rsid w:val="007262C0"/>
    <w:rsid w:val="007313CC"/>
    <w:rsid w:val="00732D27"/>
    <w:rsid w:val="007440AB"/>
    <w:rsid w:val="00745AA4"/>
    <w:rsid w:val="007501DA"/>
    <w:rsid w:val="007718F1"/>
    <w:rsid w:val="00773288"/>
    <w:rsid w:val="00774BFE"/>
    <w:rsid w:val="00775163"/>
    <w:rsid w:val="00784E47"/>
    <w:rsid w:val="007873DE"/>
    <w:rsid w:val="007948A3"/>
    <w:rsid w:val="0079521A"/>
    <w:rsid w:val="007A1939"/>
    <w:rsid w:val="007B6A56"/>
    <w:rsid w:val="007D0A03"/>
    <w:rsid w:val="007D40CB"/>
    <w:rsid w:val="007D5A95"/>
    <w:rsid w:val="007E6881"/>
    <w:rsid w:val="007F4A0A"/>
    <w:rsid w:val="008122A0"/>
    <w:rsid w:val="00815B44"/>
    <w:rsid w:val="00832093"/>
    <w:rsid w:val="00852FAF"/>
    <w:rsid w:val="00863FFC"/>
    <w:rsid w:val="008674DF"/>
    <w:rsid w:val="008768A0"/>
    <w:rsid w:val="00880C0F"/>
    <w:rsid w:val="0089213E"/>
    <w:rsid w:val="008964FA"/>
    <w:rsid w:val="008A2A08"/>
    <w:rsid w:val="008A59CA"/>
    <w:rsid w:val="008A6EAA"/>
    <w:rsid w:val="008A7DD6"/>
    <w:rsid w:val="008C03D8"/>
    <w:rsid w:val="008C4414"/>
    <w:rsid w:val="008D7FD2"/>
    <w:rsid w:val="008E2BC8"/>
    <w:rsid w:val="008F6062"/>
    <w:rsid w:val="00900A20"/>
    <w:rsid w:val="00903D30"/>
    <w:rsid w:val="009043C2"/>
    <w:rsid w:val="009158D8"/>
    <w:rsid w:val="00932529"/>
    <w:rsid w:val="0093670D"/>
    <w:rsid w:val="00951C17"/>
    <w:rsid w:val="009544B0"/>
    <w:rsid w:val="009549F8"/>
    <w:rsid w:val="009559FA"/>
    <w:rsid w:val="00966D53"/>
    <w:rsid w:val="0096723F"/>
    <w:rsid w:val="009678D4"/>
    <w:rsid w:val="00970C7D"/>
    <w:rsid w:val="009777AA"/>
    <w:rsid w:val="00981666"/>
    <w:rsid w:val="009825E6"/>
    <w:rsid w:val="009865DC"/>
    <w:rsid w:val="009908F4"/>
    <w:rsid w:val="00991CB0"/>
    <w:rsid w:val="009B1CEE"/>
    <w:rsid w:val="009C5988"/>
    <w:rsid w:val="009F2AA0"/>
    <w:rsid w:val="009F59F9"/>
    <w:rsid w:val="00A05A8C"/>
    <w:rsid w:val="00A05C66"/>
    <w:rsid w:val="00A05CF6"/>
    <w:rsid w:val="00A06FAD"/>
    <w:rsid w:val="00A15B87"/>
    <w:rsid w:val="00A17149"/>
    <w:rsid w:val="00A26BF5"/>
    <w:rsid w:val="00A31675"/>
    <w:rsid w:val="00A4620B"/>
    <w:rsid w:val="00A506F7"/>
    <w:rsid w:val="00A525B7"/>
    <w:rsid w:val="00A55566"/>
    <w:rsid w:val="00A608F3"/>
    <w:rsid w:val="00A615CC"/>
    <w:rsid w:val="00A678CC"/>
    <w:rsid w:val="00A80D7F"/>
    <w:rsid w:val="00AA2F52"/>
    <w:rsid w:val="00AA4F36"/>
    <w:rsid w:val="00AA5C5D"/>
    <w:rsid w:val="00AA6888"/>
    <w:rsid w:val="00AA6E63"/>
    <w:rsid w:val="00AB3ACE"/>
    <w:rsid w:val="00AB3FE2"/>
    <w:rsid w:val="00AC0D35"/>
    <w:rsid w:val="00AC32A1"/>
    <w:rsid w:val="00AD1BA6"/>
    <w:rsid w:val="00AD7248"/>
    <w:rsid w:val="00AE133A"/>
    <w:rsid w:val="00AF1463"/>
    <w:rsid w:val="00AF589F"/>
    <w:rsid w:val="00AF617D"/>
    <w:rsid w:val="00AF648E"/>
    <w:rsid w:val="00B059F1"/>
    <w:rsid w:val="00B073D0"/>
    <w:rsid w:val="00B1401A"/>
    <w:rsid w:val="00B179F6"/>
    <w:rsid w:val="00B216CB"/>
    <w:rsid w:val="00B4013C"/>
    <w:rsid w:val="00B40E8E"/>
    <w:rsid w:val="00B4261A"/>
    <w:rsid w:val="00B5430B"/>
    <w:rsid w:val="00B54A3A"/>
    <w:rsid w:val="00B54B3D"/>
    <w:rsid w:val="00B63872"/>
    <w:rsid w:val="00B66936"/>
    <w:rsid w:val="00B67332"/>
    <w:rsid w:val="00B721AA"/>
    <w:rsid w:val="00B76E81"/>
    <w:rsid w:val="00B804B1"/>
    <w:rsid w:val="00B80523"/>
    <w:rsid w:val="00B91269"/>
    <w:rsid w:val="00B9746B"/>
    <w:rsid w:val="00BA0A11"/>
    <w:rsid w:val="00BA75D2"/>
    <w:rsid w:val="00BB1F31"/>
    <w:rsid w:val="00BB3AAE"/>
    <w:rsid w:val="00BB51CA"/>
    <w:rsid w:val="00BC4A12"/>
    <w:rsid w:val="00BD1208"/>
    <w:rsid w:val="00BD4C9F"/>
    <w:rsid w:val="00BE1566"/>
    <w:rsid w:val="00BE50D0"/>
    <w:rsid w:val="00BE5599"/>
    <w:rsid w:val="00BE7EBC"/>
    <w:rsid w:val="00BF41E8"/>
    <w:rsid w:val="00C0527D"/>
    <w:rsid w:val="00C0742E"/>
    <w:rsid w:val="00C11F1A"/>
    <w:rsid w:val="00C169AE"/>
    <w:rsid w:val="00C22D50"/>
    <w:rsid w:val="00C34313"/>
    <w:rsid w:val="00C47F39"/>
    <w:rsid w:val="00C53CFC"/>
    <w:rsid w:val="00C55FF8"/>
    <w:rsid w:val="00C57EAB"/>
    <w:rsid w:val="00C70FA2"/>
    <w:rsid w:val="00C7215C"/>
    <w:rsid w:val="00C805E4"/>
    <w:rsid w:val="00C8280C"/>
    <w:rsid w:val="00C82E9D"/>
    <w:rsid w:val="00C852EF"/>
    <w:rsid w:val="00C90049"/>
    <w:rsid w:val="00C92B83"/>
    <w:rsid w:val="00C945B0"/>
    <w:rsid w:val="00CA5B21"/>
    <w:rsid w:val="00CB0C07"/>
    <w:rsid w:val="00CB6087"/>
    <w:rsid w:val="00CC0722"/>
    <w:rsid w:val="00CC15A8"/>
    <w:rsid w:val="00CC44FD"/>
    <w:rsid w:val="00CC78BF"/>
    <w:rsid w:val="00CD39FB"/>
    <w:rsid w:val="00CD697F"/>
    <w:rsid w:val="00CF2D81"/>
    <w:rsid w:val="00CF379C"/>
    <w:rsid w:val="00D141DB"/>
    <w:rsid w:val="00D27C30"/>
    <w:rsid w:val="00D31FD6"/>
    <w:rsid w:val="00D41D50"/>
    <w:rsid w:val="00D42295"/>
    <w:rsid w:val="00D4538C"/>
    <w:rsid w:val="00D47F18"/>
    <w:rsid w:val="00D60F0B"/>
    <w:rsid w:val="00D7239B"/>
    <w:rsid w:val="00D82A57"/>
    <w:rsid w:val="00D97416"/>
    <w:rsid w:val="00DA1E3C"/>
    <w:rsid w:val="00DA63DD"/>
    <w:rsid w:val="00DB34B7"/>
    <w:rsid w:val="00DB53B6"/>
    <w:rsid w:val="00DB60C9"/>
    <w:rsid w:val="00DC3453"/>
    <w:rsid w:val="00DC5920"/>
    <w:rsid w:val="00DC65B4"/>
    <w:rsid w:val="00DC77CE"/>
    <w:rsid w:val="00DD2D53"/>
    <w:rsid w:val="00DD4432"/>
    <w:rsid w:val="00DD458E"/>
    <w:rsid w:val="00DD5999"/>
    <w:rsid w:val="00DD5A44"/>
    <w:rsid w:val="00DF03E1"/>
    <w:rsid w:val="00DF50DC"/>
    <w:rsid w:val="00E03DA3"/>
    <w:rsid w:val="00E05117"/>
    <w:rsid w:val="00E15F37"/>
    <w:rsid w:val="00E30943"/>
    <w:rsid w:val="00E34F9D"/>
    <w:rsid w:val="00E4042C"/>
    <w:rsid w:val="00E420E1"/>
    <w:rsid w:val="00E4622C"/>
    <w:rsid w:val="00E47DA8"/>
    <w:rsid w:val="00E573B4"/>
    <w:rsid w:val="00E57E16"/>
    <w:rsid w:val="00E75A4E"/>
    <w:rsid w:val="00E80973"/>
    <w:rsid w:val="00E91234"/>
    <w:rsid w:val="00E962D6"/>
    <w:rsid w:val="00EA12A3"/>
    <w:rsid w:val="00EA13A2"/>
    <w:rsid w:val="00EA5995"/>
    <w:rsid w:val="00EA7F05"/>
    <w:rsid w:val="00EC1369"/>
    <w:rsid w:val="00EC5D04"/>
    <w:rsid w:val="00EC7971"/>
    <w:rsid w:val="00ED1830"/>
    <w:rsid w:val="00ED2559"/>
    <w:rsid w:val="00EE36D1"/>
    <w:rsid w:val="00EE6D7D"/>
    <w:rsid w:val="00EF2D41"/>
    <w:rsid w:val="00EF53F7"/>
    <w:rsid w:val="00EF5AF3"/>
    <w:rsid w:val="00F04D4A"/>
    <w:rsid w:val="00F26224"/>
    <w:rsid w:val="00F26954"/>
    <w:rsid w:val="00F34DE6"/>
    <w:rsid w:val="00F408EC"/>
    <w:rsid w:val="00F508A8"/>
    <w:rsid w:val="00F626E6"/>
    <w:rsid w:val="00F6346F"/>
    <w:rsid w:val="00F63DA7"/>
    <w:rsid w:val="00F67701"/>
    <w:rsid w:val="00F76537"/>
    <w:rsid w:val="00F824A2"/>
    <w:rsid w:val="00F96104"/>
    <w:rsid w:val="00FA1393"/>
    <w:rsid w:val="00FB08BB"/>
    <w:rsid w:val="00FB26EB"/>
    <w:rsid w:val="00FB6D67"/>
    <w:rsid w:val="00FC4A7C"/>
    <w:rsid w:val="00FE2F3E"/>
    <w:rsid w:val="00FE34AF"/>
    <w:rsid w:val="00FE7C90"/>
    <w:rsid w:val="00FF0E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00AC3-2F3A-4B33-8ED0-01A6EA49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58E"/>
    <w:pPr>
      <w:spacing w:line="25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420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20E1"/>
    <w:rPr>
      <w:sz w:val="20"/>
      <w:szCs w:val="20"/>
      <w:lang w:val="en-ZA"/>
    </w:rPr>
  </w:style>
  <w:style w:type="character" w:styleId="FootnoteReference">
    <w:name w:val="footnote reference"/>
    <w:basedOn w:val="DefaultParagraphFont"/>
    <w:uiPriority w:val="99"/>
    <w:semiHidden/>
    <w:unhideWhenUsed/>
    <w:rsid w:val="00E420E1"/>
    <w:rPr>
      <w:vertAlign w:val="superscript"/>
    </w:rPr>
  </w:style>
  <w:style w:type="paragraph" w:styleId="ListParagraph">
    <w:name w:val="List Paragraph"/>
    <w:basedOn w:val="Normal"/>
    <w:uiPriority w:val="34"/>
    <w:qFormat/>
    <w:rsid w:val="00071DB4"/>
    <w:pPr>
      <w:ind w:left="720"/>
      <w:contextualSpacing/>
    </w:pPr>
  </w:style>
  <w:style w:type="paragraph" w:styleId="NormalWeb">
    <w:name w:val="Normal (Web)"/>
    <w:basedOn w:val="Normal"/>
    <w:uiPriority w:val="99"/>
    <w:unhideWhenUsed/>
    <w:rsid w:val="00784E47"/>
    <w:pPr>
      <w:spacing w:before="100" w:beforeAutospacing="1" w:after="100" w:afterAutospacing="1" w:line="240" w:lineRule="auto"/>
    </w:pPr>
    <w:rPr>
      <w:rFonts w:ascii="Times New Roman" w:eastAsiaTheme="minorEastAsia" w:hAnsi="Times New Roman" w:cs="Times New Roman"/>
      <w:sz w:val="24"/>
      <w:szCs w:val="24"/>
      <w:lang w:val="en-ZW" w:eastAsia="en-ZW"/>
    </w:rPr>
  </w:style>
  <w:style w:type="paragraph" w:styleId="Header">
    <w:name w:val="header"/>
    <w:basedOn w:val="Normal"/>
    <w:link w:val="HeaderChar"/>
    <w:uiPriority w:val="99"/>
    <w:unhideWhenUsed/>
    <w:rsid w:val="00644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3F3"/>
    <w:rPr>
      <w:lang w:val="en-ZA"/>
    </w:rPr>
  </w:style>
  <w:style w:type="paragraph" w:styleId="Footer">
    <w:name w:val="footer"/>
    <w:basedOn w:val="Normal"/>
    <w:link w:val="FooterChar"/>
    <w:uiPriority w:val="99"/>
    <w:unhideWhenUsed/>
    <w:rsid w:val="00644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3F3"/>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8D28F-B588-4A99-A137-31377AA25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Deme</dc:creator>
  <cp:keywords/>
  <dc:description/>
  <cp:lastModifiedBy>JSC</cp:lastModifiedBy>
  <cp:revision>2</cp:revision>
  <cp:lastPrinted>2022-02-18T06:28:00Z</cp:lastPrinted>
  <dcterms:created xsi:type="dcterms:W3CDTF">2022-02-25T09:07:00Z</dcterms:created>
  <dcterms:modified xsi:type="dcterms:W3CDTF">2022-02-25T09:07:00Z</dcterms:modified>
</cp:coreProperties>
</file>