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37840" w:rsidRDefault="00650069" w:rsidP="00E2288A">
      <w:pPr>
        <w:tabs>
          <w:tab w:val="left" w:pos="1515"/>
        </w:tabs>
        <w:spacing w:after="0" w:line="240" w:lineRule="auto"/>
        <w:rPr>
          <w:rFonts w:ascii="Times New Roman" w:hAnsi="Times New Roman" w:cs="Times New Roman"/>
          <w:sz w:val="24"/>
        </w:rPr>
      </w:pPr>
      <w:bookmarkStart w:id="0" w:name="_GoBack"/>
      <w:bookmarkEnd w:id="0"/>
      <w:r>
        <w:rPr>
          <w:rFonts w:ascii="Times New Roman" w:hAnsi="Times New Roman" w:cs="Times New Roman"/>
          <w:sz w:val="24"/>
        </w:rPr>
        <w:t>BUILDERS JUNCTION (PVT) LTD</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versus</w:t>
      </w:r>
    </w:p>
    <w:p w:rsidR="00E2288A" w:rsidRDefault="00650069"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MOSES MUKOKO</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 xml:space="preserve">HIGH COURT OF ZIMBABWE </w:t>
      </w:r>
    </w:p>
    <w:p w:rsidR="00E2288A" w:rsidRDefault="00E2288A"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MWAYERA</w:t>
      </w:r>
      <w:r w:rsidR="00370CEA">
        <w:rPr>
          <w:rFonts w:ascii="Times New Roman" w:hAnsi="Times New Roman" w:cs="Times New Roman"/>
          <w:sz w:val="24"/>
        </w:rPr>
        <w:t xml:space="preserve"> </w:t>
      </w:r>
      <w:r w:rsidR="00650069">
        <w:rPr>
          <w:rFonts w:ascii="Times New Roman" w:hAnsi="Times New Roman" w:cs="Times New Roman"/>
          <w:sz w:val="24"/>
        </w:rPr>
        <w:t>J</w:t>
      </w:r>
    </w:p>
    <w:p w:rsidR="00E2288A" w:rsidRDefault="00B96CD4" w:rsidP="00E2288A">
      <w:pPr>
        <w:tabs>
          <w:tab w:val="left" w:pos="1515"/>
        </w:tabs>
        <w:spacing w:after="0" w:line="240" w:lineRule="auto"/>
        <w:rPr>
          <w:rFonts w:ascii="Times New Roman" w:hAnsi="Times New Roman" w:cs="Times New Roman"/>
          <w:sz w:val="24"/>
        </w:rPr>
      </w:pPr>
      <w:r>
        <w:rPr>
          <w:rFonts w:ascii="Times New Roman" w:hAnsi="Times New Roman" w:cs="Times New Roman"/>
          <w:sz w:val="24"/>
        </w:rPr>
        <w:t>MUTARE,</w:t>
      </w:r>
      <w:r w:rsidR="00F059D1">
        <w:rPr>
          <w:rFonts w:ascii="Times New Roman" w:hAnsi="Times New Roman" w:cs="Times New Roman"/>
          <w:sz w:val="24"/>
        </w:rPr>
        <w:t xml:space="preserve"> </w:t>
      </w:r>
      <w:r w:rsidR="00650069">
        <w:rPr>
          <w:rFonts w:ascii="Times New Roman" w:hAnsi="Times New Roman" w:cs="Times New Roman"/>
          <w:sz w:val="24"/>
        </w:rPr>
        <w:t>27 May 2021 and 1</w:t>
      </w:r>
      <w:r w:rsidR="00890DEC">
        <w:rPr>
          <w:rFonts w:ascii="Times New Roman" w:hAnsi="Times New Roman" w:cs="Times New Roman"/>
          <w:sz w:val="24"/>
        </w:rPr>
        <w:t>5</w:t>
      </w:r>
      <w:r w:rsidR="00650069">
        <w:rPr>
          <w:rFonts w:ascii="Times New Roman" w:hAnsi="Times New Roman" w:cs="Times New Roman"/>
          <w:sz w:val="24"/>
        </w:rPr>
        <w:t xml:space="preserve"> July 2021 </w:t>
      </w:r>
      <w:r w:rsidR="00E2288A">
        <w:rPr>
          <w:rFonts w:ascii="Times New Roman" w:hAnsi="Times New Roman" w:cs="Times New Roman"/>
          <w:sz w:val="24"/>
        </w:rPr>
        <w:t xml:space="preserve"> </w:t>
      </w:r>
    </w:p>
    <w:p w:rsidR="00E2288A" w:rsidRDefault="00E2288A" w:rsidP="00E2288A">
      <w:pPr>
        <w:tabs>
          <w:tab w:val="left" w:pos="1515"/>
        </w:tabs>
        <w:spacing w:after="0" w:line="240" w:lineRule="auto"/>
        <w:rPr>
          <w:rFonts w:ascii="Times New Roman" w:hAnsi="Times New Roman" w:cs="Times New Roman"/>
          <w:sz w:val="24"/>
        </w:rPr>
      </w:pPr>
    </w:p>
    <w:p w:rsidR="00E2288A" w:rsidRDefault="00E2288A" w:rsidP="00E2288A">
      <w:pPr>
        <w:tabs>
          <w:tab w:val="left" w:pos="1515"/>
        </w:tabs>
        <w:spacing w:after="0" w:line="240" w:lineRule="auto"/>
        <w:rPr>
          <w:rFonts w:ascii="Times New Roman" w:hAnsi="Times New Roman" w:cs="Times New Roman"/>
          <w:sz w:val="24"/>
        </w:rPr>
      </w:pPr>
    </w:p>
    <w:p w:rsidR="00E2288A" w:rsidRDefault="00A82DC8" w:rsidP="00E2288A">
      <w:pPr>
        <w:spacing w:after="0" w:line="240" w:lineRule="auto"/>
        <w:rPr>
          <w:rFonts w:ascii="Times New Roman" w:hAnsi="Times New Roman" w:cs="Times New Roman"/>
          <w:b/>
          <w:sz w:val="24"/>
          <w:szCs w:val="24"/>
        </w:rPr>
      </w:pPr>
      <w:r>
        <w:rPr>
          <w:rFonts w:ascii="Times New Roman" w:hAnsi="Times New Roman" w:cs="Times New Roman"/>
          <w:b/>
          <w:sz w:val="24"/>
          <w:szCs w:val="24"/>
        </w:rPr>
        <w:t xml:space="preserve">OPPOSED APPLICATION </w:t>
      </w:r>
    </w:p>
    <w:p w:rsidR="00E2288A" w:rsidRDefault="00E2288A" w:rsidP="00E2288A">
      <w:pPr>
        <w:spacing w:after="0" w:line="240" w:lineRule="auto"/>
        <w:rPr>
          <w:rFonts w:ascii="Times New Roman" w:hAnsi="Times New Roman" w:cs="Times New Roman"/>
          <w:b/>
          <w:sz w:val="24"/>
          <w:szCs w:val="24"/>
        </w:rPr>
      </w:pPr>
    </w:p>
    <w:p w:rsidR="00E2288A" w:rsidRDefault="004A61B2"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 xml:space="preserve">C </w:t>
      </w:r>
      <w:r w:rsidR="00D90775">
        <w:rPr>
          <w:rFonts w:ascii="Times New Roman" w:hAnsi="Times New Roman" w:cs="Times New Roman"/>
          <w:i/>
          <w:sz w:val="24"/>
          <w:szCs w:val="24"/>
        </w:rPr>
        <w:t>Maunga</w:t>
      </w:r>
      <w:r w:rsidR="00D63B68">
        <w:rPr>
          <w:rFonts w:ascii="Times New Roman" w:hAnsi="Times New Roman" w:cs="Times New Roman"/>
          <w:sz w:val="24"/>
          <w:szCs w:val="24"/>
        </w:rPr>
        <w:t xml:space="preserve"> assisted by </w:t>
      </w:r>
      <w:r w:rsidR="00D63B68">
        <w:rPr>
          <w:rFonts w:ascii="Times New Roman" w:hAnsi="Times New Roman" w:cs="Times New Roman"/>
          <w:i/>
          <w:sz w:val="24"/>
          <w:szCs w:val="24"/>
        </w:rPr>
        <w:t>K. Kabaya</w:t>
      </w:r>
      <w:r w:rsidR="00D63B68">
        <w:rPr>
          <w:rFonts w:ascii="Times New Roman" w:hAnsi="Times New Roman" w:cs="Times New Roman"/>
          <w:sz w:val="24"/>
          <w:szCs w:val="24"/>
        </w:rPr>
        <w:t>,</w:t>
      </w:r>
      <w:r w:rsidR="00E2288A">
        <w:rPr>
          <w:rFonts w:ascii="Times New Roman" w:hAnsi="Times New Roman" w:cs="Times New Roman"/>
          <w:sz w:val="24"/>
          <w:szCs w:val="24"/>
        </w:rPr>
        <w:t xml:space="preserve"> for the </w:t>
      </w:r>
      <w:r>
        <w:rPr>
          <w:rFonts w:ascii="Times New Roman" w:hAnsi="Times New Roman" w:cs="Times New Roman"/>
          <w:sz w:val="24"/>
          <w:szCs w:val="24"/>
        </w:rPr>
        <w:t>app</w:t>
      </w:r>
      <w:r w:rsidR="00166343">
        <w:rPr>
          <w:rFonts w:ascii="Times New Roman" w:hAnsi="Times New Roman" w:cs="Times New Roman"/>
          <w:sz w:val="24"/>
          <w:szCs w:val="24"/>
        </w:rPr>
        <w:t>licant</w:t>
      </w:r>
      <w:r w:rsidR="00E2288A">
        <w:rPr>
          <w:rFonts w:ascii="Times New Roman" w:hAnsi="Times New Roman" w:cs="Times New Roman"/>
          <w:sz w:val="24"/>
          <w:szCs w:val="24"/>
        </w:rPr>
        <w:t xml:space="preserve">  </w:t>
      </w:r>
    </w:p>
    <w:p w:rsidR="00E2288A" w:rsidRDefault="00D63B68" w:rsidP="00E2288A">
      <w:pPr>
        <w:spacing w:after="0" w:line="240" w:lineRule="auto"/>
        <w:rPr>
          <w:rFonts w:ascii="Times New Roman" w:hAnsi="Times New Roman" w:cs="Times New Roman"/>
          <w:sz w:val="24"/>
          <w:szCs w:val="24"/>
        </w:rPr>
      </w:pPr>
      <w:r>
        <w:rPr>
          <w:rFonts w:ascii="Times New Roman" w:hAnsi="Times New Roman" w:cs="Times New Roman"/>
          <w:i/>
          <w:sz w:val="24"/>
          <w:szCs w:val="24"/>
        </w:rPr>
        <w:t>V Masaiti</w:t>
      </w:r>
      <w:r w:rsidR="00841B84">
        <w:rPr>
          <w:rFonts w:ascii="Times New Roman" w:hAnsi="Times New Roman" w:cs="Times New Roman"/>
          <w:sz w:val="24"/>
          <w:szCs w:val="24"/>
        </w:rPr>
        <w:t xml:space="preserve">, </w:t>
      </w:r>
      <w:r w:rsidR="00E2288A" w:rsidRPr="00841B84">
        <w:rPr>
          <w:rFonts w:ascii="Times New Roman" w:hAnsi="Times New Roman" w:cs="Times New Roman"/>
          <w:sz w:val="24"/>
          <w:szCs w:val="24"/>
        </w:rPr>
        <w:t>for</w:t>
      </w:r>
      <w:r w:rsidR="004A61B2">
        <w:rPr>
          <w:rFonts w:ascii="Times New Roman" w:hAnsi="Times New Roman" w:cs="Times New Roman"/>
          <w:sz w:val="24"/>
          <w:szCs w:val="24"/>
        </w:rPr>
        <w:t xml:space="preserve"> the respondent </w:t>
      </w:r>
    </w:p>
    <w:p w:rsidR="00E2288A" w:rsidRDefault="00E2288A" w:rsidP="00E2288A">
      <w:pPr>
        <w:tabs>
          <w:tab w:val="left" w:pos="1515"/>
        </w:tabs>
        <w:spacing w:after="0" w:line="240" w:lineRule="auto"/>
        <w:rPr>
          <w:rFonts w:ascii="Times New Roman" w:hAnsi="Times New Roman" w:cs="Times New Roman"/>
          <w:sz w:val="24"/>
        </w:rPr>
      </w:pPr>
    </w:p>
    <w:p w:rsidR="00DB41DE" w:rsidRDefault="008E3131" w:rsidP="00925249">
      <w:pPr>
        <w:tabs>
          <w:tab w:val="left" w:pos="0"/>
        </w:tabs>
        <w:spacing w:after="0" w:line="360" w:lineRule="auto"/>
        <w:jc w:val="both"/>
        <w:rPr>
          <w:rFonts w:ascii="Times New Roman" w:hAnsi="Times New Roman" w:cs="Times New Roman"/>
          <w:sz w:val="24"/>
          <w:u w:val="single"/>
        </w:rPr>
      </w:pPr>
      <w:r>
        <w:rPr>
          <w:rFonts w:ascii="Times New Roman" w:hAnsi="Times New Roman" w:cs="Times New Roman"/>
          <w:sz w:val="24"/>
        </w:rPr>
        <w:tab/>
      </w:r>
      <w:r w:rsidR="00943E0A">
        <w:rPr>
          <w:rFonts w:ascii="Times New Roman" w:hAnsi="Times New Roman" w:cs="Times New Roman"/>
          <w:sz w:val="24"/>
        </w:rPr>
        <w:t xml:space="preserve">MWAYERA J: </w:t>
      </w:r>
      <w:r w:rsidR="006252F2">
        <w:rPr>
          <w:rFonts w:ascii="Times New Roman" w:hAnsi="Times New Roman" w:cs="Times New Roman"/>
          <w:sz w:val="24"/>
        </w:rPr>
        <w:t>The applicant filed an application for confirmation of cancellation of the lease agreement between itself and the respondent dated 2 May 2019</w:t>
      </w:r>
      <w:r w:rsidR="00166343">
        <w:rPr>
          <w:rFonts w:ascii="Times New Roman" w:hAnsi="Times New Roman" w:cs="Times New Roman"/>
          <w:sz w:val="24"/>
        </w:rPr>
        <w:t>.</w:t>
      </w:r>
      <w:r w:rsidR="006252F2">
        <w:rPr>
          <w:rFonts w:ascii="Times New Roman" w:hAnsi="Times New Roman" w:cs="Times New Roman"/>
          <w:sz w:val="24"/>
        </w:rPr>
        <w:t xml:space="preserve"> </w:t>
      </w:r>
      <w:r w:rsidR="00166343">
        <w:rPr>
          <w:rFonts w:ascii="Times New Roman" w:hAnsi="Times New Roman" w:cs="Times New Roman"/>
          <w:sz w:val="24"/>
        </w:rPr>
        <w:t>It</w:t>
      </w:r>
      <w:r w:rsidR="006252F2">
        <w:rPr>
          <w:rFonts w:ascii="Times New Roman" w:hAnsi="Times New Roman" w:cs="Times New Roman"/>
          <w:sz w:val="24"/>
        </w:rPr>
        <w:t xml:space="preserve"> having been duly cancelled in terms of clause 4 of the said agreement. </w:t>
      </w:r>
      <w:r w:rsidR="00E333DD">
        <w:rPr>
          <w:rFonts w:ascii="Times New Roman" w:hAnsi="Times New Roman" w:cs="Times New Roman"/>
          <w:sz w:val="24"/>
        </w:rPr>
        <w:t xml:space="preserve">The respondent </w:t>
      </w:r>
      <w:r w:rsidR="00AF278C">
        <w:rPr>
          <w:rFonts w:ascii="Times New Roman" w:hAnsi="Times New Roman" w:cs="Times New Roman"/>
          <w:sz w:val="24"/>
        </w:rPr>
        <w:t>is</w:t>
      </w:r>
      <w:r w:rsidR="00E333DD">
        <w:rPr>
          <w:rFonts w:ascii="Times New Roman" w:hAnsi="Times New Roman" w:cs="Times New Roman"/>
          <w:sz w:val="24"/>
        </w:rPr>
        <w:t xml:space="preserve"> opposed to the confirmation of the cancellation of the lease agreement. </w:t>
      </w:r>
    </w:p>
    <w:p w:rsidR="00DB41DE" w:rsidRDefault="00DB41DE" w:rsidP="00925249">
      <w:pPr>
        <w:tabs>
          <w:tab w:val="left" w:pos="0"/>
        </w:tabs>
        <w:spacing w:after="0" w:line="360" w:lineRule="auto"/>
        <w:jc w:val="both"/>
        <w:rPr>
          <w:rFonts w:ascii="Times New Roman" w:hAnsi="Times New Roman" w:cs="Times New Roman"/>
          <w:sz w:val="24"/>
          <w:u w:val="single"/>
        </w:rPr>
      </w:pPr>
    </w:p>
    <w:p w:rsidR="00A07113" w:rsidRDefault="00DB41DE" w:rsidP="0092524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u w:val="single"/>
        </w:rPr>
        <w:t xml:space="preserve">Brief Background to the </w:t>
      </w:r>
      <w:r w:rsidR="004D522E">
        <w:rPr>
          <w:rFonts w:ascii="Times New Roman" w:hAnsi="Times New Roman" w:cs="Times New Roman"/>
          <w:sz w:val="24"/>
          <w:u w:val="single"/>
        </w:rPr>
        <w:t>M</w:t>
      </w:r>
      <w:r>
        <w:rPr>
          <w:rFonts w:ascii="Times New Roman" w:hAnsi="Times New Roman" w:cs="Times New Roman"/>
          <w:sz w:val="24"/>
          <w:u w:val="single"/>
        </w:rPr>
        <w:t xml:space="preserve">atter </w:t>
      </w:r>
      <w:r w:rsidR="006252F2">
        <w:rPr>
          <w:rFonts w:ascii="Times New Roman" w:hAnsi="Times New Roman" w:cs="Times New Roman"/>
          <w:sz w:val="24"/>
        </w:rPr>
        <w:t xml:space="preserve"> </w:t>
      </w:r>
    </w:p>
    <w:p w:rsidR="0075735D" w:rsidRDefault="0075735D" w:rsidP="0092524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r>
      <w:r w:rsidR="00AF278C">
        <w:rPr>
          <w:rFonts w:ascii="Times New Roman" w:hAnsi="Times New Roman" w:cs="Times New Roman"/>
          <w:sz w:val="24"/>
        </w:rPr>
        <w:t xml:space="preserve">On 28 April 2019 the applicant and respondent entered into a lease agreement. The applicant leased from the respondent, a slidtech sawmill machine. The terms of the lease agreement were properly captioned a </w:t>
      </w:r>
      <w:r w:rsidR="00166343">
        <w:rPr>
          <w:rFonts w:ascii="Times New Roman" w:hAnsi="Times New Roman" w:cs="Times New Roman"/>
          <w:sz w:val="24"/>
        </w:rPr>
        <w:t>Memorandum of Agreement</w:t>
      </w:r>
      <w:r w:rsidR="0076123A">
        <w:rPr>
          <w:rFonts w:ascii="Times New Roman" w:hAnsi="Times New Roman" w:cs="Times New Roman"/>
          <w:sz w:val="24"/>
        </w:rPr>
        <w:t xml:space="preserve"> </w:t>
      </w:r>
      <w:r w:rsidR="00AF278C">
        <w:rPr>
          <w:rFonts w:ascii="Times New Roman" w:hAnsi="Times New Roman" w:cs="Times New Roman"/>
          <w:sz w:val="24"/>
        </w:rPr>
        <w:t xml:space="preserve">of Lease. Among other clauses was a clause </w:t>
      </w:r>
      <w:r w:rsidR="006F3421">
        <w:rPr>
          <w:rFonts w:ascii="Times New Roman" w:hAnsi="Times New Roman" w:cs="Times New Roman"/>
          <w:sz w:val="24"/>
        </w:rPr>
        <w:t>speaking to termination headed N</w:t>
      </w:r>
      <w:r w:rsidR="00AF278C">
        <w:rPr>
          <w:rFonts w:ascii="Times New Roman" w:hAnsi="Times New Roman" w:cs="Times New Roman"/>
          <w:sz w:val="24"/>
        </w:rPr>
        <w:t>otice</w:t>
      </w:r>
      <w:r w:rsidR="006F3421">
        <w:rPr>
          <w:rFonts w:ascii="Times New Roman" w:hAnsi="Times New Roman" w:cs="Times New Roman"/>
          <w:sz w:val="24"/>
        </w:rPr>
        <w:t>.</w:t>
      </w:r>
      <w:r w:rsidR="00AF278C">
        <w:rPr>
          <w:rFonts w:ascii="Times New Roman" w:hAnsi="Times New Roman" w:cs="Times New Roman"/>
          <w:sz w:val="24"/>
        </w:rPr>
        <w:t xml:space="preserve"> </w:t>
      </w:r>
      <w:r w:rsidR="006F3421">
        <w:rPr>
          <w:rFonts w:ascii="Times New Roman" w:hAnsi="Times New Roman" w:cs="Times New Roman"/>
          <w:sz w:val="24"/>
        </w:rPr>
        <w:t>I</w:t>
      </w:r>
      <w:r w:rsidR="00AF278C">
        <w:rPr>
          <w:rFonts w:ascii="Times New Roman" w:hAnsi="Times New Roman" w:cs="Times New Roman"/>
          <w:sz w:val="24"/>
        </w:rPr>
        <w:t>t was part of the contract that it wo</w:t>
      </w:r>
      <w:r w:rsidR="00FB499E">
        <w:rPr>
          <w:rFonts w:ascii="Times New Roman" w:hAnsi="Times New Roman" w:cs="Times New Roman"/>
          <w:sz w:val="24"/>
        </w:rPr>
        <w:t xml:space="preserve">uld be terminated </w:t>
      </w:r>
      <w:r w:rsidR="006F3421">
        <w:rPr>
          <w:rFonts w:ascii="Times New Roman" w:hAnsi="Times New Roman" w:cs="Times New Roman"/>
          <w:sz w:val="24"/>
        </w:rPr>
        <w:t>on</w:t>
      </w:r>
      <w:r w:rsidR="00FB499E">
        <w:rPr>
          <w:rFonts w:ascii="Times New Roman" w:hAnsi="Times New Roman" w:cs="Times New Roman"/>
          <w:sz w:val="24"/>
        </w:rPr>
        <w:t xml:space="preserve"> 24 hours’ </w:t>
      </w:r>
      <w:r w:rsidR="006F3421">
        <w:rPr>
          <w:rFonts w:ascii="Times New Roman" w:hAnsi="Times New Roman" w:cs="Times New Roman"/>
          <w:sz w:val="24"/>
        </w:rPr>
        <w:t>notice in</w:t>
      </w:r>
      <w:r w:rsidR="00AF278C">
        <w:rPr>
          <w:rFonts w:ascii="Times New Roman" w:hAnsi="Times New Roman" w:cs="Times New Roman"/>
          <w:sz w:val="24"/>
        </w:rPr>
        <w:t xml:space="preserve"> the event that the applicant failed to secure a timber milling contract from </w:t>
      </w:r>
      <w:r w:rsidR="00BD1F6B">
        <w:rPr>
          <w:rFonts w:ascii="Times New Roman" w:hAnsi="Times New Roman" w:cs="Times New Roman"/>
          <w:sz w:val="24"/>
        </w:rPr>
        <w:t>Allied</w:t>
      </w:r>
      <w:r w:rsidR="00AF278C">
        <w:rPr>
          <w:rFonts w:ascii="Times New Roman" w:hAnsi="Times New Roman" w:cs="Times New Roman"/>
          <w:sz w:val="24"/>
        </w:rPr>
        <w:t xml:space="preserve"> Timbers Zimbabwe (Pvt) Ltd where the machine was being used.</w:t>
      </w:r>
    </w:p>
    <w:p w:rsidR="009F3D5E" w:rsidRDefault="00AF278C" w:rsidP="0092524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On 22 June 2020, the applicant wrote to the respondents through its legal practitioners advising that the lease agreement between the parties would automatically terminate on 31 August 202</w:t>
      </w:r>
      <w:r w:rsidR="00A5302D">
        <w:rPr>
          <w:rFonts w:ascii="Times New Roman" w:hAnsi="Times New Roman" w:cs="Times New Roman"/>
          <w:sz w:val="24"/>
        </w:rPr>
        <w:t>0</w:t>
      </w:r>
      <w:r>
        <w:rPr>
          <w:rFonts w:ascii="Times New Roman" w:hAnsi="Times New Roman" w:cs="Times New Roman"/>
          <w:sz w:val="24"/>
        </w:rPr>
        <w:t xml:space="preserve"> as the applicant’s contract with Allied Timbers was coming to an end on 31 August 2020. The applicant gave notice of termination of the lease agreement on 19 August 2020. The respondent challenged the termination on the basis that the parties amended the contract and that the purported termination by the applicant is as a result of a deliberate misinterpretation of the provisions of the agreement</w:t>
      </w:r>
      <w:r w:rsidR="006F48B4">
        <w:rPr>
          <w:rFonts w:ascii="Times New Roman" w:hAnsi="Times New Roman" w:cs="Times New Roman"/>
          <w:sz w:val="24"/>
        </w:rPr>
        <w:t xml:space="preserve">. At the </w:t>
      </w:r>
      <w:r w:rsidR="00C9444F">
        <w:rPr>
          <w:rFonts w:ascii="Times New Roman" w:hAnsi="Times New Roman" w:cs="Times New Roman"/>
          <w:sz w:val="24"/>
        </w:rPr>
        <w:t>time</w:t>
      </w:r>
      <w:r w:rsidR="006F48B4">
        <w:rPr>
          <w:rFonts w:ascii="Times New Roman" w:hAnsi="Times New Roman" w:cs="Times New Roman"/>
          <w:sz w:val="24"/>
        </w:rPr>
        <w:t xml:space="preserve"> of hearing the respondent abandoned the points </w:t>
      </w:r>
      <w:r w:rsidR="006F48B4">
        <w:rPr>
          <w:rFonts w:ascii="Times New Roman" w:hAnsi="Times New Roman" w:cs="Times New Roman"/>
          <w:i/>
          <w:sz w:val="24"/>
        </w:rPr>
        <w:t>in limine</w:t>
      </w:r>
      <w:r w:rsidR="006F48B4">
        <w:rPr>
          <w:rFonts w:ascii="Times New Roman" w:hAnsi="Times New Roman" w:cs="Times New Roman"/>
          <w:sz w:val="24"/>
        </w:rPr>
        <w:t xml:space="preserve"> raised in relation to jurisdiction and alleged material disputes </w:t>
      </w:r>
      <w:r w:rsidR="00C9444F">
        <w:rPr>
          <w:rFonts w:ascii="Times New Roman" w:hAnsi="Times New Roman" w:cs="Times New Roman"/>
          <w:sz w:val="24"/>
        </w:rPr>
        <w:t>of</w:t>
      </w:r>
      <w:r w:rsidR="006F48B4">
        <w:rPr>
          <w:rFonts w:ascii="Times New Roman" w:hAnsi="Times New Roman" w:cs="Times New Roman"/>
          <w:sz w:val="24"/>
        </w:rPr>
        <w:t xml:space="preserve"> fact. The court was thus to determine only one issue. </w:t>
      </w:r>
      <w:r w:rsidR="00C9444F">
        <w:rPr>
          <w:rFonts w:ascii="Times New Roman" w:hAnsi="Times New Roman" w:cs="Times New Roman"/>
          <w:sz w:val="24"/>
        </w:rPr>
        <w:t>The</w:t>
      </w:r>
      <w:r w:rsidR="006F48B4">
        <w:rPr>
          <w:rFonts w:ascii="Times New Roman" w:hAnsi="Times New Roman" w:cs="Times New Roman"/>
          <w:sz w:val="24"/>
        </w:rPr>
        <w:t xml:space="preserve"> issue being whether or </w:t>
      </w:r>
      <w:r w:rsidR="00C9444F">
        <w:rPr>
          <w:rFonts w:ascii="Times New Roman" w:hAnsi="Times New Roman" w:cs="Times New Roman"/>
          <w:sz w:val="24"/>
        </w:rPr>
        <w:t>not</w:t>
      </w:r>
      <w:r w:rsidR="006F48B4">
        <w:rPr>
          <w:rFonts w:ascii="Times New Roman" w:hAnsi="Times New Roman" w:cs="Times New Roman"/>
          <w:sz w:val="24"/>
        </w:rPr>
        <w:t xml:space="preserve"> the termination of agreement between the </w:t>
      </w:r>
      <w:r w:rsidR="00C9444F">
        <w:rPr>
          <w:rFonts w:ascii="Times New Roman" w:hAnsi="Times New Roman" w:cs="Times New Roman"/>
          <w:sz w:val="24"/>
        </w:rPr>
        <w:t>parties</w:t>
      </w:r>
      <w:r w:rsidR="006F48B4">
        <w:rPr>
          <w:rFonts w:ascii="Times New Roman" w:hAnsi="Times New Roman" w:cs="Times New Roman"/>
          <w:sz w:val="24"/>
        </w:rPr>
        <w:t xml:space="preserve"> was valid. </w:t>
      </w:r>
    </w:p>
    <w:p w:rsidR="009F3D5E" w:rsidRDefault="009F3D5E" w:rsidP="00925249">
      <w:pPr>
        <w:tabs>
          <w:tab w:val="left" w:pos="0"/>
        </w:tabs>
        <w:spacing w:after="0" w:line="360" w:lineRule="auto"/>
        <w:jc w:val="both"/>
        <w:rPr>
          <w:rFonts w:ascii="Times New Roman" w:hAnsi="Times New Roman" w:cs="Times New Roman"/>
          <w:sz w:val="24"/>
        </w:rPr>
      </w:pPr>
    </w:p>
    <w:p w:rsidR="00AF278C" w:rsidRPr="009F3D5E" w:rsidRDefault="009F3D5E" w:rsidP="00925249">
      <w:pPr>
        <w:tabs>
          <w:tab w:val="left" w:pos="0"/>
        </w:tabs>
        <w:spacing w:after="0" w:line="360" w:lineRule="auto"/>
        <w:jc w:val="both"/>
        <w:rPr>
          <w:rFonts w:ascii="Times New Roman" w:hAnsi="Times New Roman" w:cs="Times New Roman"/>
          <w:sz w:val="24"/>
          <w:u w:val="single"/>
        </w:rPr>
      </w:pPr>
      <w:r w:rsidRPr="009F3D5E">
        <w:rPr>
          <w:rFonts w:ascii="Times New Roman" w:hAnsi="Times New Roman" w:cs="Times New Roman"/>
          <w:sz w:val="24"/>
          <w:u w:val="single"/>
        </w:rPr>
        <w:lastRenderedPageBreak/>
        <w:t>Submissions by the Parties</w:t>
      </w:r>
      <w:r w:rsidRPr="009F3D5E">
        <w:rPr>
          <w:rFonts w:ascii="Times New Roman" w:hAnsi="Times New Roman" w:cs="Times New Roman"/>
          <w:sz w:val="24"/>
        </w:rPr>
        <w:t xml:space="preserve"> </w:t>
      </w:r>
      <w:r w:rsidR="006F48B4" w:rsidRPr="009F3D5E">
        <w:rPr>
          <w:rFonts w:ascii="Times New Roman" w:hAnsi="Times New Roman" w:cs="Times New Roman"/>
          <w:sz w:val="24"/>
        </w:rPr>
        <w:tab/>
      </w:r>
    </w:p>
    <w:p w:rsidR="0008641C" w:rsidRDefault="005B7FC9" w:rsidP="005B7FC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Mr </w:t>
      </w:r>
      <w:r>
        <w:rPr>
          <w:rFonts w:ascii="Times New Roman" w:hAnsi="Times New Roman" w:cs="Times New Roman"/>
          <w:i/>
          <w:sz w:val="24"/>
        </w:rPr>
        <w:t>Maunga</w:t>
      </w:r>
      <w:r>
        <w:rPr>
          <w:rFonts w:ascii="Times New Roman" w:hAnsi="Times New Roman" w:cs="Times New Roman"/>
          <w:sz w:val="24"/>
        </w:rPr>
        <w:t xml:space="preserve"> argued that the agreement between the parties was properly cancelled in compliance with clause 4 of the said agreement. He contended that the amended agreement which the respondent sought to rely on was an agreement between different parties altogether. The initial agreement which related to the cancellation in terms of clause 4 was between Moses Mukoko of Plot 3 Skoonveld Farm Marondera and Builder’s Junction represented by Thembinkosi Mbambo of Stand No 6011 Nyakamete Mutare. While on the other agreement the respondent sought to rely on as effecting on amendment 15 on a Zebra Kicks letter head and it is between M. Mukoko and T Mbambo.</w:t>
      </w:r>
      <w:r w:rsidR="0008641C">
        <w:rPr>
          <w:rFonts w:ascii="Times New Roman" w:hAnsi="Times New Roman" w:cs="Times New Roman"/>
          <w:sz w:val="24"/>
        </w:rPr>
        <w:t xml:space="preserve"> </w:t>
      </w:r>
    </w:p>
    <w:p w:rsidR="0044676F" w:rsidRDefault="0008641C" w:rsidP="005B7FC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Mr </w:t>
      </w:r>
      <w:r>
        <w:rPr>
          <w:rFonts w:ascii="Times New Roman" w:hAnsi="Times New Roman" w:cs="Times New Roman"/>
          <w:i/>
          <w:sz w:val="24"/>
        </w:rPr>
        <w:t>Maunga</w:t>
      </w:r>
      <w:r>
        <w:rPr>
          <w:rFonts w:ascii="Times New Roman" w:hAnsi="Times New Roman" w:cs="Times New Roman"/>
          <w:sz w:val="24"/>
        </w:rPr>
        <w:t xml:space="preserve"> </w:t>
      </w:r>
      <w:r w:rsidR="008A7A5E">
        <w:rPr>
          <w:rFonts w:ascii="Times New Roman" w:hAnsi="Times New Roman" w:cs="Times New Roman"/>
          <w:sz w:val="24"/>
        </w:rPr>
        <w:t>argued that T. Mbambo is certainly not Builder’s juncti</w:t>
      </w:r>
      <w:r w:rsidR="00D47F89">
        <w:rPr>
          <w:rFonts w:ascii="Times New Roman" w:hAnsi="Times New Roman" w:cs="Times New Roman"/>
          <w:sz w:val="24"/>
        </w:rPr>
        <w:t>on the applicant who entered in</w:t>
      </w:r>
      <w:r w:rsidR="008A7A5E">
        <w:rPr>
          <w:rFonts w:ascii="Times New Roman" w:hAnsi="Times New Roman" w:cs="Times New Roman"/>
          <w:sz w:val="24"/>
        </w:rPr>
        <w:t xml:space="preserve">to the </w:t>
      </w:r>
      <w:r w:rsidR="00166343">
        <w:rPr>
          <w:rFonts w:ascii="Times New Roman" w:hAnsi="Times New Roman" w:cs="Times New Roman"/>
          <w:sz w:val="24"/>
        </w:rPr>
        <w:t>Memorandum of Agreement</w:t>
      </w:r>
      <w:r w:rsidR="008A7A5E">
        <w:rPr>
          <w:rFonts w:ascii="Times New Roman" w:hAnsi="Times New Roman" w:cs="Times New Roman"/>
          <w:sz w:val="24"/>
        </w:rPr>
        <w:t xml:space="preserve">of lease. He further argued that the lease agreement was crafted </w:t>
      </w:r>
      <w:r w:rsidR="00D47F89">
        <w:rPr>
          <w:rFonts w:ascii="Times New Roman" w:hAnsi="Times New Roman" w:cs="Times New Roman"/>
          <w:sz w:val="24"/>
        </w:rPr>
        <w:t>in</w:t>
      </w:r>
      <w:r w:rsidR="008A7A5E">
        <w:rPr>
          <w:rFonts w:ascii="Times New Roman" w:hAnsi="Times New Roman" w:cs="Times New Roman"/>
          <w:sz w:val="24"/>
        </w:rPr>
        <w:t xml:space="preserve"> clear terms that if </w:t>
      </w:r>
      <w:r w:rsidR="00D47F89">
        <w:rPr>
          <w:rFonts w:ascii="Times New Roman" w:hAnsi="Times New Roman" w:cs="Times New Roman"/>
          <w:sz w:val="24"/>
        </w:rPr>
        <w:t>t</w:t>
      </w:r>
      <w:r w:rsidR="008A7A5E">
        <w:rPr>
          <w:rFonts w:ascii="Times New Roman" w:hAnsi="Times New Roman" w:cs="Times New Roman"/>
          <w:sz w:val="24"/>
        </w:rPr>
        <w:t>he applicant had no contract with Allied Timbers where the machine was to be used then notice of cancellation and or termination of agreement was to be given in terms of clause 4</w:t>
      </w:r>
      <w:r w:rsidR="0044676F">
        <w:rPr>
          <w:rFonts w:ascii="Times New Roman" w:hAnsi="Times New Roman" w:cs="Times New Roman"/>
          <w:sz w:val="24"/>
        </w:rPr>
        <w:t>.</w:t>
      </w:r>
    </w:p>
    <w:p w:rsidR="002B40FC" w:rsidRDefault="0044676F" w:rsidP="005B7FC9">
      <w:pPr>
        <w:tabs>
          <w:tab w:val="left" w:pos="0"/>
        </w:tabs>
        <w:spacing w:after="0" w:line="360" w:lineRule="auto"/>
        <w:jc w:val="both"/>
        <w:rPr>
          <w:rFonts w:ascii="Times New Roman" w:hAnsi="Times New Roman" w:cs="Times New Roman"/>
          <w:sz w:val="24"/>
        </w:rPr>
      </w:pPr>
      <w:r>
        <w:rPr>
          <w:rFonts w:ascii="Times New Roman" w:hAnsi="Times New Roman" w:cs="Times New Roman"/>
          <w:sz w:val="24"/>
        </w:rPr>
        <w:tab/>
        <w:t xml:space="preserve">Mr </w:t>
      </w:r>
      <w:r>
        <w:rPr>
          <w:rFonts w:ascii="Times New Roman" w:hAnsi="Times New Roman" w:cs="Times New Roman"/>
          <w:i/>
          <w:sz w:val="24"/>
        </w:rPr>
        <w:t xml:space="preserve">Masaiti </w:t>
      </w:r>
      <w:r w:rsidRPr="0044676F">
        <w:rPr>
          <w:rFonts w:ascii="Times New Roman" w:hAnsi="Times New Roman" w:cs="Times New Roman"/>
          <w:sz w:val="24"/>
        </w:rPr>
        <w:t>on the other hand</w:t>
      </w:r>
      <w:r>
        <w:rPr>
          <w:rFonts w:ascii="Times New Roman" w:hAnsi="Times New Roman" w:cs="Times New Roman"/>
          <w:sz w:val="24"/>
        </w:rPr>
        <w:t xml:space="preserve"> argued that the parties stated</w:t>
      </w:r>
      <w:r w:rsidR="00D47F89">
        <w:rPr>
          <w:rFonts w:ascii="Times New Roman" w:hAnsi="Times New Roman" w:cs="Times New Roman"/>
          <w:sz w:val="24"/>
        </w:rPr>
        <w:t>,</w:t>
      </w:r>
      <w:r>
        <w:rPr>
          <w:rFonts w:ascii="Times New Roman" w:hAnsi="Times New Roman" w:cs="Times New Roman"/>
          <w:sz w:val="24"/>
        </w:rPr>
        <w:t xml:space="preserve"> agreed and amended the original lease agreement. He further pointed out that termination was to be on 3 months notice as per amendment reflected in the amended agreement for notice.</w:t>
      </w:r>
    </w:p>
    <w:p w:rsidR="002B40FC" w:rsidRDefault="002B40FC" w:rsidP="002B40FC">
      <w:pPr>
        <w:tabs>
          <w:tab w:val="left" w:pos="0"/>
        </w:tabs>
        <w:spacing w:after="0" w:line="240" w:lineRule="auto"/>
        <w:ind w:left="720"/>
        <w:jc w:val="both"/>
        <w:rPr>
          <w:rFonts w:ascii="Times New Roman" w:hAnsi="Times New Roman" w:cs="Times New Roman"/>
        </w:rPr>
      </w:pPr>
      <w:r>
        <w:rPr>
          <w:rFonts w:ascii="Times New Roman" w:hAnsi="Times New Roman" w:cs="Times New Roman"/>
        </w:rPr>
        <w:t>“Each party shall give 3 months written notice of termination of this contract but the les</w:t>
      </w:r>
      <w:r w:rsidR="00D47F89">
        <w:rPr>
          <w:rFonts w:ascii="Times New Roman" w:hAnsi="Times New Roman" w:cs="Times New Roman"/>
        </w:rPr>
        <w:t>se</w:t>
      </w:r>
      <w:r>
        <w:rPr>
          <w:rFonts w:ascii="Times New Roman" w:hAnsi="Times New Roman" w:cs="Times New Roman"/>
        </w:rPr>
        <w:t xml:space="preserve">e can terminate this agreement without notice. If the </w:t>
      </w:r>
      <w:r w:rsidR="00D47F89">
        <w:rPr>
          <w:rFonts w:ascii="Times New Roman" w:hAnsi="Times New Roman" w:cs="Times New Roman"/>
        </w:rPr>
        <w:t xml:space="preserve">lessee </w:t>
      </w:r>
      <w:r>
        <w:rPr>
          <w:rFonts w:ascii="Times New Roman" w:hAnsi="Times New Roman" w:cs="Times New Roman"/>
        </w:rPr>
        <w:t xml:space="preserve">fails to abide himself to the agreed terms of this contract and </w:t>
      </w:r>
      <w:r w:rsidR="00DF32D0">
        <w:rPr>
          <w:rFonts w:ascii="Times New Roman" w:hAnsi="Times New Roman" w:cs="Times New Roman"/>
        </w:rPr>
        <w:t>b</w:t>
      </w:r>
      <w:r>
        <w:rPr>
          <w:rFonts w:ascii="Times New Roman" w:hAnsi="Times New Roman" w:cs="Times New Roman"/>
        </w:rPr>
        <w:t xml:space="preserve">reaches terms.”  </w:t>
      </w:r>
    </w:p>
    <w:p w:rsidR="002B40FC" w:rsidRDefault="002B40FC" w:rsidP="002B40FC">
      <w:pPr>
        <w:tabs>
          <w:tab w:val="left" w:pos="0"/>
        </w:tabs>
        <w:spacing w:after="0" w:line="240" w:lineRule="auto"/>
        <w:jc w:val="both"/>
        <w:rPr>
          <w:rFonts w:ascii="Times New Roman" w:hAnsi="Times New Roman" w:cs="Times New Roman"/>
        </w:rPr>
      </w:pPr>
    </w:p>
    <w:p w:rsidR="00E77047" w:rsidRDefault="002B40FC" w:rsidP="002B40FC">
      <w:pPr>
        <w:tabs>
          <w:tab w:val="left" w:pos="0"/>
        </w:tabs>
        <w:spacing w:after="0" w:line="360" w:lineRule="auto"/>
        <w:jc w:val="both"/>
        <w:rPr>
          <w:rFonts w:ascii="Times New Roman" w:hAnsi="Times New Roman" w:cs="Times New Roman"/>
          <w:sz w:val="24"/>
        </w:rPr>
      </w:pPr>
      <w:r>
        <w:rPr>
          <w:rFonts w:ascii="Times New Roman" w:hAnsi="Times New Roman" w:cs="Times New Roman"/>
        </w:rPr>
        <w:tab/>
      </w:r>
      <w:r w:rsidR="003C62C2" w:rsidRPr="003C62C2">
        <w:rPr>
          <w:rFonts w:ascii="Times New Roman" w:hAnsi="Times New Roman" w:cs="Times New Roman"/>
          <w:sz w:val="24"/>
        </w:rPr>
        <w:t xml:space="preserve">Mr </w:t>
      </w:r>
      <w:r w:rsidR="003C62C2" w:rsidRPr="003C62C2">
        <w:rPr>
          <w:rFonts w:ascii="Times New Roman" w:hAnsi="Times New Roman" w:cs="Times New Roman"/>
          <w:i/>
          <w:sz w:val="24"/>
        </w:rPr>
        <w:t>Msaiti</w:t>
      </w:r>
      <w:r w:rsidR="003C62C2" w:rsidRPr="003C62C2">
        <w:rPr>
          <w:rFonts w:ascii="Times New Roman" w:hAnsi="Times New Roman" w:cs="Times New Roman"/>
          <w:sz w:val="24"/>
        </w:rPr>
        <w:t xml:space="preserve"> contended that the applicant did not give adequate notice and as</w:t>
      </w:r>
      <w:r w:rsidR="003C62C2">
        <w:rPr>
          <w:rFonts w:ascii="Times New Roman" w:hAnsi="Times New Roman" w:cs="Times New Roman"/>
          <w:sz w:val="24"/>
        </w:rPr>
        <w:t xml:space="preserve"> such cancellation of the agreement is no</w:t>
      </w:r>
      <w:r w:rsidR="00D47F89">
        <w:rPr>
          <w:rFonts w:ascii="Times New Roman" w:hAnsi="Times New Roman" w:cs="Times New Roman"/>
          <w:sz w:val="24"/>
        </w:rPr>
        <w:t>t</w:t>
      </w:r>
      <w:r w:rsidR="003C62C2">
        <w:rPr>
          <w:rFonts w:ascii="Times New Roman" w:hAnsi="Times New Roman" w:cs="Times New Roman"/>
          <w:sz w:val="24"/>
        </w:rPr>
        <w:t xml:space="preserve"> valid</w:t>
      </w:r>
      <w:r w:rsidR="00D47F89">
        <w:rPr>
          <w:rFonts w:ascii="Times New Roman" w:hAnsi="Times New Roman" w:cs="Times New Roman"/>
          <w:sz w:val="24"/>
        </w:rPr>
        <w:t>.</w:t>
      </w:r>
      <w:r w:rsidR="003C62C2">
        <w:rPr>
          <w:rFonts w:ascii="Times New Roman" w:hAnsi="Times New Roman" w:cs="Times New Roman"/>
          <w:sz w:val="24"/>
        </w:rPr>
        <w:t xml:space="preserve"> </w:t>
      </w:r>
      <w:r w:rsidR="00D47F89">
        <w:rPr>
          <w:rFonts w:ascii="Times New Roman" w:hAnsi="Times New Roman" w:cs="Times New Roman"/>
          <w:sz w:val="24"/>
        </w:rPr>
        <w:t>Counsel</w:t>
      </w:r>
      <w:r w:rsidR="003C62C2">
        <w:rPr>
          <w:rFonts w:ascii="Times New Roman" w:hAnsi="Times New Roman" w:cs="Times New Roman"/>
          <w:sz w:val="24"/>
        </w:rPr>
        <w:t xml:space="preserve"> for the respondent further referred the court to the case of </w:t>
      </w:r>
      <w:r w:rsidR="003C62C2">
        <w:rPr>
          <w:rFonts w:ascii="Times New Roman" w:hAnsi="Times New Roman" w:cs="Times New Roman"/>
          <w:i/>
          <w:sz w:val="24"/>
        </w:rPr>
        <w:t>Tarvest Trading (Pvt) Ltd t/a Sunset Mbare</w:t>
      </w:r>
      <w:r w:rsidR="003C62C2">
        <w:rPr>
          <w:rFonts w:ascii="Times New Roman" w:hAnsi="Times New Roman" w:cs="Times New Roman"/>
          <w:sz w:val="24"/>
        </w:rPr>
        <w:t xml:space="preserve"> v</w:t>
      </w:r>
      <w:r w:rsidR="003C62C2">
        <w:rPr>
          <w:rFonts w:ascii="Times New Roman" w:hAnsi="Times New Roman" w:cs="Times New Roman"/>
          <w:i/>
          <w:sz w:val="24"/>
        </w:rPr>
        <w:t xml:space="preserve"> Southey Road Investment (Pvt) Ltd</w:t>
      </w:r>
      <w:r w:rsidR="003C62C2">
        <w:rPr>
          <w:rFonts w:ascii="Times New Roman" w:hAnsi="Times New Roman" w:cs="Times New Roman"/>
          <w:sz w:val="24"/>
        </w:rPr>
        <w:t xml:space="preserve"> HH 771/15 where the court opined in regard the issue of different names to a lease agreement.</w:t>
      </w:r>
    </w:p>
    <w:p w:rsidR="00C67AFD" w:rsidRDefault="00E77047" w:rsidP="00E77047">
      <w:pPr>
        <w:tabs>
          <w:tab w:val="left" w:pos="0"/>
        </w:tabs>
        <w:spacing w:after="0" w:line="240" w:lineRule="auto"/>
        <w:ind w:left="720"/>
        <w:jc w:val="both"/>
        <w:rPr>
          <w:rFonts w:ascii="Times New Roman" w:hAnsi="Times New Roman" w:cs="Times New Roman"/>
          <w:sz w:val="28"/>
        </w:rPr>
      </w:pPr>
      <w:r>
        <w:rPr>
          <w:rFonts w:ascii="Times New Roman" w:hAnsi="Times New Roman" w:cs="Times New Roman"/>
        </w:rPr>
        <w:t xml:space="preserve">“It is therefore imperative in my view that this court keeps in mind the true gist of the dispute between the parties…” </w:t>
      </w:r>
      <w:r w:rsidR="003C62C2">
        <w:rPr>
          <w:rFonts w:ascii="Times New Roman" w:hAnsi="Times New Roman" w:cs="Times New Roman"/>
          <w:sz w:val="24"/>
        </w:rPr>
        <w:t xml:space="preserve"> </w:t>
      </w:r>
      <w:r w:rsidR="003C62C2" w:rsidRPr="003C62C2">
        <w:rPr>
          <w:rFonts w:ascii="Times New Roman" w:hAnsi="Times New Roman" w:cs="Times New Roman"/>
          <w:sz w:val="24"/>
        </w:rPr>
        <w:t xml:space="preserve"> </w:t>
      </w:r>
    </w:p>
    <w:p w:rsidR="00C67AFD" w:rsidRDefault="00C67AFD" w:rsidP="00C67AFD">
      <w:pPr>
        <w:tabs>
          <w:tab w:val="left" w:pos="0"/>
        </w:tabs>
        <w:spacing w:after="0" w:line="240" w:lineRule="auto"/>
        <w:jc w:val="both"/>
        <w:rPr>
          <w:rFonts w:ascii="Times New Roman" w:hAnsi="Times New Roman" w:cs="Times New Roman"/>
          <w:sz w:val="28"/>
        </w:rPr>
      </w:pPr>
    </w:p>
    <w:p w:rsidR="009A2CA8" w:rsidRDefault="00C67AFD" w:rsidP="00C67AFD">
      <w:pPr>
        <w:tabs>
          <w:tab w:val="left" w:pos="0"/>
        </w:tabs>
        <w:spacing w:after="0" w:line="360" w:lineRule="auto"/>
        <w:jc w:val="both"/>
        <w:rPr>
          <w:rFonts w:ascii="Times New Roman" w:hAnsi="Times New Roman" w:cs="Times New Roman"/>
          <w:sz w:val="24"/>
        </w:rPr>
      </w:pPr>
      <w:r>
        <w:rPr>
          <w:rFonts w:ascii="Times New Roman" w:hAnsi="Times New Roman" w:cs="Times New Roman"/>
          <w:sz w:val="28"/>
        </w:rPr>
        <w:tab/>
      </w:r>
      <w:r w:rsidR="005B7FC9" w:rsidRPr="003C62C2">
        <w:rPr>
          <w:rFonts w:ascii="Times New Roman" w:hAnsi="Times New Roman" w:cs="Times New Roman"/>
          <w:sz w:val="28"/>
        </w:rPr>
        <w:t xml:space="preserve"> </w:t>
      </w:r>
      <w:r w:rsidR="009A2CA8">
        <w:rPr>
          <w:rFonts w:ascii="Times New Roman" w:hAnsi="Times New Roman" w:cs="Times New Roman"/>
          <w:sz w:val="24"/>
        </w:rPr>
        <w:t>The respondent argued the parties to the agreement headed Amendment of Memorandum Lease Agreement are the same and thus insisted notice for cancel</w:t>
      </w:r>
      <w:r w:rsidR="005A17B6">
        <w:rPr>
          <w:rFonts w:ascii="Times New Roman" w:hAnsi="Times New Roman" w:cs="Times New Roman"/>
          <w:sz w:val="24"/>
        </w:rPr>
        <w:t>l</w:t>
      </w:r>
      <w:r w:rsidR="009A2CA8">
        <w:rPr>
          <w:rFonts w:ascii="Times New Roman" w:hAnsi="Times New Roman" w:cs="Times New Roman"/>
          <w:sz w:val="24"/>
        </w:rPr>
        <w:t xml:space="preserve">ation was supposed to be 3 months and not 6 months. </w:t>
      </w:r>
    </w:p>
    <w:p w:rsidR="009A2CA8" w:rsidRDefault="009A2CA8" w:rsidP="00C67AFD">
      <w:pPr>
        <w:tabs>
          <w:tab w:val="left" w:pos="0"/>
        </w:tabs>
        <w:spacing w:after="0" w:line="360" w:lineRule="auto"/>
        <w:jc w:val="both"/>
        <w:rPr>
          <w:rFonts w:ascii="Times New Roman" w:hAnsi="Times New Roman" w:cs="Times New Roman"/>
          <w:sz w:val="24"/>
        </w:rPr>
      </w:pPr>
    </w:p>
    <w:p w:rsidR="006F48B4" w:rsidRPr="009A2CA8" w:rsidRDefault="009A2CA8" w:rsidP="00C67AFD">
      <w:pPr>
        <w:tabs>
          <w:tab w:val="left" w:pos="0"/>
        </w:tabs>
        <w:spacing w:after="0" w:line="360" w:lineRule="auto"/>
        <w:jc w:val="both"/>
        <w:rPr>
          <w:rFonts w:ascii="Times New Roman" w:hAnsi="Times New Roman" w:cs="Times New Roman"/>
          <w:sz w:val="28"/>
          <w:u w:val="single"/>
        </w:rPr>
      </w:pPr>
      <w:r w:rsidRPr="009A2CA8">
        <w:rPr>
          <w:rFonts w:ascii="Times New Roman" w:hAnsi="Times New Roman" w:cs="Times New Roman"/>
          <w:sz w:val="24"/>
          <w:u w:val="single"/>
        </w:rPr>
        <w:t>Analysis and Disposition</w:t>
      </w:r>
      <w:r w:rsidRPr="009A2CA8">
        <w:rPr>
          <w:rFonts w:ascii="Times New Roman" w:hAnsi="Times New Roman" w:cs="Times New Roman"/>
          <w:sz w:val="28"/>
        </w:rPr>
        <w:tab/>
      </w:r>
      <w:r w:rsidRPr="009A2CA8">
        <w:rPr>
          <w:rFonts w:ascii="Times New Roman" w:hAnsi="Times New Roman" w:cs="Times New Roman"/>
          <w:sz w:val="24"/>
          <w:u w:val="single"/>
        </w:rPr>
        <w:t xml:space="preserve"> </w:t>
      </w:r>
    </w:p>
    <w:p w:rsidR="00C2646B" w:rsidRDefault="002D69CF" w:rsidP="002D69CF">
      <w:pPr>
        <w:tabs>
          <w:tab w:val="left" w:pos="0"/>
          <w:tab w:val="right" w:pos="284"/>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F909B9" w:rsidRPr="002D69CF">
        <w:rPr>
          <w:rFonts w:ascii="Times New Roman" w:hAnsi="Times New Roman" w:cs="Times New Roman"/>
          <w:sz w:val="24"/>
        </w:rPr>
        <w:t xml:space="preserve">It is imperative that the parties to the agreement be ascertained and sufficiently identified. Further it is important that their intentions as </w:t>
      </w:r>
      <w:r w:rsidR="00504816">
        <w:rPr>
          <w:rFonts w:ascii="Times New Roman" w:hAnsi="Times New Roman" w:cs="Times New Roman"/>
          <w:sz w:val="24"/>
        </w:rPr>
        <w:t xml:space="preserve">spelt out in the agreement are put in </w:t>
      </w:r>
      <w:r w:rsidR="00504816">
        <w:rPr>
          <w:rFonts w:ascii="Times New Roman" w:hAnsi="Times New Roman" w:cs="Times New Roman"/>
          <w:sz w:val="24"/>
        </w:rPr>
        <w:lastRenderedPageBreak/>
        <w:t xml:space="preserve">perspective. A close reading of the </w:t>
      </w:r>
      <w:r w:rsidR="00166343">
        <w:rPr>
          <w:rFonts w:ascii="Times New Roman" w:hAnsi="Times New Roman" w:cs="Times New Roman"/>
          <w:sz w:val="24"/>
        </w:rPr>
        <w:t xml:space="preserve">Memorandum of </w:t>
      </w:r>
      <w:r w:rsidR="00D15CD2">
        <w:rPr>
          <w:rFonts w:ascii="Times New Roman" w:hAnsi="Times New Roman" w:cs="Times New Roman"/>
          <w:sz w:val="24"/>
        </w:rPr>
        <w:t>Agreement of</w:t>
      </w:r>
      <w:r w:rsidR="00504816">
        <w:rPr>
          <w:rFonts w:ascii="Times New Roman" w:hAnsi="Times New Roman" w:cs="Times New Roman"/>
          <w:sz w:val="24"/>
        </w:rPr>
        <w:t xml:space="preserve"> Lease reveals that the lessor Moses Mukoko leased to Builder’s Junction (represented by Thembinkosi Mbambo). The availability of a contract to Builder’s Junction (the lessee) from Allied Timbers where the machine was to be used was a condition precedent as denoted from the wording of the agreement.  </w:t>
      </w:r>
    </w:p>
    <w:p w:rsidR="008F7E95" w:rsidRDefault="008F7E95" w:rsidP="002D69CF">
      <w:pPr>
        <w:tabs>
          <w:tab w:val="left" w:pos="0"/>
          <w:tab w:val="right" w:pos="284"/>
          <w:tab w:val="right"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 xml:space="preserve">Clause 4 four of the </w:t>
      </w:r>
      <w:r w:rsidR="00166343">
        <w:rPr>
          <w:rFonts w:ascii="Times New Roman" w:hAnsi="Times New Roman" w:cs="Times New Roman"/>
          <w:sz w:val="24"/>
        </w:rPr>
        <w:t xml:space="preserve">Memorandum of </w:t>
      </w:r>
      <w:r w:rsidR="00D15CD2">
        <w:rPr>
          <w:rFonts w:ascii="Times New Roman" w:hAnsi="Times New Roman" w:cs="Times New Roman"/>
          <w:sz w:val="24"/>
        </w:rPr>
        <w:t>Agreement of L</w:t>
      </w:r>
      <w:r>
        <w:rPr>
          <w:rFonts w:ascii="Times New Roman" w:hAnsi="Times New Roman" w:cs="Times New Roman"/>
          <w:sz w:val="24"/>
        </w:rPr>
        <w:t xml:space="preserve">ease is pertinent. </w:t>
      </w:r>
    </w:p>
    <w:p w:rsidR="00410EEB" w:rsidRDefault="00410EEB" w:rsidP="00410EEB">
      <w:pPr>
        <w:tabs>
          <w:tab w:val="left" w:pos="0"/>
          <w:tab w:val="right" w:pos="284"/>
          <w:tab w:val="right" w:pos="709"/>
        </w:tabs>
        <w:spacing w:after="0" w:line="240" w:lineRule="auto"/>
        <w:jc w:val="both"/>
        <w:rPr>
          <w:rFonts w:ascii="Times New Roman" w:hAnsi="Times New Roman" w:cs="Times New Roman"/>
        </w:rPr>
      </w:pPr>
      <w:r>
        <w:rPr>
          <w:rFonts w:ascii="Times New Roman" w:hAnsi="Times New Roman" w:cs="Times New Roman"/>
          <w:sz w:val="24"/>
        </w:rPr>
        <w:tab/>
      </w:r>
      <w:r>
        <w:rPr>
          <w:rFonts w:ascii="Times New Roman" w:hAnsi="Times New Roman" w:cs="Times New Roman"/>
          <w:sz w:val="24"/>
        </w:rPr>
        <w:tab/>
        <w:t xml:space="preserve">  </w:t>
      </w:r>
      <w:r>
        <w:rPr>
          <w:rFonts w:ascii="Times New Roman" w:hAnsi="Times New Roman" w:cs="Times New Roman"/>
        </w:rPr>
        <w:t>“4</w:t>
      </w:r>
      <w:r>
        <w:rPr>
          <w:rFonts w:ascii="Times New Roman" w:hAnsi="Times New Roman" w:cs="Times New Roman"/>
        </w:rPr>
        <w:tab/>
        <w:t xml:space="preserve"> Notice </w:t>
      </w:r>
    </w:p>
    <w:p w:rsidR="00D573F6" w:rsidRDefault="00410EEB" w:rsidP="00410EEB">
      <w:pPr>
        <w:tabs>
          <w:tab w:val="left" w:pos="0"/>
          <w:tab w:val="right" w:pos="284"/>
          <w:tab w:val="decimal" w:pos="709"/>
        </w:tabs>
        <w:spacing w:after="0" w:line="240" w:lineRule="auto"/>
        <w:ind w:left="709"/>
        <w:jc w:val="both"/>
        <w:rPr>
          <w:rFonts w:ascii="Times New Roman" w:hAnsi="Times New Roman" w:cs="Times New Roman"/>
        </w:rPr>
      </w:pPr>
      <w:r>
        <w:rPr>
          <w:rFonts w:ascii="Times New Roman" w:hAnsi="Times New Roman" w:cs="Times New Roman"/>
        </w:rPr>
        <w:tab/>
        <w:t>Each party shall give 3 months written notice of termination of this agreement. But the le</w:t>
      </w:r>
      <w:r w:rsidR="00CF23E8">
        <w:rPr>
          <w:rFonts w:ascii="Times New Roman" w:hAnsi="Times New Roman" w:cs="Times New Roman"/>
        </w:rPr>
        <w:t>s</w:t>
      </w:r>
      <w:r>
        <w:rPr>
          <w:rFonts w:ascii="Times New Roman" w:hAnsi="Times New Roman" w:cs="Times New Roman"/>
        </w:rPr>
        <w:t>se</w:t>
      </w:r>
      <w:r w:rsidR="00CF23E8">
        <w:rPr>
          <w:rFonts w:ascii="Times New Roman" w:hAnsi="Times New Roman" w:cs="Times New Roman"/>
        </w:rPr>
        <w:t>e</w:t>
      </w:r>
      <w:r>
        <w:rPr>
          <w:rFonts w:ascii="Times New Roman" w:hAnsi="Times New Roman" w:cs="Times New Roman"/>
        </w:rPr>
        <w:t xml:space="preserve"> does not get the actual contract from Allied Timbers</w:t>
      </w:r>
      <w:r w:rsidR="00C441A4">
        <w:rPr>
          <w:rFonts w:ascii="Times New Roman" w:hAnsi="Times New Roman" w:cs="Times New Roman"/>
        </w:rPr>
        <w:t>. T</w:t>
      </w:r>
      <w:r>
        <w:rPr>
          <w:rFonts w:ascii="Times New Roman" w:hAnsi="Times New Roman" w:cs="Times New Roman"/>
        </w:rPr>
        <w:t xml:space="preserve">he </w:t>
      </w:r>
      <w:r w:rsidR="00CA4C1E">
        <w:rPr>
          <w:rFonts w:ascii="Times New Roman" w:hAnsi="Times New Roman" w:cs="Times New Roman"/>
        </w:rPr>
        <w:t>lessee</w:t>
      </w:r>
      <w:r>
        <w:rPr>
          <w:rFonts w:ascii="Times New Roman" w:hAnsi="Times New Roman" w:cs="Times New Roman"/>
        </w:rPr>
        <w:t xml:space="preserve"> can give 24 hours notice but not including this month of the signing of the lease agreement. The initial deposit of $25 000 paid on the first month is not refundable if the contract is terminated before running for a month”</w:t>
      </w:r>
    </w:p>
    <w:p w:rsidR="00D573F6" w:rsidRDefault="00D573F6" w:rsidP="00D573F6">
      <w:pPr>
        <w:tabs>
          <w:tab w:val="left" w:pos="0"/>
          <w:tab w:val="right" w:pos="284"/>
          <w:tab w:val="decimal" w:pos="709"/>
        </w:tabs>
        <w:spacing w:after="0" w:line="240" w:lineRule="auto"/>
        <w:jc w:val="both"/>
        <w:rPr>
          <w:rFonts w:ascii="Times New Roman" w:hAnsi="Times New Roman" w:cs="Times New Roman"/>
        </w:rPr>
      </w:pPr>
    </w:p>
    <w:p w:rsidR="00CB0BC7" w:rsidRDefault="00CB0BC7" w:rsidP="00CB0BC7">
      <w:pPr>
        <w:tabs>
          <w:tab w:val="left" w:pos="0"/>
          <w:tab w:val="right" w:pos="284"/>
          <w:tab w:val="decimal" w:pos="567"/>
          <w:tab w:val="decimal" w:pos="709"/>
        </w:tabs>
        <w:spacing w:after="0" w:line="360" w:lineRule="auto"/>
        <w:jc w:val="both"/>
        <w:rPr>
          <w:rFonts w:ascii="Times New Roman" w:hAnsi="Times New Roman" w:cs="Times New Roman"/>
        </w:rPr>
      </w:pPr>
      <w:r>
        <w:rPr>
          <w:rFonts w:ascii="Times New Roman" w:hAnsi="Times New Roman" w:cs="Times New Roman"/>
        </w:rPr>
        <w:tab/>
      </w:r>
      <w:r>
        <w:rPr>
          <w:rFonts w:ascii="Times New Roman" w:hAnsi="Times New Roman" w:cs="Times New Roman"/>
        </w:rPr>
        <w:tab/>
      </w:r>
      <w:r w:rsidR="00410EEB">
        <w:rPr>
          <w:rFonts w:ascii="Times New Roman" w:hAnsi="Times New Roman" w:cs="Times New Roman"/>
        </w:rPr>
        <w:t xml:space="preserve">  </w:t>
      </w:r>
    </w:p>
    <w:p w:rsidR="00104887" w:rsidRDefault="00CB0BC7" w:rsidP="00CB0BC7">
      <w:p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rPr>
        <w:tab/>
      </w:r>
      <w:r>
        <w:rPr>
          <w:rFonts w:ascii="Times New Roman" w:hAnsi="Times New Roman" w:cs="Times New Roman"/>
        </w:rPr>
        <w:tab/>
      </w:r>
      <w:r>
        <w:rPr>
          <w:rFonts w:ascii="Times New Roman" w:hAnsi="Times New Roman" w:cs="Times New Roman"/>
        </w:rPr>
        <w:tab/>
      </w:r>
      <w:r>
        <w:rPr>
          <w:rFonts w:ascii="Times New Roman" w:hAnsi="Times New Roman" w:cs="Times New Roman"/>
          <w:sz w:val="24"/>
        </w:rPr>
        <w:t xml:space="preserve">The applicant’s contract with Allied Timbers which was a prerequisite for the lease agreement was coming to an end on 31 August 2020. The applicant </w:t>
      </w:r>
      <w:r w:rsidR="008D6089">
        <w:rPr>
          <w:rFonts w:ascii="Times New Roman" w:hAnsi="Times New Roman" w:cs="Times New Roman"/>
          <w:sz w:val="24"/>
        </w:rPr>
        <w:t xml:space="preserve">notified the respondent in June 2020 and issued out a notice of termination on 19 August. This notice was way beyond the 24 hours notice stipulated in clause four of the </w:t>
      </w:r>
      <w:r w:rsidR="00ED1321">
        <w:rPr>
          <w:rFonts w:ascii="Times New Roman" w:hAnsi="Times New Roman" w:cs="Times New Roman"/>
          <w:sz w:val="24"/>
        </w:rPr>
        <w:t>Memorandum of Lease A</w:t>
      </w:r>
      <w:r w:rsidR="008D6089">
        <w:rPr>
          <w:rFonts w:ascii="Times New Roman" w:hAnsi="Times New Roman" w:cs="Times New Roman"/>
          <w:sz w:val="24"/>
        </w:rPr>
        <w:t>greement.</w:t>
      </w:r>
      <w:r w:rsidR="006F3B1B">
        <w:rPr>
          <w:rFonts w:ascii="Times New Roman" w:hAnsi="Times New Roman" w:cs="Times New Roman"/>
          <w:sz w:val="24"/>
        </w:rPr>
        <w:t xml:space="preserve"> The purpose for which the machine was required was not availed hence the notice of termination of 19 August 2020. The argument by the respondent that </w:t>
      </w:r>
      <w:r w:rsidR="00CA4C1E">
        <w:rPr>
          <w:rFonts w:ascii="Times New Roman" w:hAnsi="Times New Roman" w:cs="Times New Roman"/>
          <w:sz w:val="24"/>
        </w:rPr>
        <w:t xml:space="preserve">there </w:t>
      </w:r>
      <w:r w:rsidR="006F3B1B">
        <w:rPr>
          <w:rFonts w:ascii="Times New Roman" w:hAnsi="Times New Roman" w:cs="Times New Roman"/>
          <w:sz w:val="24"/>
        </w:rPr>
        <w:t>was a subsequent agreement amending the initial agreement is not supported by documents filed of record. It is settled novation occurs when parties to an original contract agree that the original obligations are extinguished and new obligations created. It amounts to replacement of the old contract with a</w:t>
      </w:r>
      <w:r w:rsidR="007B5D2F">
        <w:rPr>
          <w:rFonts w:ascii="Times New Roman" w:hAnsi="Times New Roman" w:cs="Times New Roman"/>
          <w:sz w:val="24"/>
        </w:rPr>
        <w:t xml:space="preserve"> </w:t>
      </w:r>
      <w:r w:rsidR="006F3B1B">
        <w:rPr>
          <w:rFonts w:ascii="Times New Roman" w:hAnsi="Times New Roman" w:cs="Times New Roman"/>
          <w:sz w:val="24"/>
        </w:rPr>
        <w:t xml:space="preserve">new contract. </w:t>
      </w:r>
      <w:r w:rsidR="007B5D2F">
        <w:rPr>
          <w:rFonts w:ascii="Times New Roman" w:hAnsi="Times New Roman" w:cs="Times New Roman"/>
          <w:sz w:val="24"/>
        </w:rPr>
        <w:t xml:space="preserve">It follows that the novated agreement is only valid if it is between the same parties. In this case the respondent relied on an Amended Lease Agreement </w:t>
      </w:r>
      <w:r w:rsidR="000C49C8">
        <w:rPr>
          <w:rFonts w:ascii="Times New Roman" w:hAnsi="Times New Roman" w:cs="Times New Roman"/>
          <w:sz w:val="24"/>
        </w:rPr>
        <w:t xml:space="preserve">which amendment relates to different parties. As reasoned </w:t>
      </w:r>
      <w:r w:rsidR="00ED1321">
        <w:rPr>
          <w:rFonts w:ascii="Times New Roman" w:hAnsi="Times New Roman" w:cs="Times New Roman"/>
          <w:sz w:val="24"/>
        </w:rPr>
        <w:t>in</w:t>
      </w:r>
      <w:r w:rsidR="000C49C8">
        <w:rPr>
          <w:rFonts w:ascii="Times New Roman" w:hAnsi="Times New Roman" w:cs="Times New Roman"/>
          <w:sz w:val="24"/>
        </w:rPr>
        <w:t xml:space="preserve"> the case of </w:t>
      </w:r>
      <w:r w:rsidR="000C49C8">
        <w:rPr>
          <w:rFonts w:ascii="Times New Roman" w:hAnsi="Times New Roman" w:cs="Times New Roman"/>
          <w:i/>
          <w:sz w:val="24"/>
        </w:rPr>
        <w:t xml:space="preserve">Siwawa </w:t>
      </w:r>
      <w:r w:rsidR="000C49C8">
        <w:rPr>
          <w:rFonts w:ascii="Times New Roman" w:hAnsi="Times New Roman" w:cs="Times New Roman"/>
          <w:sz w:val="24"/>
        </w:rPr>
        <w:t>v</w:t>
      </w:r>
      <w:r w:rsidR="000C49C8">
        <w:rPr>
          <w:rFonts w:ascii="Times New Roman" w:hAnsi="Times New Roman" w:cs="Times New Roman"/>
          <w:i/>
          <w:sz w:val="24"/>
        </w:rPr>
        <w:t xml:space="preserve"> Coper Construction (Pvt) Ltd</w:t>
      </w:r>
      <w:r w:rsidR="000C49C8">
        <w:rPr>
          <w:rFonts w:ascii="Times New Roman" w:hAnsi="Times New Roman" w:cs="Times New Roman"/>
          <w:sz w:val="24"/>
        </w:rPr>
        <w:t xml:space="preserve"> HH 790/15 the applicant in that case could not successfully sue the respondent in his personal capacity as he was not privy to the contract. This position buttresses the novation of privy of contract which spells out clear</w:t>
      </w:r>
      <w:r w:rsidR="00CA4C1E">
        <w:rPr>
          <w:rFonts w:ascii="Times New Roman" w:hAnsi="Times New Roman" w:cs="Times New Roman"/>
          <w:sz w:val="24"/>
        </w:rPr>
        <w:t xml:space="preserve">ly that </w:t>
      </w:r>
      <w:r w:rsidR="000C49C8">
        <w:rPr>
          <w:rFonts w:ascii="Times New Roman" w:hAnsi="Times New Roman" w:cs="Times New Roman"/>
          <w:sz w:val="24"/>
        </w:rPr>
        <w:t xml:space="preserve">a person who is not party to a contract cannot be liable or claim as he is not privy to the contract. </w:t>
      </w:r>
    </w:p>
    <w:p w:rsidR="005A249C" w:rsidRDefault="00104887" w:rsidP="00CB0BC7">
      <w:p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r>
      <w:r w:rsidR="000C49C8">
        <w:rPr>
          <w:rFonts w:ascii="Times New Roman" w:hAnsi="Times New Roman" w:cs="Times New Roman"/>
          <w:i/>
          <w:sz w:val="24"/>
        </w:rPr>
        <w:t>In casu</w:t>
      </w:r>
      <w:r w:rsidR="000C49C8">
        <w:rPr>
          <w:rFonts w:ascii="Times New Roman" w:hAnsi="Times New Roman" w:cs="Times New Roman"/>
          <w:sz w:val="24"/>
        </w:rPr>
        <w:t xml:space="preserve"> the parties as outlined in the initial agreement are different from the parties outlined in the intended amendment which the respondent sought to rely on</w:t>
      </w:r>
      <w:r w:rsidR="00264A01">
        <w:rPr>
          <w:rFonts w:ascii="Times New Roman" w:hAnsi="Times New Roman" w:cs="Times New Roman"/>
          <w:sz w:val="24"/>
        </w:rPr>
        <w:t>.</w:t>
      </w:r>
      <w:r w:rsidR="000C49C8">
        <w:rPr>
          <w:rFonts w:ascii="Times New Roman" w:hAnsi="Times New Roman" w:cs="Times New Roman"/>
          <w:sz w:val="24"/>
        </w:rPr>
        <w:t xml:space="preserve"> </w:t>
      </w:r>
      <w:r w:rsidR="00264A01">
        <w:rPr>
          <w:rFonts w:ascii="Times New Roman" w:hAnsi="Times New Roman" w:cs="Times New Roman"/>
          <w:sz w:val="24"/>
        </w:rPr>
        <w:t>W</w:t>
      </w:r>
      <w:r w:rsidR="000C49C8">
        <w:rPr>
          <w:rFonts w:ascii="Times New Roman" w:hAnsi="Times New Roman" w:cs="Times New Roman"/>
          <w:sz w:val="24"/>
        </w:rPr>
        <w:t xml:space="preserve">hen one considers the </w:t>
      </w:r>
      <w:r w:rsidR="00264A01">
        <w:rPr>
          <w:rFonts w:ascii="Times New Roman" w:hAnsi="Times New Roman" w:cs="Times New Roman"/>
          <w:sz w:val="24"/>
        </w:rPr>
        <w:t>spirit of the total agreement, i</w:t>
      </w:r>
      <w:r w:rsidR="000C49C8">
        <w:rPr>
          <w:rFonts w:ascii="Times New Roman" w:hAnsi="Times New Roman" w:cs="Times New Roman"/>
          <w:sz w:val="24"/>
        </w:rPr>
        <w:t xml:space="preserve">t is evident that the lease was to be perfected by availability of contract between the lessee Allied Timbers further </w:t>
      </w:r>
      <w:r w:rsidR="00264A01">
        <w:rPr>
          <w:rFonts w:ascii="Times New Roman" w:hAnsi="Times New Roman" w:cs="Times New Roman"/>
          <w:sz w:val="24"/>
        </w:rPr>
        <w:t xml:space="preserve">where </w:t>
      </w:r>
      <w:r w:rsidR="000C49C8">
        <w:rPr>
          <w:rFonts w:ascii="Times New Roman" w:hAnsi="Times New Roman" w:cs="Times New Roman"/>
          <w:sz w:val="24"/>
        </w:rPr>
        <w:t>the machine was to be used.</w:t>
      </w:r>
      <w:r w:rsidR="00F64488">
        <w:rPr>
          <w:rFonts w:ascii="Times New Roman" w:hAnsi="Times New Roman" w:cs="Times New Roman"/>
          <w:sz w:val="24"/>
        </w:rPr>
        <w:t xml:space="preserve"> In the event of there being no contract then the machine would not be of any use hence the 24 hour notice of termination or cancelation as dictated by the spirit of the agreement in </w:t>
      </w:r>
      <w:r w:rsidR="00F64488">
        <w:rPr>
          <w:rFonts w:ascii="Times New Roman" w:hAnsi="Times New Roman" w:cs="Times New Roman"/>
          <w:sz w:val="24"/>
        </w:rPr>
        <w:lastRenderedPageBreak/>
        <w:t>particular clause 4. If individual entered another agreement not in their representative</w:t>
      </w:r>
      <w:r w:rsidR="00835BE4">
        <w:rPr>
          <w:rFonts w:ascii="Times New Roman" w:hAnsi="Times New Roman" w:cs="Times New Roman"/>
          <w:sz w:val="24"/>
        </w:rPr>
        <w:t xml:space="preserve"> capacity then that agreement cannot be binding on the applicant a private limited company. </w:t>
      </w:r>
    </w:p>
    <w:p w:rsidR="0025571B" w:rsidRDefault="005A249C" w:rsidP="00CB0BC7">
      <w:p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sz w:val="24"/>
        </w:rPr>
        <w:tab/>
      </w:r>
      <w:r>
        <w:rPr>
          <w:rFonts w:ascii="Times New Roman" w:hAnsi="Times New Roman" w:cs="Times New Roman"/>
          <w:sz w:val="24"/>
        </w:rPr>
        <w:tab/>
      </w:r>
      <w:r>
        <w:rPr>
          <w:rFonts w:ascii="Times New Roman" w:hAnsi="Times New Roman" w:cs="Times New Roman"/>
          <w:sz w:val="24"/>
        </w:rPr>
        <w:tab/>
        <w:t>In the circumstances it is clear that the agreement dated 2 May 2019 was between Builder’s Junction (Pvt) Ltd and Moses Mukoko and it encompassed the availability of a contract with Allied Timbers where the machine would be used. Whereas the agreement of July 2019 which respondent sought to rely on was between M. Mukoko and T. Mbambo. The parties are different and the nature of the contract in so far as rental of machine was dependant on availability of contract with Allied Timbers is not spelt out in second contract.</w:t>
      </w:r>
      <w:r w:rsidR="00165534">
        <w:rPr>
          <w:rFonts w:ascii="Times New Roman" w:hAnsi="Times New Roman" w:cs="Times New Roman"/>
          <w:sz w:val="24"/>
        </w:rPr>
        <w:t xml:space="preserve"> The applicant cannot be held liable for new obligations of a contract for which it is not party to.</w:t>
      </w:r>
    </w:p>
    <w:p w:rsidR="008F7E95" w:rsidRDefault="0025571B" w:rsidP="00CB0BC7">
      <w:p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sz w:val="24"/>
        </w:rPr>
        <w:tab/>
        <w:t xml:space="preserve">Accordingly the applicant in this case properly cancelled </w:t>
      </w:r>
      <w:r w:rsidR="002E02B9">
        <w:rPr>
          <w:rFonts w:ascii="Times New Roman" w:hAnsi="Times New Roman" w:cs="Times New Roman"/>
          <w:sz w:val="24"/>
        </w:rPr>
        <w:t>t</w:t>
      </w:r>
      <w:r>
        <w:rPr>
          <w:rFonts w:ascii="Times New Roman" w:hAnsi="Times New Roman" w:cs="Times New Roman"/>
          <w:sz w:val="24"/>
        </w:rPr>
        <w:t xml:space="preserve">he agreement entered into on 2 May 2019 in terms of </w:t>
      </w:r>
      <w:r w:rsidR="00755E9D">
        <w:rPr>
          <w:rFonts w:ascii="Times New Roman" w:hAnsi="Times New Roman" w:cs="Times New Roman"/>
          <w:sz w:val="24"/>
        </w:rPr>
        <w:t>clause</w:t>
      </w:r>
      <w:r>
        <w:rPr>
          <w:rFonts w:ascii="Times New Roman" w:hAnsi="Times New Roman" w:cs="Times New Roman"/>
          <w:sz w:val="24"/>
        </w:rPr>
        <w:t xml:space="preserve"> 4. The applicant sought for costs on a punitive scale but however did not </w:t>
      </w:r>
      <w:r w:rsidR="00755E9D">
        <w:rPr>
          <w:rFonts w:ascii="Times New Roman" w:hAnsi="Times New Roman" w:cs="Times New Roman"/>
          <w:sz w:val="24"/>
        </w:rPr>
        <w:t>justify</w:t>
      </w:r>
      <w:r>
        <w:rPr>
          <w:rFonts w:ascii="Times New Roman" w:hAnsi="Times New Roman" w:cs="Times New Roman"/>
          <w:sz w:val="24"/>
        </w:rPr>
        <w:t xml:space="preserve"> such costs. As </w:t>
      </w:r>
      <w:r w:rsidR="00755E9D">
        <w:rPr>
          <w:rFonts w:ascii="Times New Roman" w:hAnsi="Times New Roman" w:cs="Times New Roman"/>
          <w:sz w:val="24"/>
        </w:rPr>
        <w:t xml:space="preserve">such costs will be on an ordinary scale. </w:t>
      </w:r>
      <w:r w:rsidR="00165534">
        <w:rPr>
          <w:rFonts w:ascii="Times New Roman" w:hAnsi="Times New Roman" w:cs="Times New Roman"/>
          <w:sz w:val="24"/>
        </w:rPr>
        <w:t xml:space="preserve"> </w:t>
      </w:r>
      <w:r w:rsidR="005A249C">
        <w:rPr>
          <w:rFonts w:ascii="Times New Roman" w:hAnsi="Times New Roman" w:cs="Times New Roman"/>
          <w:sz w:val="24"/>
        </w:rPr>
        <w:t xml:space="preserve"> </w:t>
      </w:r>
      <w:r w:rsidR="00F64488">
        <w:rPr>
          <w:rFonts w:ascii="Times New Roman" w:hAnsi="Times New Roman" w:cs="Times New Roman"/>
          <w:sz w:val="24"/>
        </w:rPr>
        <w:t xml:space="preserve"> </w:t>
      </w:r>
      <w:r w:rsidR="000C49C8">
        <w:rPr>
          <w:rFonts w:ascii="Times New Roman" w:hAnsi="Times New Roman" w:cs="Times New Roman"/>
          <w:sz w:val="24"/>
        </w:rPr>
        <w:t xml:space="preserve"> </w:t>
      </w:r>
      <w:r w:rsidR="008D6089">
        <w:rPr>
          <w:rFonts w:ascii="Times New Roman" w:hAnsi="Times New Roman" w:cs="Times New Roman"/>
          <w:sz w:val="24"/>
        </w:rPr>
        <w:t xml:space="preserve"> </w:t>
      </w:r>
    </w:p>
    <w:p w:rsidR="00412992" w:rsidRDefault="00412992" w:rsidP="006C3E7E">
      <w:p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sz w:val="24"/>
        </w:rPr>
        <w:tab/>
      </w:r>
      <w:r w:rsidR="006C3E7E">
        <w:rPr>
          <w:rFonts w:ascii="Times New Roman" w:hAnsi="Times New Roman" w:cs="Times New Roman"/>
          <w:sz w:val="24"/>
        </w:rPr>
        <w:tab/>
      </w:r>
      <w:r>
        <w:rPr>
          <w:rFonts w:ascii="Times New Roman" w:hAnsi="Times New Roman" w:cs="Times New Roman"/>
          <w:sz w:val="24"/>
        </w:rPr>
        <w:tab/>
        <w:t>It is ordered that:</w:t>
      </w:r>
    </w:p>
    <w:p w:rsidR="006C3E7E" w:rsidRDefault="006C3E7E" w:rsidP="006C3E7E">
      <w:pPr>
        <w:pStyle w:val="ListParagraph"/>
        <w:numPr>
          <w:ilvl w:val="0"/>
          <w:numId w:val="8"/>
        </w:num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sz w:val="24"/>
        </w:rPr>
        <w:t xml:space="preserve"> </w:t>
      </w:r>
      <w:r w:rsidR="00D0502F">
        <w:rPr>
          <w:rFonts w:ascii="Times New Roman" w:hAnsi="Times New Roman" w:cs="Times New Roman"/>
          <w:sz w:val="24"/>
        </w:rPr>
        <w:t xml:space="preserve">The termination of agreement of lease entered into by and between Applicant and Respondent in respect of a Slidtech Sawmilling machine, be and is hereby confirmed. </w:t>
      </w:r>
    </w:p>
    <w:p w:rsidR="00D0502F" w:rsidRDefault="00D0502F" w:rsidP="006C3E7E">
      <w:pPr>
        <w:pStyle w:val="ListParagraph"/>
        <w:numPr>
          <w:ilvl w:val="0"/>
          <w:numId w:val="8"/>
        </w:numPr>
        <w:tabs>
          <w:tab w:val="left" w:pos="0"/>
          <w:tab w:val="right" w:pos="284"/>
          <w:tab w:val="decimal" w:pos="567"/>
          <w:tab w:val="decimal" w:pos="709"/>
        </w:tabs>
        <w:spacing w:after="0" w:line="360" w:lineRule="auto"/>
        <w:jc w:val="both"/>
        <w:rPr>
          <w:rFonts w:ascii="Times New Roman" w:hAnsi="Times New Roman" w:cs="Times New Roman"/>
          <w:sz w:val="24"/>
        </w:rPr>
      </w:pPr>
      <w:r>
        <w:rPr>
          <w:rFonts w:ascii="Times New Roman" w:hAnsi="Times New Roman" w:cs="Times New Roman"/>
          <w:sz w:val="24"/>
        </w:rPr>
        <w:t xml:space="preserve">The Respondent shall bear the costs. </w:t>
      </w:r>
    </w:p>
    <w:p w:rsidR="00D0502F" w:rsidRDefault="00D0502F" w:rsidP="00D0502F">
      <w:pPr>
        <w:tabs>
          <w:tab w:val="left" w:pos="0"/>
          <w:tab w:val="right" w:pos="284"/>
          <w:tab w:val="decimal" w:pos="567"/>
          <w:tab w:val="decimal" w:pos="709"/>
        </w:tabs>
        <w:spacing w:after="0" w:line="360" w:lineRule="auto"/>
        <w:jc w:val="both"/>
        <w:rPr>
          <w:rFonts w:ascii="Times New Roman" w:hAnsi="Times New Roman" w:cs="Times New Roman"/>
          <w:sz w:val="24"/>
        </w:rPr>
      </w:pPr>
    </w:p>
    <w:p w:rsidR="00D0502F" w:rsidRDefault="00D0502F" w:rsidP="00D0502F">
      <w:pPr>
        <w:tabs>
          <w:tab w:val="left" w:pos="0"/>
          <w:tab w:val="right" w:pos="284"/>
          <w:tab w:val="decimal" w:pos="567"/>
          <w:tab w:val="decimal" w:pos="709"/>
        </w:tabs>
        <w:spacing w:after="0" w:line="360" w:lineRule="auto"/>
        <w:jc w:val="both"/>
        <w:rPr>
          <w:rFonts w:ascii="Times New Roman" w:hAnsi="Times New Roman" w:cs="Times New Roman"/>
          <w:sz w:val="24"/>
        </w:rPr>
      </w:pPr>
    </w:p>
    <w:p w:rsidR="00D0502F" w:rsidRDefault="00123F0C" w:rsidP="00AF38B9">
      <w:pPr>
        <w:tabs>
          <w:tab w:val="left" w:pos="0"/>
          <w:tab w:val="right" w:pos="284"/>
          <w:tab w:val="decimal" w:pos="567"/>
          <w:tab w:val="decimal" w:pos="709"/>
        </w:tabs>
        <w:spacing w:after="0" w:line="240" w:lineRule="auto"/>
        <w:jc w:val="both"/>
        <w:rPr>
          <w:rFonts w:ascii="Times New Roman" w:hAnsi="Times New Roman" w:cs="Times New Roman"/>
          <w:sz w:val="24"/>
        </w:rPr>
      </w:pPr>
      <w:r>
        <w:rPr>
          <w:rFonts w:ascii="Times New Roman" w:hAnsi="Times New Roman" w:cs="Times New Roman"/>
          <w:i/>
          <w:sz w:val="24"/>
        </w:rPr>
        <w:t>Maunga Maanda &amp; Associates</w:t>
      </w:r>
      <w:r>
        <w:rPr>
          <w:rFonts w:ascii="Times New Roman" w:hAnsi="Times New Roman" w:cs="Times New Roman"/>
          <w:sz w:val="24"/>
        </w:rPr>
        <w:t xml:space="preserve">, applicant’s legal practitioners </w:t>
      </w:r>
    </w:p>
    <w:p w:rsidR="00036D22" w:rsidRPr="00036D22" w:rsidRDefault="00036D22" w:rsidP="00AF38B9">
      <w:pPr>
        <w:tabs>
          <w:tab w:val="left" w:pos="0"/>
          <w:tab w:val="right" w:pos="284"/>
          <w:tab w:val="decimal" w:pos="567"/>
          <w:tab w:val="decimal" w:pos="709"/>
        </w:tabs>
        <w:spacing w:after="0" w:line="240" w:lineRule="auto"/>
        <w:jc w:val="both"/>
        <w:rPr>
          <w:rFonts w:ascii="Times New Roman" w:hAnsi="Times New Roman" w:cs="Times New Roman"/>
          <w:sz w:val="24"/>
        </w:rPr>
      </w:pPr>
      <w:r>
        <w:rPr>
          <w:rFonts w:ascii="Times New Roman" w:hAnsi="Times New Roman" w:cs="Times New Roman"/>
          <w:i/>
          <w:sz w:val="24"/>
        </w:rPr>
        <w:t>Saidi Law Firm</w:t>
      </w:r>
      <w:r>
        <w:rPr>
          <w:rFonts w:ascii="Times New Roman" w:hAnsi="Times New Roman" w:cs="Times New Roman"/>
          <w:sz w:val="24"/>
        </w:rPr>
        <w:t xml:space="preserve">, respondent’s legal practitioners </w:t>
      </w:r>
    </w:p>
    <w:sectPr w:rsidR="00036D22" w:rsidRPr="00036D22">
      <w:head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A08A3" w:rsidRDefault="00EA08A3" w:rsidP="00E2288A">
      <w:pPr>
        <w:spacing w:after="0" w:line="240" w:lineRule="auto"/>
      </w:pPr>
      <w:r>
        <w:separator/>
      </w:r>
    </w:p>
  </w:endnote>
  <w:endnote w:type="continuationSeparator" w:id="0">
    <w:p w:rsidR="00EA08A3" w:rsidRDefault="00EA08A3" w:rsidP="00E228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A08A3" w:rsidRDefault="00EA08A3" w:rsidP="00E2288A">
      <w:pPr>
        <w:spacing w:after="0" w:line="240" w:lineRule="auto"/>
      </w:pPr>
      <w:r>
        <w:separator/>
      </w:r>
    </w:p>
  </w:footnote>
  <w:footnote w:type="continuationSeparator" w:id="0">
    <w:p w:rsidR="00EA08A3" w:rsidRDefault="00EA08A3" w:rsidP="00E2288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7160334"/>
      <w:docPartObj>
        <w:docPartGallery w:val="Page Numbers (Top of Page)"/>
        <w:docPartUnique/>
      </w:docPartObj>
    </w:sdtPr>
    <w:sdtEndPr>
      <w:rPr>
        <w:noProof/>
      </w:rPr>
    </w:sdtEndPr>
    <w:sdtContent>
      <w:p w:rsidR="0025571B" w:rsidRDefault="0025571B">
        <w:pPr>
          <w:pStyle w:val="Header"/>
          <w:jc w:val="right"/>
          <w:rPr>
            <w:noProof/>
          </w:rPr>
        </w:pPr>
        <w:r>
          <w:fldChar w:fldCharType="begin"/>
        </w:r>
        <w:r>
          <w:instrText xml:space="preserve"> PAGE   \* MERGEFORMAT </w:instrText>
        </w:r>
        <w:r>
          <w:fldChar w:fldCharType="separate"/>
        </w:r>
        <w:r w:rsidR="00011595">
          <w:rPr>
            <w:noProof/>
          </w:rPr>
          <w:t>1</w:t>
        </w:r>
        <w:r>
          <w:rPr>
            <w:noProof/>
          </w:rPr>
          <w:fldChar w:fldCharType="end"/>
        </w:r>
      </w:p>
      <w:p w:rsidR="0025571B" w:rsidRDefault="003752C0">
        <w:pPr>
          <w:pStyle w:val="Header"/>
          <w:jc w:val="right"/>
          <w:rPr>
            <w:noProof/>
          </w:rPr>
        </w:pPr>
        <w:r>
          <w:rPr>
            <w:noProof/>
          </w:rPr>
          <w:t>HMT 43-</w:t>
        </w:r>
        <w:r w:rsidR="0025571B">
          <w:rPr>
            <w:noProof/>
          </w:rPr>
          <w:t>21</w:t>
        </w:r>
      </w:p>
      <w:p w:rsidR="0025571B" w:rsidRDefault="0025571B">
        <w:pPr>
          <w:pStyle w:val="Header"/>
          <w:jc w:val="right"/>
        </w:pPr>
        <w:r>
          <w:rPr>
            <w:noProof/>
          </w:rPr>
          <w:t>HC 209/20</w:t>
        </w:r>
      </w:p>
    </w:sdtContent>
  </w:sdt>
  <w:p w:rsidR="0025571B" w:rsidRDefault="0025571B">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5CE4505"/>
    <w:multiLevelType w:val="hybridMultilevel"/>
    <w:tmpl w:val="266C8A30"/>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1" w15:restartNumberingAfterBreak="0">
    <w:nsid w:val="16CF30D1"/>
    <w:multiLevelType w:val="hybridMultilevel"/>
    <w:tmpl w:val="E6A2971A"/>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2" w15:restartNumberingAfterBreak="0">
    <w:nsid w:val="17C93493"/>
    <w:multiLevelType w:val="hybridMultilevel"/>
    <w:tmpl w:val="CB3097C4"/>
    <w:lvl w:ilvl="0" w:tplc="3009000F">
      <w:start w:val="1"/>
      <w:numFmt w:val="decimal"/>
      <w:lvlText w:val="%1."/>
      <w:lvlJc w:val="left"/>
      <w:pPr>
        <w:ind w:left="1440" w:hanging="360"/>
      </w:pPr>
    </w:lvl>
    <w:lvl w:ilvl="1" w:tplc="30090019" w:tentative="1">
      <w:start w:val="1"/>
      <w:numFmt w:val="lowerLetter"/>
      <w:lvlText w:val="%2."/>
      <w:lvlJc w:val="left"/>
      <w:pPr>
        <w:ind w:left="2160" w:hanging="360"/>
      </w:pPr>
    </w:lvl>
    <w:lvl w:ilvl="2" w:tplc="3009001B" w:tentative="1">
      <w:start w:val="1"/>
      <w:numFmt w:val="lowerRoman"/>
      <w:lvlText w:val="%3."/>
      <w:lvlJc w:val="right"/>
      <w:pPr>
        <w:ind w:left="2880" w:hanging="180"/>
      </w:pPr>
    </w:lvl>
    <w:lvl w:ilvl="3" w:tplc="3009000F" w:tentative="1">
      <w:start w:val="1"/>
      <w:numFmt w:val="decimal"/>
      <w:lvlText w:val="%4."/>
      <w:lvlJc w:val="left"/>
      <w:pPr>
        <w:ind w:left="3600" w:hanging="360"/>
      </w:pPr>
    </w:lvl>
    <w:lvl w:ilvl="4" w:tplc="30090019" w:tentative="1">
      <w:start w:val="1"/>
      <w:numFmt w:val="lowerLetter"/>
      <w:lvlText w:val="%5."/>
      <w:lvlJc w:val="left"/>
      <w:pPr>
        <w:ind w:left="4320" w:hanging="360"/>
      </w:pPr>
    </w:lvl>
    <w:lvl w:ilvl="5" w:tplc="3009001B" w:tentative="1">
      <w:start w:val="1"/>
      <w:numFmt w:val="lowerRoman"/>
      <w:lvlText w:val="%6."/>
      <w:lvlJc w:val="right"/>
      <w:pPr>
        <w:ind w:left="5040" w:hanging="180"/>
      </w:pPr>
    </w:lvl>
    <w:lvl w:ilvl="6" w:tplc="3009000F" w:tentative="1">
      <w:start w:val="1"/>
      <w:numFmt w:val="decimal"/>
      <w:lvlText w:val="%7."/>
      <w:lvlJc w:val="left"/>
      <w:pPr>
        <w:ind w:left="5760" w:hanging="360"/>
      </w:pPr>
    </w:lvl>
    <w:lvl w:ilvl="7" w:tplc="30090019" w:tentative="1">
      <w:start w:val="1"/>
      <w:numFmt w:val="lowerLetter"/>
      <w:lvlText w:val="%8."/>
      <w:lvlJc w:val="left"/>
      <w:pPr>
        <w:ind w:left="6480" w:hanging="360"/>
      </w:pPr>
    </w:lvl>
    <w:lvl w:ilvl="8" w:tplc="3009001B" w:tentative="1">
      <w:start w:val="1"/>
      <w:numFmt w:val="lowerRoman"/>
      <w:lvlText w:val="%9."/>
      <w:lvlJc w:val="right"/>
      <w:pPr>
        <w:ind w:left="7200" w:hanging="180"/>
      </w:pPr>
    </w:lvl>
  </w:abstractNum>
  <w:abstractNum w:abstractNumId="3" w15:restartNumberingAfterBreak="0">
    <w:nsid w:val="22D455EC"/>
    <w:multiLevelType w:val="hybridMultilevel"/>
    <w:tmpl w:val="3230E362"/>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4" w15:restartNumberingAfterBreak="0">
    <w:nsid w:val="5D217D37"/>
    <w:multiLevelType w:val="hybridMultilevel"/>
    <w:tmpl w:val="E2520BD8"/>
    <w:lvl w:ilvl="0" w:tplc="3009000F">
      <w:start w:val="1"/>
      <w:numFmt w:val="decimal"/>
      <w:lvlText w:val="%1."/>
      <w:lvlJc w:val="left"/>
      <w:pPr>
        <w:ind w:left="1065" w:hanging="360"/>
      </w:pPr>
    </w:lvl>
    <w:lvl w:ilvl="1" w:tplc="30090019" w:tentative="1">
      <w:start w:val="1"/>
      <w:numFmt w:val="lowerLetter"/>
      <w:lvlText w:val="%2."/>
      <w:lvlJc w:val="left"/>
      <w:pPr>
        <w:ind w:left="1785" w:hanging="360"/>
      </w:pPr>
    </w:lvl>
    <w:lvl w:ilvl="2" w:tplc="3009001B" w:tentative="1">
      <w:start w:val="1"/>
      <w:numFmt w:val="lowerRoman"/>
      <w:lvlText w:val="%3."/>
      <w:lvlJc w:val="right"/>
      <w:pPr>
        <w:ind w:left="2505" w:hanging="180"/>
      </w:pPr>
    </w:lvl>
    <w:lvl w:ilvl="3" w:tplc="3009000F" w:tentative="1">
      <w:start w:val="1"/>
      <w:numFmt w:val="decimal"/>
      <w:lvlText w:val="%4."/>
      <w:lvlJc w:val="left"/>
      <w:pPr>
        <w:ind w:left="3225" w:hanging="360"/>
      </w:pPr>
    </w:lvl>
    <w:lvl w:ilvl="4" w:tplc="30090019" w:tentative="1">
      <w:start w:val="1"/>
      <w:numFmt w:val="lowerLetter"/>
      <w:lvlText w:val="%5."/>
      <w:lvlJc w:val="left"/>
      <w:pPr>
        <w:ind w:left="3945" w:hanging="360"/>
      </w:pPr>
    </w:lvl>
    <w:lvl w:ilvl="5" w:tplc="3009001B" w:tentative="1">
      <w:start w:val="1"/>
      <w:numFmt w:val="lowerRoman"/>
      <w:lvlText w:val="%6."/>
      <w:lvlJc w:val="right"/>
      <w:pPr>
        <w:ind w:left="4665" w:hanging="180"/>
      </w:pPr>
    </w:lvl>
    <w:lvl w:ilvl="6" w:tplc="3009000F" w:tentative="1">
      <w:start w:val="1"/>
      <w:numFmt w:val="decimal"/>
      <w:lvlText w:val="%7."/>
      <w:lvlJc w:val="left"/>
      <w:pPr>
        <w:ind w:left="5385" w:hanging="360"/>
      </w:pPr>
    </w:lvl>
    <w:lvl w:ilvl="7" w:tplc="30090019" w:tentative="1">
      <w:start w:val="1"/>
      <w:numFmt w:val="lowerLetter"/>
      <w:lvlText w:val="%8."/>
      <w:lvlJc w:val="left"/>
      <w:pPr>
        <w:ind w:left="6105" w:hanging="360"/>
      </w:pPr>
    </w:lvl>
    <w:lvl w:ilvl="8" w:tplc="3009001B" w:tentative="1">
      <w:start w:val="1"/>
      <w:numFmt w:val="lowerRoman"/>
      <w:lvlText w:val="%9."/>
      <w:lvlJc w:val="right"/>
      <w:pPr>
        <w:ind w:left="6825" w:hanging="180"/>
      </w:pPr>
    </w:lvl>
  </w:abstractNum>
  <w:abstractNum w:abstractNumId="5" w15:restartNumberingAfterBreak="0">
    <w:nsid w:val="5E437F0E"/>
    <w:multiLevelType w:val="hybridMultilevel"/>
    <w:tmpl w:val="291220FC"/>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6" w15:restartNumberingAfterBreak="0">
    <w:nsid w:val="67446A9F"/>
    <w:multiLevelType w:val="hybridMultilevel"/>
    <w:tmpl w:val="BAF0259C"/>
    <w:lvl w:ilvl="0" w:tplc="30090019">
      <w:start w:val="1"/>
      <w:numFmt w:val="lowerLetter"/>
      <w:lvlText w:val="%1."/>
      <w:lvlJc w:val="left"/>
      <w:pPr>
        <w:ind w:left="720" w:hanging="360"/>
      </w:pPr>
    </w:lvl>
    <w:lvl w:ilvl="1" w:tplc="418630E4">
      <w:start w:val="1"/>
      <w:numFmt w:val="decimal"/>
      <w:lvlText w:val="%2."/>
      <w:lvlJc w:val="left"/>
      <w:pPr>
        <w:ind w:left="1440" w:hanging="360"/>
      </w:pPr>
      <w:rPr>
        <w:rFonts w:hint="default"/>
      </w:r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abstractNum w:abstractNumId="7" w15:restartNumberingAfterBreak="0">
    <w:nsid w:val="76D51467"/>
    <w:multiLevelType w:val="hybridMultilevel"/>
    <w:tmpl w:val="E1F4FF68"/>
    <w:lvl w:ilvl="0" w:tplc="3009000F">
      <w:start w:val="1"/>
      <w:numFmt w:val="decimal"/>
      <w:lvlText w:val="%1."/>
      <w:lvlJc w:val="left"/>
      <w:pPr>
        <w:ind w:left="720" w:hanging="360"/>
      </w:pPr>
    </w:lvl>
    <w:lvl w:ilvl="1" w:tplc="30090019" w:tentative="1">
      <w:start w:val="1"/>
      <w:numFmt w:val="lowerLetter"/>
      <w:lvlText w:val="%2."/>
      <w:lvlJc w:val="left"/>
      <w:pPr>
        <w:ind w:left="1440" w:hanging="360"/>
      </w:pPr>
    </w:lvl>
    <w:lvl w:ilvl="2" w:tplc="3009001B" w:tentative="1">
      <w:start w:val="1"/>
      <w:numFmt w:val="lowerRoman"/>
      <w:lvlText w:val="%3."/>
      <w:lvlJc w:val="right"/>
      <w:pPr>
        <w:ind w:left="2160" w:hanging="180"/>
      </w:pPr>
    </w:lvl>
    <w:lvl w:ilvl="3" w:tplc="3009000F" w:tentative="1">
      <w:start w:val="1"/>
      <w:numFmt w:val="decimal"/>
      <w:lvlText w:val="%4."/>
      <w:lvlJc w:val="left"/>
      <w:pPr>
        <w:ind w:left="2880" w:hanging="360"/>
      </w:pPr>
    </w:lvl>
    <w:lvl w:ilvl="4" w:tplc="30090019" w:tentative="1">
      <w:start w:val="1"/>
      <w:numFmt w:val="lowerLetter"/>
      <w:lvlText w:val="%5."/>
      <w:lvlJc w:val="left"/>
      <w:pPr>
        <w:ind w:left="3600" w:hanging="360"/>
      </w:pPr>
    </w:lvl>
    <w:lvl w:ilvl="5" w:tplc="3009001B" w:tentative="1">
      <w:start w:val="1"/>
      <w:numFmt w:val="lowerRoman"/>
      <w:lvlText w:val="%6."/>
      <w:lvlJc w:val="right"/>
      <w:pPr>
        <w:ind w:left="4320" w:hanging="180"/>
      </w:pPr>
    </w:lvl>
    <w:lvl w:ilvl="6" w:tplc="3009000F" w:tentative="1">
      <w:start w:val="1"/>
      <w:numFmt w:val="decimal"/>
      <w:lvlText w:val="%7."/>
      <w:lvlJc w:val="left"/>
      <w:pPr>
        <w:ind w:left="5040" w:hanging="360"/>
      </w:pPr>
    </w:lvl>
    <w:lvl w:ilvl="7" w:tplc="30090019" w:tentative="1">
      <w:start w:val="1"/>
      <w:numFmt w:val="lowerLetter"/>
      <w:lvlText w:val="%8."/>
      <w:lvlJc w:val="left"/>
      <w:pPr>
        <w:ind w:left="5760" w:hanging="360"/>
      </w:pPr>
    </w:lvl>
    <w:lvl w:ilvl="8" w:tplc="3009001B" w:tentative="1">
      <w:start w:val="1"/>
      <w:numFmt w:val="lowerRoman"/>
      <w:lvlText w:val="%9."/>
      <w:lvlJc w:val="right"/>
      <w:pPr>
        <w:ind w:left="6480" w:hanging="180"/>
      </w:pPr>
    </w:lvl>
  </w:abstractNum>
  <w:num w:numId="1">
    <w:abstractNumId w:val="1"/>
  </w:num>
  <w:num w:numId="2">
    <w:abstractNumId w:val="5"/>
  </w:num>
  <w:num w:numId="3">
    <w:abstractNumId w:val="3"/>
  </w:num>
  <w:num w:numId="4">
    <w:abstractNumId w:val="0"/>
  </w:num>
  <w:num w:numId="5">
    <w:abstractNumId w:val="6"/>
  </w:num>
  <w:num w:numId="6">
    <w:abstractNumId w:val="2"/>
  </w:num>
  <w:num w:numId="7">
    <w:abstractNumId w:val="4"/>
  </w:num>
  <w:num w:numId="8">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1392F"/>
    <w:rsid w:val="00001951"/>
    <w:rsid w:val="00011595"/>
    <w:rsid w:val="00022919"/>
    <w:rsid w:val="00027D60"/>
    <w:rsid w:val="00036D22"/>
    <w:rsid w:val="00060784"/>
    <w:rsid w:val="00073217"/>
    <w:rsid w:val="00085C90"/>
    <w:rsid w:val="0008641C"/>
    <w:rsid w:val="000C0DB7"/>
    <w:rsid w:val="000C49C8"/>
    <w:rsid w:val="000C4AFD"/>
    <w:rsid w:val="00104887"/>
    <w:rsid w:val="001122BC"/>
    <w:rsid w:val="00112BA1"/>
    <w:rsid w:val="00123F0C"/>
    <w:rsid w:val="00136AD2"/>
    <w:rsid w:val="00151EFF"/>
    <w:rsid w:val="001546FE"/>
    <w:rsid w:val="00165534"/>
    <w:rsid w:val="00166343"/>
    <w:rsid w:val="0017447C"/>
    <w:rsid w:val="00183454"/>
    <w:rsid w:val="001976FB"/>
    <w:rsid w:val="001A484A"/>
    <w:rsid w:val="001A4B4F"/>
    <w:rsid w:val="001B399D"/>
    <w:rsid w:val="001B507C"/>
    <w:rsid w:val="001E2B6F"/>
    <w:rsid w:val="001F135E"/>
    <w:rsid w:val="00203245"/>
    <w:rsid w:val="0020375B"/>
    <w:rsid w:val="00211AD8"/>
    <w:rsid w:val="00214481"/>
    <w:rsid w:val="00226F22"/>
    <w:rsid w:val="00231851"/>
    <w:rsid w:val="00234BB1"/>
    <w:rsid w:val="00240C7D"/>
    <w:rsid w:val="002543A2"/>
    <w:rsid w:val="0025571B"/>
    <w:rsid w:val="00264A01"/>
    <w:rsid w:val="00272B13"/>
    <w:rsid w:val="00276F4B"/>
    <w:rsid w:val="00283FA2"/>
    <w:rsid w:val="002B40FC"/>
    <w:rsid w:val="002B571B"/>
    <w:rsid w:val="002D426F"/>
    <w:rsid w:val="002D69CF"/>
    <w:rsid w:val="002E02B9"/>
    <w:rsid w:val="002F5CAF"/>
    <w:rsid w:val="002F5F02"/>
    <w:rsid w:val="00302064"/>
    <w:rsid w:val="0031235E"/>
    <w:rsid w:val="00326BA3"/>
    <w:rsid w:val="00344F13"/>
    <w:rsid w:val="003526F6"/>
    <w:rsid w:val="003527D7"/>
    <w:rsid w:val="00366EDF"/>
    <w:rsid w:val="00370CEA"/>
    <w:rsid w:val="003752C0"/>
    <w:rsid w:val="00375905"/>
    <w:rsid w:val="003834E4"/>
    <w:rsid w:val="00390BB7"/>
    <w:rsid w:val="003C62C2"/>
    <w:rsid w:val="003C72DA"/>
    <w:rsid w:val="003C7304"/>
    <w:rsid w:val="003E603D"/>
    <w:rsid w:val="003F05EC"/>
    <w:rsid w:val="003F0EE0"/>
    <w:rsid w:val="00410EEB"/>
    <w:rsid w:val="00412992"/>
    <w:rsid w:val="00424D70"/>
    <w:rsid w:val="00427602"/>
    <w:rsid w:val="004300A4"/>
    <w:rsid w:val="00432F7A"/>
    <w:rsid w:val="00437840"/>
    <w:rsid w:val="00440B06"/>
    <w:rsid w:val="0044676F"/>
    <w:rsid w:val="00474D27"/>
    <w:rsid w:val="00482052"/>
    <w:rsid w:val="0049005F"/>
    <w:rsid w:val="00496D44"/>
    <w:rsid w:val="004A61B2"/>
    <w:rsid w:val="004B38CE"/>
    <w:rsid w:val="004C2EE3"/>
    <w:rsid w:val="004D522E"/>
    <w:rsid w:val="004D654D"/>
    <w:rsid w:val="004F439E"/>
    <w:rsid w:val="004F6B13"/>
    <w:rsid w:val="00500B4C"/>
    <w:rsid w:val="00504816"/>
    <w:rsid w:val="00506381"/>
    <w:rsid w:val="0052715C"/>
    <w:rsid w:val="00531002"/>
    <w:rsid w:val="00535A12"/>
    <w:rsid w:val="005404D3"/>
    <w:rsid w:val="0056178C"/>
    <w:rsid w:val="0056575C"/>
    <w:rsid w:val="00570BA0"/>
    <w:rsid w:val="005769F5"/>
    <w:rsid w:val="00587D3A"/>
    <w:rsid w:val="00591109"/>
    <w:rsid w:val="005A17B6"/>
    <w:rsid w:val="005A1AA3"/>
    <w:rsid w:val="005A249C"/>
    <w:rsid w:val="005B7FC9"/>
    <w:rsid w:val="005C3EE2"/>
    <w:rsid w:val="00604044"/>
    <w:rsid w:val="006135AF"/>
    <w:rsid w:val="00617FA7"/>
    <w:rsid w:val="0062466A"/>
    <w:rsid w:val="006252F2"/>
    <w:rsid w:val="00650069"/>
    <w:rsid w:val="006813F8"/>
    <w:rsid w:val="006A1D44"/>
    <w:rsid w:val="006C3E7E"/>
    <w:rsid w:val="006E1C51"/>
    <w:rsid w:val="006E771D"/>
    <w:rsid w:val="006F3421"/>
    <w:rsid w:val="006F3B1B"/>
    <w:rsid w:val="006F48B4"/>
    <w:rsid w:val="007105F2"/>
    <w:rsid w:val="00755E9D"/>
    <w:rsid w:val="00756AC7"/>
    <w:rsid w:val="0075735D"/>
    <w:rsid w:val="0076123A"/>
    <w:rsid w:val="00784001"/>
    <w:rsid w:val="00791ACE"/>
    <w:rsid w:val="007B5D2F"/>
    <w:rsid w:val="007B6D92"/>
    <w:rsid w:val="007E5DF5"/>
    <w:rsid w:val="007F6108"/>
    <w:rsid w:val="008312A8"/>
    <w:rsid w:val="00835BE4"/>
    <w:rsid w:val="0084057A"/>
    <w:rsid w:val="00841B84"/>
    <w:rsid w:val="008717A2"/>
    <w:rsid w:val="00890DEC"/>
    <w:rsid w:val="00891EDB"/>
    <w:rsid w:val="0089620F"/>
    <w:rsid w:val="00896E76"/>
    <w:rsid w:val="008A7A5E"/>
    <w:rsid w:val="008B5984"/>
    <w:rsid w:val="008D6089"/>
    <w:rsid w:val="008E1AD0"/>
    <w:rsid w:val="008E3131"/>
    <w:rsid w:val="008E5213"/>
    <w:rsid w:val="008E61CE"/>
    <w:rsid w:val="008F0EC1"/>
    <w:rsid w:val="008F7E95"/>
    <w:rsid w:val="00911EF5"/>
    <w:rsid w:val="00922175"/>
    <w:rsid w:val="00925249"/>
    <w:rsid w:val="00943E0A"/>
    <w:rsid w:val="0096380C"/>
    <w:rsid w:val="009A1392"/>
    <w:rsid w:val="009A2CA8"/>
    <w:rsid w:val="009A3E53"/>
    <w:rsid w:val="009A4A26"/>
    <w:rsid w:val="009E0E96"/>
    <w:rsid w:val="009F3D5E"/>
    <w:rsid w:val="009F60FB"/>
    <w:rsid w:val="00A07113"/>
    <w:rsid w:val="00A10B4F"/>
    <w:rsid w:val="00A51437"/>
    <w:rsid w:val="00A5302D"/>
    <w:rsid w:val="00A5738F"/>
    <w:rsid w:val="00A82DC8"/>
    <w:rsid w:val="00AA4FEA"/>
    <w:rsid w:val="00AC794F"/>
    <w:rsid w:val="00AD55BF"/>
    <w:rsid w:val="00AF278C"/>
    <w:rsid w:val="00AF38B9"/>
    <w:rsid w:val="00B048A5"/>
    <w:rsid w:val="00B06BBF"/>
    <w:rsid w:val="00B334B5"/>
    <w:rsid w:val="00B6764C"/>
    <w:rsid w:val="00B90D20"/>
    <w:rsid w:val="00B92599"/>
    <w:rsid w:val="00B94524"/>
    <w:rsid w:val="00B9652B"/>
    <w:rsid w:val="00B96CD4"/>
    <w:rsid w:val="00BD1F6B"/>
    <w:rsid w:val="00BD4FF2"/>
    <w:rsid w:val="00BE23CB"/>
    <w:rsid w:val="00BF7913"/>
    <w:rsid w:val="00C04022"/>
    <w:rsid w:val="00C04DDF"/>
    <w:rsid w:val="00C06179"/>
    <w:rsid w:val="00C2646B"/>
    <w:rsid w:val="00C441A4"/>
    <w:rsid w:val="00C6588B"/>
    <w:rsid w:val="00C67AFD"/>
    <w:rsid w:val="00C804F7"/>
    <w:rsid w:val="00C9444F"/>
    <w:rsid w:val="00C9693A"/>
    <w:rsid w:val="00CA4C1E"/>
    <w:rsid w:val="00CB0BC7"/>
    <w:rsid w:val="00CC5F9A"/>
    <w:rsid w:val="00CD6395"/>
    <w:rsid w:val="00CE6906"/>
    <w:rsid w:val="00CF19A4"/>
    <w:rsid w:val="00CF23E8"/>
    <w:rsid w:val="00CF466E"/>
    <w:rsid w:val="00D0502F"/>
    <w:rsid w:val="00D15CD2"/>
    <w:rsid w:val="00D25B80"/>
    <w:rsid w:val="00D26579"/>
    <w:rsid w:val="00D47F89"/>
    <w:rsid w:val="00D5495C"/>
    <w:rsid w:val="00D573F6"/>
    <w:rsid w:val="00D63B68"/>
    <w:rsid w:val="00D652DE"/>
    <w:rsid w:val="00D66CA7"/>
    <w:rsid w:val="00D7034E"/>
    <w:rsid w:val="00D73189"/>
    <w:rsid w:val="00D77396"/>
    <w:rsid w:val="00D90775"/>
    <w:rsid w:val="00DA75D8"/>
    <w:rsid w:val="00DB41DE"/>
    <w:rsid w:val="00DC06C5"/>
    <w:rsid w:val="00DC69B7"/>
    <w:rsid w:val="00DD5E7E"/>
    <w:rsid w:val="00DE39A8"/>
    <w:rsid w:val="00DF32D0"/>
    <w:rsid w:val="00DF4082"/>
    <w:rsid w:val="00E1392F"/>
    <w:rsid w:val="00E2202D"/>
    <w:rsid w:val="00E2288A"/>
    <w:rsid w:val="00E333DD"/>
    <w:rsid w:val="00E462C3"/>
    <w:rsid w:val="00E508D0"/>
    <w:rsid w:val="00E51D67"/>
    <w:rsid w:val="00E674BA"/>
    <w:rsid w:val="00E77047"/>
    <w:rsid w:val="00E80D39"/>
    <w:rsid w:val="00EA08A3"/>
    <w:rsid w:val="00ED1321"/>
    <w:rsid w:val="00ED7D50"/>
    <w:rsid w:val="00F023AA"/>
    <w:rsid w:val="00F059D1"/>
    <w:rsid w:val="00F27A2D"/>
    <w:rsid w:val="00F31FA5"/>
    <w:rsid w:val="00F63E41"/>
    <w:rsid w:val="00F64488"/>
    <w:rsid w:val="00F71E38"/>
    <w:rsid w:val="00F909B9"/>
    <w:rsid w:val="00F922AA"/>
    <w:rsid w:val="00F93B04"/>
    <w:rsid w:val="00FB499E"/>
    <w:rsid w:val="00FC02C7"/>
    <w:rsid w:val="00FD5B3F"/>
  </w:rsids>
  <m:mathPr>
    <m:mathFont m:val="Cambria Math"/>
    <m:brkBin m:val="before"/>
    <m:brkBinSub m:val="--"/>
    <m:smallFrac m:val="0"/>
    <m:dispDef/>
    <m:lMargin m:val="0"/>
    <m:rMargin m:val="0"/>
    <m:defJc m:val="centerGroup"/>
    <m:wrapIndent m:val="1440"/>
    <m:intLim m:val="subSup"/>
    <m:naryLim m:val="undOvr"/>
  </m:mathPr>
  <w:themeFontLang w:val="en-ZW"/>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EF7610B-C162-4EAC-84A6-C7A5EE6644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ZW"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2288A"/>
    <w:pPr>
      <w:tabs>
        <w:tab w:val="center" w:pos="4513"/>
        <w:tab w:val="right" w:pos="9026"/>
      </w:tabs>
      <w:spacing w:after="0" w:line="240" w:lineRule="auto"/>
    </w:pPr>
  </w:style>
  <w:style w:type="character" w:customStyle="1" w:styleId="HeaderChar">
    <w:name w:val="Header Char"/>
    <w:basedOn w:val="DefaultParagraphFont"/>
    <w:link w:val="Header"/>
    <w:uiPriority w:val="99"/>
    <w:rsid w:val="00E2288A"/>
  </w:style>
  <w:style w:type="paragraph" w:styleId="Footer">
    <w:name w:val="footer"/>
    <w:basedOn w:val="Normal"/>
    <w:link w:val="FooterChar"/>
    <w:uiPriority w:val="99"/>
    <w:unhideWhenUsed/>
    <w:rsid w:val="00E2288A"/>
    <w:pPr>
      <w:tabs>
        <w:tab w:val="center" w:pos="4513"/>
        <w:tab w:val="right" w:pos="9026"/>
      </w:tabs>
      <w:spacing w:after="0" w:line="240" w:lineRule="auto"/>
    </w:pPr>
  </w:style>
  <w:style w:type="character" w:customStyle="1" w:styleId="FooterChar">
    <w:name w:val="Footer Char"/>
    <w:basedOn w:val="DefaultParagraphFont"/>
    <w:link w:val="Footer"/>
    <w:uiPriority w:val="99"/>
    <w:rsid w:val="00E2288A"/>
  </w:style>
  <w:style w:type="paragraph" w:styleId="BalloonText">
    <w:name w:val="Balloon Text"/>
    <w:basedOn w:val="Normal"/>
    <w:link w:val="BalloonTextChar"/>
    <w:uiPriority w:val="99"/>
    <w:semiHidden/>
    <w:unhideWhenUsed/>
    <w:rsid w:val="001B507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B507C"/>
    <w:rPr>
      <w:rFonts w:ascii="Segoe UI" w:hAnsi="Segoe UI" w:cs="Segoe UI"/>
      <w:sz w:val="18"/>
      <w:szCs w:val="18"/>
    </w:rPr>
  </w:style>
  <w:style w:type="paragraph" w:styleId="ListParagraph">
    <w:name w:val="List Paragraph"/>
    <w:basedOn w:val="Normal"/>
    <w:uiPriority w:val="34"/>
    <w:qFormat/>
    <w:rsid w:val="00C2646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1298</Words>
  <Characters>7405</Characters>
  <Application>Microsoft Office Word</Application>
  <DocSecurity>0</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8686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usr</dc:creator>
  <cp:keywords/>
  <dc:description/>
  <cp:lastModifiedBy>usr</cp:lastModifiedBy>
  <cp:revision>2</cp:revision>
  <cp:lastPrinted>2021-06-30T09:29:00Z</cp:lastPrinted>
  <dcterms:created xsi:type="dcterms:W3CDTF">2021-07-16T08:52:00Z</dcterms:created>
  <dcterms:modified xsi:type="dcterms:W3CDTF">2021-07-16T08:52:00Z</dcterms:modified>
</cp:coreProperties>
</file>