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B92" w:rsidRPr="00047C13" w:rsidRDefault="00585B92" w:rsidP="00585B92">
      <w:pPr>
        <w:spacing w:line="360" w:lineRule="auto"/>
        <w:jc w:val="both"/>
        <w:rPr>
          <w:b/>
        </w:rPr>
      </w:pPr>
      <w:bookmarkStart w:id="0" w:name="_GoBack"/>
      <w:bookmarkEnd w:id="0"/>
      <w:proofErr w:type="gramStart"/>
      <w:r w:rsidRPr="00047C13">
        <w:rPr>
          <w:b/>
        </w:rPr>
        <w:t>IN T</w:t>
      </w:r>
      <w:r>
        <w:rPr>
          <w:b/>
        </w:rPr>
        <w:t>HE LABOUR COURT OF ZIMBABWE      JUDGMENT NO.</w:t>
      </w:r>
      <w:proofErr w:type="gramEnd"/>
      <w:r>
        <w:rPr>
          <w:b/>
        </w:rPr>
        <w:t xml:space="preserve"> LC/H/</w:t>
      </w:r>
      <w:r w:rsidR="00027CFC">
        <w:rPr>
          <w:b/>
        </w:rPr>
        <w:t>398</w:t>
      </w:r>
      <w:r>
        <w:rPr>
          <w:b/>
        </w:rPr>
        <w:t>/2014</w:t>
      </w:r>
    </w:p>
    <w:p w:rsidR="00585B92" w:rsidRPr="00984FAC" w:rsidRDefault="00585B92" w:rsidP="003F2325">
      <w:pPr>
        <w:pStyle w:val="NoSpacing"/>
        <w:spacing w:line="276" w:lineRule="auto"/>
        <w:jc w:val="both"/>
        <w:rPr>
          <w:b/>
        </w:rPr>
      </w:pPr>
      <w:r w:rsidRPr="00984FAC">
        <w:rPr>
          <w:b/>
        </w:rPr>
        <w:t>HARARE, 08 MAY 2014</w:t>
      </w:r>
      <w:r w:rsidRPr="00984FAC">
        <w:rPr>
          <w:b/>
        </w:rPr>
        <w:tab/>
        <w:t xml:space="preserve">    </w:t>
      </w:r>
      <w:r w:rsidRPr="00984FAC">
        <w:rPr>
          <w:b/>
        </w:rPr>
        <w:tab/>
      </w:r>
      <w:r w:rsidRPr="00984FAC">
        <w:rPr>
          <w:b/>
        </w:rPr>
        <w:tab/>
        <w:t xml:space="preserve">  </w:t>
      </w:r>
      <w:r w:rsidRPr="00984FAC">
        <w:rPr>
          <w:b/>
        </w:rPr>
        <w:tab/>
        <w:t xml:space="preserve">    </w:t>
      </w:r>
      <w:r w:rsidR="003F2325">
        <w:rPr>
          <w:b/>
        </w:rPr>
        <w:t xml:space="preserve">        </w:t>
      </w:r>
      <w:r w:rsidRPr="00984FAC">
        <w:rPr>
          <w:b/>
        </w:rPr>
        <w:t>CASE NO. LC/H/904/12</w:t>
      </w:r>
    </w:p>
    <w:p w:rsidR="00984FAC" w:rsidRDefault="003F2325" w:rsidP="003F2325">
      <w:pPr>
        <w:pStyle w:val="NoSpacing"/>
        <w:spacing w:line="276" w:lineRule="auto"/>
        <w:jc w:val="both"/>
        <w:rPr>
          <w:b/>
        </w:rPr>
      </w:pPr>
      <w:r>
        <w:rPr>
          <w:b/>
        </w:rPr>
        <w:t>AND 04 JULY 2014</w:t>
      </w:r>
      <w:r>
        <w:rPr>
          <w:b/>
        </w:rPr>
        <w:tab/>
      </w:r>
      <w:r>
        <w:rPr>
          <w:b/>
        </w:rPr>
        <w:tab/>
      </w:r>
      <w:r>
        <w:rPr>
          <w:b/>
        </w:rPr>
        <w:tab/>
      </w:r>
      <w:r>
        <w:rPr>
          <w:b/>
        </w:rPr>
        <w:tab/>
      </w:r>
      <w:r>
        <w:rPr>
          <w:b/>
        </w:rPr>
        <w:tab/>
      </w:r>
      <w:r>
        <w:rPr>
          <w:b/>
        </w:rPr>
        <w:tab/>
        <w:t xml:space="preserve">         </w:t>
      </w:r>
      <w:r w:rsidR="00984FAC" w:rsidRPr="00984FAC">
        <w:rPr>
          <w:b/>
        </w:rPr>
        <w:t>LC/H/577/12</w:t>
      </w:r>
    </w:p>
    <w:p w:rsidR="003F2325" w:rsidRDefault="003F2325" w:rsidP="003F2325">
      <w:pPr>
        <w:pStyle w:val="NoSpacing"/>
        <w:spacing w:line="276" w:lineRule="auto"/>
        <w:jc w:val="both"/>
        <w:rPr>
          <w:b/>
        </w:rPr>
      </w:pPr>
    </w:p>
    <w:p w:rsidR="00585B92" w:rsidRDefault="00585B92" w:rsidP="00585B92">
      <w:pPr>
        <w:spacing w:line="360" w:lineRule="auto"/>
        <w:jc w:val="both"/>
      </w:pPr>
      <w:r w:rsidRPr="00047C13">
        <w:t>In the matter between</w:t>
      </w:r>
      <w:r>
        <w:t>:-</w:t>
      </w:r>
    </w:p>
    <w:p w:rsidR="00585B92" w:rsidRPr="00047C13" w:rsidRDefault="00585B92" w:rsidP="00585B92">
      <w:pPr>
        <w:jc w:val="both"/>
      </w:pPr>
    </w:p>
    <w:p w:rsidR="00585B92" w:rsidRPr="00047C13" w:rsidRDefault="00585B92" w:rsidP="00984FAC">
      <w:pPr>
        <w:spacing w:line="276" w:lineRule="auto"/>
        <w:jc w:val="both"/>
      </w:pPr>
    </w:p>
    <w:p w:rsidR="00585B92" w:rsidRPr="00047C13" w:rsidRDefault="00585B92" w:rsidP="00585B92">
      <w:pPr>
        <w:spacing w:line="276" w:lineRule="auto"/>
        <w:jc w:val="both"/>
        <w:rPr>
          <w:b/>
        </w:rPr>
      </w:pPr>
      <w:r>
        <w:rPr>
          <w:b/>
        </w:rPr>
        <w:t>BROADBRIDGE INVESTMENTS</w:t>
      </w:r>
      <w:r>
        <w:rPr>
          <w:b/>
        </w:rPr>
        <w:tab/>
      </w:r>
      <w:r>
        <w:rPr>
          <w:b/>
        </w:rPr>
        <w:tab/>
      </w:r>
      <w:r>
        <w:rPr>
          <w:b/>
        </w:rPr>
        <w:tab/>
        <w:t>Applicant</w:t>
      </w:r>
    </w:p>
    <w:p w:rsidR="00585B92" w:rsidRPr="00047C13" w:rsidRDefault="00585B92" w:rsidP="00585B92">
      <w:pPr>
        <w:tabs>
          <w:tab w:val="left" w:pos="1995"/>
        </w:tabs>
        <w:spacing w:line="276" w:lineRule="auto"/>
        <w:jc w:val="both"/>
      </w:pPr>
      <w:r w:rsidRPr="00047C13">
        <w:t>And</w:t>
      </w:r>
      <w:r w:rsidRPr="00047C13">
        <w:tab/>
      </w:r>
    </w:p>
    <w:p w:rsidR="00585B92" w:rsidRDefault="00585B92" w:rsidP="00585B92">
      <w:pPr>
        <w:spacing w:line="276" w:lineRule="auto"/>
        <w:jc w:val="both"/>
        <w:rPr>
          <w:b/>
        </w:rPr>
      </w:pPr>
      <w:r>
        <w:rPr>
          <w:b/>
        </w:rPr>
        <w:t>MUKUDZA &amp; ORS</w:t>
      </w:r>
      <w:r>
        <w:rPr>
          <w:b/>
        </w:rPr>
        <w:tab/>
      </w:r>
      <w:r>
        <w:rPr>
          <w:b/>
        </w:rPr>
        <w:tab/>
      </w:r>
      <w:r>
        <w:rPr>
          <w:b/>
        </w:rPr>
        <w:tab/>
      </w:r>
      <w:r>
        <w:rPr>
          <w:b/>
        </w:rPr>
        <w:tab/>
      </w:r>
      <w:r>
        <w:rPr>
          <w:b/>
        </w:rPr>
        <w:tab/>
      </w:r>
      <w:r>
        <w:rPr>
          <w:b/>
        </w:rPr>
        <w:tab/>
        <w:t>Respondents</w:t>
      </w:r>
    </w:p>
    <w:p w:rsidR="00585B92" w:rsidRPr="00047C13" w:rsidRDefault="00585B92" w:rsidP="00585B92">
      <w:pPr>
        <w:jc w:val="both"/>
        <w:rPr>
          <w:b/>
        </w:rPr>
      </w:pPr>
    </w:p>
    <w:p w:rsidR="00585B92" w:rsidRPr="00047C13" w:rsidRDefault="00585B92" w:rsidP="00984FAC">
      <w:pPr>
        <w:spacing w:line="276" w:lineRule="auto"/>
        <w:jc w:val="both"/>
        <w:rPr>
          <w:b/>
        </w:rPr>
      </w:pPr>
    </w:p>
    <w:p w:rsidR="00585B92" w:rsidRDefault="00585B92" w:rsidP="00585B92">
      <w:pPr>
        <w:spacing w:line="360" w:lineRule="auto"/>
        <w:jc w:val="both"/>
      </w:pPr>
      <w:r>
        <w:t xml:space="preserve">Before Honourable E </w:t>
      </w:r>
      <w:proofErr w:type="spellStart"/>
      <w:r>
        <w:t>Muchawa</w:t>
      </w:r>
      <w:proofErr w:type="spellEnd"/>
      <w:r>
        <w:t xml:space="preserve">, Judge                             </w:t>
      </w:r>
    </w:p>
    <w:p w:rsidR="00585B92" w:rsidRPr="00047C13" w:rsidRDefault="00585B92" w:rsidP="00984FAC">
      <w:pPr>
        <w:spacing w:line="276" w:lineRule="auto"/>
        <w:jc w:val="both"/>
      </w:pPr>
      <w:r w:rsidRPr="00047C13">
        <w:tab/>
      </w:r>
      <w:r w:rsidRPr="00047C13">
        <w:tab/>
      </w:r>
      <w:r w:rsidRPr="00047C13">
        <w:tab/>
      </w:r>
    </w:p>
    <w:p w:rsidR="00585B92" w:rsidRPr="00047C13" w:rsidRDefault="00585B92" w:rsidP="00585B92">
      <w:pPr>
        <w:spacing w:line="360" w:lineRule="auto"/>
        <w:jc w:val="both"/>
        <w:rPr>
          <w:b/>
        </w:rPr>
      </w:pPr>
      <w:r w:rsidRPr="00047C13">
        <w:rPr>
          <w:b/>
        </w:rPr>
        <w:t>For App</w:t>
      </w:r>
      <w:r>
        <w:rPr>
          <w:b/>
        </w:rPr>
        <w:t>licant</w:t>
      </w:r>
      <w:r w:rsidRPr="00047C13">
        <w:rPr>
          <w:b/>
        </w:rPr>
        <w:tab/>
      </w:r>
      <w:r>
        <w:rPr>
          <w:b/>
        </w:rPr>
        <w:tab/>
      </w:r>
      <w:r w:rsidRPr="00047C13">
        <w:rPr>
          <w:b/>
        </w:rPr>
        <w:t>-</w:t>
      </w:r>
      <w:r w:rsidRPr="00047C13">
        <w:rPr>
          <w:b/>
        </w:rPr>
        <w:tab/>
      </w:r>
      <w:r>
        <w:rPr>
          <w:b/>
        </w:rPr>
        <w:t xml:space="preserve">Advocate F. </w:t>
      </w:r>
      <w:proofErr w:type="spellStart"/>
      <w:r>
        <w:rPr>
          <w:b/>
        </w:rPr>
        <w:t>Mahere</w:t>
      </w:r>
      <w:proofErr w:type="spellEnd"/>
    </w:p>
    <w:p w:rsidR="00585B92" w:rsidRDefault="00585B92" w:rsidP="00585B92">
      <w:pPr>
        <w:spacing w:line="360" w:lineRule="auto"/>
        <w:jc w:val="both"/>
        <w:rPr>
          <w:b/>
        </w:rPr>
      </w:pPr>
      <w:r>
        <w:rPr>
          <w:b/>
        </w:rPr>
        <w:t>For Respondent</w:t>
      </w:r>
      <w:r>
        <w:rPr>
          <w:b/>
        </w:rPr>
        <w:tab/>
      </w:r>
      <w:r w:rsidRPr="00047C13">
        <w:rPr>
          <w:b/>
        </w:rPr>
        <w:tab/>
        <w:t>-</w:t>
      </w:r>
      <w:r w:rsidRPr="00047C13">
        <w:rPr>
          <w:b/>
        </w:rPr>
        <w:tab/>
      </w:r>
      <w:r>
        <w:rPr>
          <w:b/>
        </w:rPr>
        <w:t xml:space="preserve">M. </w:t>
      </w:r>
      <w:proofErr w:type="spellStart"/>
      <w:r>
        <w:rPr>
          <w:b/>
        </w:rPr>
        <w:t>Gwisai</w:t>
      </w:r>
      <w:proofErr w:type="spellEnd"/>
      <w:r>
        <w:rPr>
          <w:b/>
        </w:rPr>
        <w:t xml:space="preserve"> (Legal Practitioner)</w:t>
      </w:r>
    </w:p>
    <w:p w:rsidR="00585B92" w:rsidRPr="00047C13" w:rsidRDefault="00585B92" w:rsidP="00984FAC">
      <w:pPr>
        <w:spacing w:line="276" w:lineRule="auto"/>
        <w:jc w:val="both"/>
        <w:rPr>
          <w:b/>
        </w:rPr>
      </w:pPr>
    </w:p>
    <w:p w:rsidR="00585B92" w:rsidRDefault="00585B92" w:rsidP="00585B92">
      <w:pPr>
        <w:spacing w:line="360" w:lineRule="auto"/>
        <w:jc w:val="both"/>
        <w:rPr>
          <w:b/>
        </w:rPr>
      </w:pPr>
      <w:r>
        <w:rPr>
          <w:b/>
        </w:rPr>
        <w:t>MUCHAWA, J:</w:t>
      </w:r>
    </w:p>
    <w:p w:rsidR="008139C2" w:rsidRDefault="008139C2" w:rsidP="00984FAC">
      <w:pPr>
        <w:spacing w:line="276" w:lineRule="auto"/>
      </w:pPr>
    </w:p>
    <w:p w:rsidR="00585B92" w:rsidRDefault="00585B92" w:rsidP="00585B92">
      <w:pPr>
        <w:spacing w:line="360" w:lineRule="auto"/>
        <w:jc w:val="both"/>
      </w:pPr>
      <w:r>
        <w:tab/>
        <w:t>This matter is an application for rescission of an order granted in default by this court.</w:t>
      </w:r>
    </w:p>
    <w:p w:rsidR="00585B92" w:rsidRDefault="00585B92" w:rsidP="00984FAC">
      <w:pPr>
        <w:spacing w:line="276" w:lineRule="auto"/>
        <w:jc w:val="both"/>
      </w:pPr>
    </w:p>
    <w:p w:rsidR="00585B92" w:rsidRDefault="00585B92" w:rsidP="00585B92">
      <w:pPr>
        <w:spacing w:line="360" w:lineRule="auto"/>
        <w:jc w:val="both"/>
      </w:pPr>
      <w:r>
        <w:tab/>
        <w:t>Applicant filed two appeals before this court, namely:</w:t>
      </w:r>
    </w:p>
    <w:p w:rsidR="000C42B6" w:rsidRDefault="00585B92" w:rsidP="00585B92">
      <w:pPr>
        <w:pStyle w:val="ListParagraph"/>
        <w:numPr>
          <w:ilvl w:val="0"/>
          <w:numId w:val="1"/>
        </w:numPr>
        <w:spacing w:line="360" w:lineRule="auto"/>
        <w:jc w:val="both"/>
      </w:pPr>
      <w:r>
        <w:t xml:space="preserve">Interfresh Limited v </w:t>
      </w:r>
      <w:proofErr w:type="spellStart"/>
      <w:r>
        <w:t>Mukudza</w:t>
      </w:r>
      <w:proofErr w:type="spellEnd"/>
      <w:r>
        <w:t xml:space="preserve"> and Others LC/H/904/12 and </w:t>
      </w:r>
    </w:p>
    <w:p w:rsidR="00585B92" w:rsidRDefault="00585B92" w:rsidP="00585B92">
      <w:pPr>
        <w:pStyle w:val="ListParagraph"/>
        <w:numPr>
          <w:ilvl w:val="0"/>
          <w:numId w:val="1"/>
        </w:numPr>
        <w:spacing w:line="360" w:lineRule="auto"/>
        <w:jc w:val="both"/>
      </w:pPr>
      <w:proofErr w:type="spellStart"/>
      <w:r>
        <w:t>Broadbridge</w:t>
      </w:r>
      <w:proofErr w:type="spellEnd"/>
      <w:r>
        <w:t xml:space="preserve"> Investments (</w:t>
      </w:r>
      <w:proofErr w:type="spellStart"/>
      <w:r>
        <w:t>Pvt</w:t>
      </w:r>
      <w:proofErr w:type="spellEnd"/>
      <w:r>
        <w:t xml:space="preserve">) Ltd v </w:t>
      </w:r>
      <w:proofErr w:type="spellStart"/>
      <w:r>
        <w:t>Mukudza</w:t>
      </w:r>
      <w:proofErr w:type="spellEnd"/>
      <w:r>
        <w:t xml:space="preserve"> and Other</w:t>
      </w:r>
      <w:r w:rsidR="003F2325">
        <w:t>s</w:t>
      </w:r>
      <w:r>
        <w:t xml:space="preserve"> LC/H/577/12</w:t>
      </w:r>
      <w:r w:rsidR="000C42B6">
        <w:t>.</w:t>
      </w:r>
    </w:p>
    <w:p w:rsidR="000C42B6" w:rsidRDefault="000C42B6" w:rsidP="00984FAC">
      <w:pPr>
        <w:spacing w:line="276" w:lineRule="auto"/>
        <w:jc w:val="both"/>
      </w:pPr>
    </w:p>
    <w:p w:rsidR="000C42B6" w:rsidRDefault="000C42B6" w:rsidP="000C42B6">
      <w:pPr>
        <w:spacing w:line="360" w:lineRule="auto"/>
        <w:jc w:val="both"/>
      </w:pPr>
      <w:r>
        <w:t>The two appeals were dismissed on the 15</w:t>
      </w:r>
      <w:r w:rsidRPr="000C42B6">
        <w:rPr>
          <w:vertAlign w:val="superscript"/>
        </w:rPr>
        <w:t>th</w:t>
      </w:r>
      <w:r>
        <w:t xml:space="preserve"> August 2013 following an application made by respondent in terms of Rule 19 (3) (a) of the Labour Court Rules, 2006, in that applicant had not filed its heads of argument within fourteen days of receipt of respondent’s notices of response in respect of bo</w:t>
      </w:r>
      <w:r w:rsidR="003F2325">
        <w:t>th appeals b</w:t>
      </w:r>
      <w:r>
        <w:t>ut about eleven months later.  It is that order that is sought to be rescinded.</w:t>
      </w:r>
    </w:p>
    <w:p w:rsidR="000C42B6" w:rsidRDefault="000C42B6" w:rsidP="00984FAC">
      <w:pPr>
        <w:spacing w:line="276" w:lineRule="auto"/>
        <w:jc w:val="both"/>
      </w:pPr>
    </w:p>
    <w:p w:rsidR="00BF68FA" w:rsidRDefault="000C42B6" w:rsidP="00BF68FA">
      <w:pPr>
        <w:spacing w:line="360" w:lineRule="auto"/>
        <w:jc w:val="both"/>
      </w:pPr>
      <w:r>
        <w:tab/>
        <w:t xml:space="preserve">The appeal in case LC/H/577/12 relates to the initial arbitral award which found </w:t>
      </w:r>
      <w:r w:rsidR="00567387">
        <w:t>in favour</w:t>
      </w:r>
      <w:r>
        <w:t xml:space="preserve"> of respondents (hereinafter referred to as the main appeal) whilst LC/H/904/12 relates to the quantification award.</w:t>
      </w:r>
    </w:p>
    <w:p w:rsidR="000C42B6" w:rsidRDefault="000C42B6" w:rsidP="00BF68FA">
      <w:pPr>
        <w:spacing w:line="360" w:lineRule="auto"/>
        <w:ind w:firstLine="720"/>
        <w:jc w:val="both"/>
      </w:pPr>
      <w:r>
        <w:lastRenderedPageBreak/>
        <w:t xml:space="preserve">Respondent raised two preliminary points that require disposal first before I can consider whether the application meets the </w:t>
      </w:r>
      <w:r w:rsidR="00BA3C98">
        <w:t xml:space="preserve">requirements for the granting of rescission of judgment. </w:t>
      </w:r>
    </w:p>
    <w:p w:rsidR="00BA3C98" w:rsidRDefault="00BA3C98" w:rsidP="00984FAC">
      <w:pPr>
        <w:spacing w:line="276" w:lineRule="auto"/>
        <w:jc w:val="both"/>
      </w:pPr>
    </w:p>
    <w:p w:rsidR="00BA3C98" w:rsidRDefault="00BA3C98" w:rsidP="000C42B6">
      <w:pPr>
        <w:spacing w:line="360" w:lineRule="auto"/>
        <w:jc w:val="both"/>
      </w:pPr>
      <w:r>
        <w:tab/>
        <w:t>The first issue is that applicant in this matter is called “</w:t>
      </w:r>
      <w:proofErr w:type="spellStart"/>
      <w:r>
        <w:t>Broadbridge</w:t>
      </w:r>
      <w:proofErr w:type="spellEnd"/>
      <w:r>
        <w:t xml:space="preserve"> </w:t>
      </w:r>
      <w:r w:rsidR="00984FAC">
        <w:t>Investments</w:t>
      </w:r>
      <w:r>
        <w:t xml:space="preserve"> (</w:t>
      </w:r>
      <w:proofErr w:type="spellStart"/>
      <w:r>
        <w:t>Pvt</w:t>
      </w:r>
      <w:proofErr w:type="spellEnd"/>
      <w:r>
        <w:t xml:space="preserve">) Ltd t/a as Wholesale </w:t>
      </w:r>
      <w:proofErr w:type="spellStart"/>
      <w:r>
        <w:t>Fruiterers</w:t>
      </w:r>
      <w:proofErr w:type="spellEnd"/>
      <w:r>
        <w:t xml:space="preserve">”  The deponent to the founding affidavit deposed too as the Chief Executive Officer of </w:t>
      </w:r>
      <w:r w:rsidR="003F2325">
        <w:t>“</w:t>
      </w:r>
      <w:proofErr w:type="spellStart"/>
      <w:r>
        <w:t>Broadbridge</w:t>
      </w:r>
      <w:proofErr w:type="spellEnd"/>
      <w:r>
        <w:t xml:space="preserve"> Investments (</w:t>
      </w:r>
      <w:proofErr w:type="spellStart"/>
      <w:r>
        <w:t>Pvt</w:t>
      </w:r>
      <w:proofErr w:type="spellEnd"/>
      <w:r>
        <w:t xml:space="preserve">) Ltd t/a </w:t>
      </w:r>
      <w:r w:rsidR="00567387">
        <w:t>Wholesale</w:t>
      </w:r>
      <w:r>
        <w:t xml:space="preserve"> </w:t>
      </w:r>
      <w:proofErr w:type="spellStart"/>
      <w:r>
        <w:t>Fruiterers</w:t>
      </w:r>
      <w:proofErr w:type="spellEnd"/>
      <w:r>
        <w:t xml:space="preserve">.” </w:t>
      </w:r>
    </w:p>
    <w:p w:rsidR="00BA3C98" w:rsidRDefault="00BA3C98" w:rsidP="00984FAC">
      <w:pPr>
        <w:spacing w:line="276" w:lineRule="auto"/>
        <w:jc w:val="both"/>
      </w:pPr>
    </w:p>
    <w:p w:rsidR="00BA3C98" w:rsidRDefault="00BA3C98" w:rsidP="000C42B6">
      <w:pPr>
        <w:spacing w:line="360" w:lineRule="auto"/>
        <w:jc w:val="both"/>
      </w:pPr>
      <w:r>
        <w:tab/>
        <w:t xml:space="preserve">Respondent avers that applicant lacks locus </w:t>
      </w:r>
      <w:proofErr w:type="spellStart"/>
      <w:r>
        <w:t>standi</w:t>
      </w:r>
      <w:proofErr w:type="spellEnd"/>
      <w:r>
        <w:t xml:space="preserve"> as the respondents do not know this applic</w:t>
      </w:r>
      <w:r w:rsidR="00984FAC">
        <w:t>ant “</w:t>
      </w:r>
      <w:proofErr w:type="spellStart"/>
      <w:r w:rsidR="00984FAC">
        <w:t>Broadbridge</w:t>
      </w:r>
      <w:proofErr w:type="spellEnd"/>
      <w:r w:rsidR="00984FAC">
        <w:t xml:space="preserve"> Investments (</w:t>
      </w:r>
      <w:proofErr w:type="spellStart"/>
      <w:r w:rsidR="00984FAC">
        <w:t>Pv</w:t>
      </w:r>
      <w:r>
        <w:t>t</w:t>
      </w:r>
      <w:proofErr w:type="spellEnd"/>
      <w:r>
        <w:t>) Ltd</w:t>
      </w:r>
      <w:r w:rsidR="0091186C">
        <w:t>”.</w:t>
      </w:r>
      <w:r>
        <w:t xml:space="preserve">  This is because</w:t>
      </w:r>
      <w:r w:rsidR="0091186C">
        <w:t>,</w:t>
      </w:r>
      <w:r>
        <w:t xml:space="preserve"> respondent</w:t>
      </w:r>
      <w:r w:rsidR="0091186C">
        <w:t>s</w:t>
      </w:r>
      <w:r>
        <w:t xml:space="preserve"> claim, the party in the order they seek to </w:t>
      </w:r>
      <w:r w:rsidR="00984FAC">
        <w:t>rescind</w:t>
      </w:r>
      <w:r>
        <w:t xml:space="preserve"> is “Interfresh Limited t/a Wholesale </w:t>
      </w:r>
      <w:proofErr w:type="spellStart"/>
      <w:r>
        <w:t>Fruiterers</w:t>
      </w:r>
      <w:proofErr w:type="spellEnd"/>
      <w:r>
        <w:t xml:space="preserve">”.  This is the named used </w:t>
      </w:r>
      <w:r w:rsidR="00984FAC">
        <w:t>in</w:t>
      </w:r>
      <w:r>
        <w:t xml:space="preserve"> the arbitral awards and in case LC/H/904/12.</w:t>
      </w:r>
    </w:p>
    <w:p w:rsidR="00BA3C98" w:rsidRDefault="00BA3C98" w:rsidP="00984FAC">
      <w:pPr>
        <w:spacing w:line="276" w:lineRule="auto"/>
        <w:jc w:val="both"/>
      </w:pPr>
    </w:p>
    <w:p w:rsidR="00BA3C98" w:rsidRDefault="00BA3C98" w:rsidP="000C42B6">
      <w:pPr>
        <w:spacing w:line="360" w:lineRule="auto"/>
        <w:jc w:val="both"/>
      </w:pPr>
      <w:r>
        <w:tab/>
        <w:t>It is further submitted that “</w:t>
      </w:r>
      <w:proofErr w:type="spellStart"/>
      <w:r>
        <w:t>Broadbridge</w:t>
      </w:r>
      <w:proofErr w:type="spellEnd"/>
      <w:r>
        <w:t xml:space="preserve"> Inve</w:t>
      </w:r>
      <w:r w:rsidR="00984FAC">
        <w:t>stments (</w:t>
      </w:r>
      <w:proofErr w:type="spellStart"/>
      <w:r w:rsidR="00984FAC">
        <w:t>Pvt</w:t>
      </w:r>
      <w:proofErr w:type="spellEnd"/>
      <w:r w:rsidR="00984FAC">
        <w:t xml:space="preserve">) Ltd” is an </w:t>
      </w:r>
      <w:r w:rsidR="003F2325">
        <w:t>entirely distinct</w:t>
      </w:r>
      <w:r>
        <w:t xml:space="preserve"> legal entity from “Interfresh Limited</w:t>
      </w:r>
      <w:proofErr w:type="gramStart"/>
      <w:r>
        <w:t xml:space="preserve">” </w:t>
      </w:r>
      <w:r w:rsidR="00722C5E">
        <w:t xml:space="preserve"> It</w:t>
      </w:r>
      <w:proofErr w:type="gramEnd"/>
      <w:r w:rsidR="00722C5E">
        <w:t xml:space="preserve"> is respondent’s case that “Interfresh Limited” is not just </w:t>
      </w:r>
      <w:r w:rsidR="003F2325">
        <w:t xml:space="preserve">a </w:t>
      </w:r>
      <w:r w:rsidR="00722C5E">
        <w:t>trade name but is a company duly incorporated as is “</w:t>
      </w:r>
      <w:proofErr w:type="spellStart"/>
      <w:r w:rsidR="00722C5E">
        <w:t>Broadbridge</w:t>
      </w:r>
      <w:proofErr w:type="spellEnd"/>
      <w:r w:rsidR="00722C5E">
        <w:t xml:space="preserve"> Investments (</w:t>
      </w:r>
      <w:proofErr w:type="spellStart"/>
      <w:r w:rsidR="00722C5E">
        <w:t>Pvt</w:t>
      </w:r>
      <w:proofErr w:type="spellEnd"/>
      <w:r w:rsidR="00722C5E">
        <w:t>) Ltd”.  Without an application for joinder of “</w:t>
      </w:r>
      <w:proofErr w:type="spellStart"/>
      <w:r w:rsidR="00722C5E">
        <w:t>Broadbridge</w:t>
      </w:r>
      <w:proofErr w:type="spellEnd"/>
      <w:r w:rsidR="00722C5E">
        <w:t xml:space="preserve"> Investments (</w:t>
      </w:r>
      <w:proofErr w:type="spellStart"/>
      <w:r w:rsidR="00722C5E">
        <w:t>Pvt</w:t>
      </w:r>
      <w:proofErr w:type="spellEnd"/>
      <w:r w:rsidR="00722C5E">
        <w:t>) Ltd,” respondent submits there is an incurable fatal defect in the application.</w:t>
      </w:r>
    </w:p>
    <w:p w:rsidR="00722C5E" w:rsidRDefault="00722C5E" w:rsidP="00984FAC">
      <w:pPr>
        <w:spacing w:line="276" w:lineRule="auto"/>
        <w:jc w:val="both"/>
      </w:pPr>
    </w:p>
    <w:p w:rsidR="00722C5E" w:rsidRDefault="00722C5E" w:rsidP="000C42B6">
      <w:pPr>
        <w:spacing w:line="360" w:lineRule="auto"/>
        <w:jc w:val="both"/>
      </w:pPr>
      <w:r>
        <w:tab/>
        <w:t xml:space="preserve">Further submissions by respondent on the issue are that as no evidence of </w:t>
      </w:r>
      <w:r w:rsidR="00984FAC">
        <w:t>the</w:t>
      </w:r>
      <w:r>
        <w:t xml:space="preserve"> relationship between Applicant and “Interfresh Limited” has been given, they stand to suffer prejudice as they might fail to enforce their judgment if it turns out that applicant is a mere shelf company or has no means.</w:t>
      </w:r>
    </w:p>
    <w:p w:rsidR="00722C5E" w:rsidRDefault="00722C5E" w:rsidP="00984FAC">
      <w:pPr>
        <w:spacing w:line="276" w:lineRule="auto"/>
        <w:jc w:val="both"/>
      </w:pPr>
    </w:p>
    <w:p w:rsidR="00722C5E" w:rsidRDefault="00722C5E" w:rsidP="000C42B6">
      <w:pPr>
        <w:spacing w:line="360" w:lineRule="auto"/>
        <w:jc w:val="both"/>
      </w:pPr>
      <w:r>
        <w:tab/>
        <w:t xml:space="preserve">The </w:t>
      </w:r>
      <w:r w:rsidR="003B2260">
        <w:t xml:space="preserve">applicant explained that applicant is and has always been a registered entity named </w:t>
      </w:r>
      <w:r w:rsidR="003F2325">
        <w:t>“</w:t>
      </w:r>
      <w:proofErr w:type="spellStart"/>
      <w:r w:rsidR="003B2260">
        <w:t>Broadbridge</w:t>
      </w:r>
      <w:proofErr w:type="spellEnd"/>
      <w:r w:rsidR="003B2260">
        <w:t xml:space="preserve"> Investments</w:t>
      </w:r>
      <w:r w:rsidR="003F2325">
        <w:t>”</w:t>
      </w:r>
      <w:r w:rsidR="003B2260">
        <w:t xml:space="preserve"> which trades inter changeably as Interfresh or Wholesal</w:t>
      </w:r>
      <w:r w:rsidR="008A0260">
        <w:t xml:space="preserve">e </w:t>
      </w:r>
      <w:proofErr w:type="spellStart"/>
      <w:r w:rsidR="008A0260">
        <w:t>Fruiterers</w:t>
      </w:r>
      <w:proofErr w:type="spellEnd"/>
      <w:r w:rsidR="008A0260">
        <w:t xml:space="preserve">.  The use of </w:t>
      </w:r>
      <w:proofErr w:type="spellStart"/>
      <w:r w:rsidR="008A0260">
        <w:t>Broadbridge</w:t>
      </w:r>
      <w:proofErr w:type="spellEnd"/>
      <w:r w:rsidR="008A0260">
        <w:t xml:space="preserve"> Investments (</w:t>
      </w:r>
      <w:proofErr w:type="spellStart"/>
      <w:r w:rsidR="008A0260">
        <w:t>Pvt</w:t>
      </w:r>
      <w:proofErr w:type="spellEnd"/>
      <w:r w:rsidR="008A0260">
        <w:t xml:space="preserve">) Ltd is said to be merely reverting to Applicant’s proper registered name instead of its trade name.  It was </w:t>
      </w:r>
      <w:r w:rsidR="003F2325">
        <w:t>pointed</w:t>
      </w:r>
      <w:r w:rsidR="008A0260">
        <w:t xml:space="preserve"> out that in the main appeal LC/H/577/12, applicant had filed its appeal under the name of </w:t>
      </w:r>
      <w:proofErr w:type="spellStart"/>
      <w:r w:rsidR="008A0260">
        <w:t>Broadbridge</w:t>
      </w:r>
      <w:proofErr w:type="spellEnd"/>
      <w:r w:rsidR="008A0260">
        <w:t xml:space="preserve"> Investments (</w:t>
      </w:r>
      <w:proofErr w:type="spellStart"/>
      <w:r w:rsidR="008A0260">
        <w:t>Pvt</w:t>
      </w:r>
      <w:proofErr w:type="spellEnd"/>
      <w:r w:rsidR="008A0260">
        <w:t xml:space="preserve">) Ltd t/a Wholesale </w:t>
      </w:r>
      <w:proofErr w:type="spellStart"/>
      <w:r w:rsidR="008A0260">
        <w:t>Fruiterers</w:t>
      </w:r>
      <w:proofErr w:type="spellEnd"/>
      <w:r w:rsidR="008A0260">
        <w:t>.</w:t>
      </w:r>
    </w:p>
    <w:p w:rsidR="003F2325" w:rsidRDefault="008A0260" w:rsidP="00984FAC">
      <w:pPr>
        <w:spacing w:line="360" w:lineRule="auto"/>
        <w:ind w:firstLine="720"/>
        <w:jc w:val="both"/>
      </w:pPr>
      <w:r>
        <w:lastRenderedPageBreak/>
        <w:t xml:space="preserve">I find it highly irregular that applicant has just chosen to revert to another name, which does not appear in any of the two arbitral awards which are the subject of the appeals before me.  No proper explanation has been given to explain this shift.  The respondents’ fear of getting a </w:t>
      </w:r>
      <w:proofErr w:type="spellStart"/>
      <w:r w:rsidRPr="003F2325">
        <w:rPr>
          <w:i/>
        </w:rPr>
        <w:t>brutum</w:t>
      </w:r>
      <w:proofErr w:type="spellEnd"/>
      <w:r w:rsidRPr="003F2325">
        <w:rPr>
          <w:i/>
        </w:rPr>
        <w:t xml:space="preserve"> </w:t>
      </w:r>
      <w:proofErr w:type="spellStart"/>
      <w:r w:rsidRPr="003F2325">
        <w:rPr>
          <w:i/>
        </w:rPr>
        <w:t>fulmen</w:t>
      </w:r>
      <w:proofErr w:type="spellEnd"/>
      <w:r>
        <w:t xml:space="preserve"> as a judgment if applicant persists in the changed identity is well founded given that </w:t>
      </w:r>
      <w:r w:rsidR="003F2325">
        <w:t>“</w:t>
      </w:r>
      <w:r>
        <w:t>Interfresh Ltd</w:t>
      </w:r>
      <w:r w:rsidR="003F2325">
        <w:t>”</w:t>
      </w:r>
      <w:r>
        <w:t xml:space="preserve"> is a registered company duly incorporated under the laws </w:t>
      </w:r>
      <w:r w:rsidR="00984FAC">
        <w:t xml:space="preserve">of this country with locus </w:t>
      </w:r>
      <w:proofErr w:type="spellStart"/>
      <w:r w:rsidR="00984FAC">
        <w:t>sta</w:t>
      </w:r>
      <w:r>
        <w:t>ndii</w:t>
      </w:r>
      <w:proofErr w:type="spellEnd"/>
      <w:r>
        <w:t xml:space="preserve"> to institute proceedings in its name.  </w:t>
      </w:r>
    </w:p>
    <w:p w:rsidR="003F2325" w:rsidRDefault="003F2325" w:rsidP="003F2325">
      <w:pPr>
        <w:spacing w:line="276" w:lineRule="auto"/>
        <w:ind w:firstLine="720"/>
        <w:jc w:val="both"/>
      </w:pPr>
    </w:p>
    <w:p w:rsidR="008A0260" w:rsidRDefault="008A0260" w:rsidP="00984FAC">
      <w:pPr>
        <w:spacing w:line="360" w:lineRule="auto"/>
        <w:ind w:firstLine="720"/>
        <w:jc w:val="both"/>
      </w:pPr>
      <w:r>
        <w:t xml:space="preserve">The supporting affidavit to this application is by one </w:t>
      </w:r>
      <w:proofErr w:type="spellStart"/>
      <w:r>
        <w:t>Lishon</w:t>
      </w:r>
      <w:proofErr w:type="spellEnd"/>
      <w:r>
        <w:t xml:space="preserve"> </w:t>
      </w:r>
      <w:proofErr w:type="spellStart"/>
      <w:r>
        <w:t>Chipango</w:t>
      </w:r>
      <w:proofErr w:type="spellEnd"/>
      <w:r>
        <w:t xml:space="preserve"> the</w:t>
      </w:r>
      <w:r w:rsidR="00567387">
        <w:t xml:space="preserve"> Chief Executive Officer of </w:t>
      </w:r>
      <w:proofErr w:type="spellStart"/>
      <w:r w:rsidR="00567387">
        <w:t>Broadbridge</w:t>
      </w:r>
      <w:proofErr w:type="spellEnd"/>
      <w:r w:rsidR="00567387">
        <w:t xml:space="preserve"> Investments (</w:t>
      </w:r>
      <w:proofErr w:type="spellStart"/>
      <w:r w:rsidR="00567387">
        <w:t>Pvt</w:t>
      </w:r>
      <w:proofErr w:type="spellEnd"/>
      <w:r w:rsidR="00567387">
        <w:t xml:space="preserve">) Ltd t/a Wholesale </w:t>
      </w:r>
      <w:proofErr w:type="spellStart"/>
      <w:r w:rsidR="00567387">
        <w:t>Fruiterers</w:t>
      </w:r>
      <w:proofErr w:type="spellEnd"/>
      <w:r w:rsidR="00567387">
        <w:t xml:space="preserve">.  The proper employer party in the application for dismissal of appeals, which is sought to be </w:t>
      </w:r>
      <w:proofErr w:type="gramStart"/>
      <w:r w:rsidR="00567387">
        <w:t>rescinded</w:t>
      </w:r>
      <w:proofErr w:type="gramEnd"/>
      <w:r w:rsidR="00567387">
        <w:t xml:space="preserve"> is Interfresh Ltd t/a Wholesale </w:t>
      </w:r>
      <w:proofErr w:type="spellStart"/>
      <w:r w:rsidR="00567387">
        <w:t>Fruiterers</w:t>
      </w:r>
      <w:proofErr w:type="spellEnd"/>
      <w:r w:rsidR="00567387">
        <w:t>.</w:t>
      </w:r>
      <w:r w:rsidR="003F2325">
        <w:t xml:space="preserve">  That too is the proper party in the arbitral awards brought on appeal.</w:t>
      </w:r>
    </w:p>
    <w:p w:rsidR="00567387" w:rsidRDefault="00567387" w:rsidP="00984FAC">
      <w:pPr>
        <w:spacing w:line="276" w:lineRule="auto"/>
        <w:jc w:val="both"/>
      </w:pPr>
    </w:p>
    <w:p w:rsidR="00567387" w:rsidRDefault="00567387" w:rsidP="000C42B6">
      <w:pPr>
        <w:spacing w:line="360" w:lineRule="auto"/>
        <w:jc w:val="both"/>
      </w:pPr>
      <w:r>
        <w:tab/>
        <w:t xml:space="preserve">I consequently find that there is no proper applicant before me as the applicant lacks locus </w:t>
      </w:r>
      <w:proofErr w:type="spellStart"/>
      <w:r>
        <w:t>standi</w:t>
      </w:r>
      <w:proofErr w:type="spellEnd"/>
      <w:r>
        <w:t xml:space="preserve"> (see </w:t>
      </w:r>
      <w:r w:rsidRPr="00BF68FA">
        <w:rPr>
          <w:i/>
        </w:rPr>
        <w:t>JMD Agro-Consult and Marketing (</w:t>
      </w:r>
      <w:proofErr w:type="spellStart"/>
      <w:r w:rsidRPr="00BF68FA">
        <w:rPr>
          <w:i/>
        </w:rPr>
        <w:t>Pvt</w:t>
      </w:r>
      <w:proofErr w:type="spellEnd"/>
      <w:r w:rsidRPr="00BF68FA">
        <w:rPr>
          <w:i/>
        </w:rPr>
        <w:t>) Ltd</w:t>
      </w:r>
      <w:r>
        <w:t xml:space="preserve"> v </w:t>
      </w:r>
      <w:r w:rsidRPr="00BF68FA">
        <w:rPr>
          <w:i/>
        </w:rPr>
        <w:t xml:space="preserve">The Editor of the Herald Newspaper and The </w:t>
      </w:r>
      <w:r w:rsidR="00984FAC" w:rsidRPr="00BF68FA">
        <w:rPr>
          <w:i/>
        </w:rPr>
        <w:t>Herald</w:t>
      </w:r>
      <w:r w:rsidRPr="00BF68FA">
        <w:rPr>
          <w:i/>
        </w:rPr>
        <w:t xml:space="preserve"> Newspaper</w:t>
      </w:r>
      <w:r>
        <w:t xml:space="preserve"> HH-61-2007).</w:t>
      </w:r>
    </w:p>
    <w:p w:rsidR="00567387" w:rsidRDefault="00567387" w:rsidP="00984FAC">
      <w:pPr>
        <w:spacing w:line="276" w:lineRule="auto"/>
        <w:jc w:val="both"/>
      </w:pPr>
    </w:p>
    <w:p w:rsidR="00567387" w:rsidRDefault="00567387" w:rsidP="000C42B6">
      <w:pPr>
        <w:spacing w:line="360" w:lineRule="auto"/>
        <w:jc w:val="both"/>
      </w:pPr>
      <w:r>
        <w:tab/>
        <w:t xml:space="preserve">The application is therefore void </w:t>
      </w:r>
      <w:proofErr w:type="spellStart"/>
      <w:r>
        <w:t>ab</w:t>
      </w:r>
      <w:proofErr w:type="spellEnd"/>
      <w:r>
        <w:t xml:space="preserve"> initio and </w:t>
      </w:r>
      <w:r w:rsidR="003F2325">
        <w:t>in</w:t>
      </w:r>
      <w:r>
        <w:t xml:space="preserve">valid.  (See </w:t>
      </w:r>
      <w:r w:rsidRPr="00984FAC">
        <w:rPr>
          <w:i/>
        </w:rPr>
        <w:t>Stewart Scott Kennedy</w:t>
      </w:r>
      <w:r>
        <w:t xml:space="preserve"> v </w:t>
      </w:r>
      <w:proofErr w:type="spellStart"/>
      <w:r w:rsidRPr="00984FAC">
        <w:rPr>
          <w:i/>
        </w:rPr>
        <w:t>Mazongororo</w:t>
      </w:r>
      <w:proofErr w:type="spellEnd"/>
      <w:r w:rsidRPr="00984FAC">
        <w:rPr>
          <w:i/>
        </w:rPr>
        <w:t xml:space="preserve"> Syringes (</w:t>
      </w:r>
      <w:proofErr w:type="spellStart"/>
      <w:r w:rsidRPr="00984FAC">
        <w:rPr>
          <w:i/>
        </w:rPr>
        <w:t>Pvt</w:t>
      </w:r>
      <w:proofErr w:type="spellEnd"/>
      <w:r w:rsidRPr="00984FAC">
        <w:rPr>
          <w:i/>
        </w:rPr>
        <w:t>) Ltd</w:t>
      </w:r>
      <w:r>
        <w:t xml:space="preserve"> 1996 (2) ZLR 565)  I accordingly dismiss </w:t>
      </w:r>
      <w:r w:rsidR="003F2325">
        <w:t>the application</w:t>
      </w:r>
      <w:r>
        <w:t xml:space="preserve"> with costs.</w:t>
      </w:r>
    </w:p>
    <w:p w:rsidR="00567387" w:rsidRDefault="00567387" w:rsidP="000C42B6">
      <w:pPr>
        <w:spacing w:line="360" w:lineRule="auto"/>
        <w:jc w:val="both"/>
      </w:pPr>
    </w:p>
    <w:p w:rsidR="00567387" w:rsidRDefault="00567387" w:rsidP="000C42B6">
      <w:pPr>
        <w:spacing w:line="360" w:lineRule="auto"/>
        <w:jc w:val="both"/>
      </w:pPr>
    </w:p>
    <w:p w:rsidR="00567387" w:rsidRDefault="00567387" w:rsidP="000C42B6">
      <w:pPr>
        <w:spacing w:line="360" w:lineRule="auto"/>
        <w:jc w:val="both"/>
      </w:pPr>
    </w:p>
    <w:p w:rsidR="00984FAC" w:rsidRDefault="00984FAC" w:rsidP="000C42B6">
      <w:pPr>
        <w:spacing w:line="360" w:lineRule="auto"/>
        <w:jc w:val="both"/>
      </w:pPr>
    </w:p>
    <w:p w:rsidR="00984FAC" w:rsidRPr="00984FAC" w:rsidRDefault="00984FAC" w:rsidP="000C42B6">
      <w:pPr>
        <w:spacing w:line="360" w:lineRule="auto"/>
        <w:jc w:val="both"/>
        <w:rPr>
          <w:b/>
          <w:i/>
        </w:rPr>
      </w:pPr>
      <w:r w:rsidRPr="00984FAC">
        <w:rPr>
          <w:b/>
          <w:i/>
        </w:rPr>
        <w:t>DUBE, MANIKAI &amp; HWACHA, Applicant’s legal practitioners</w:t>
      </w:r>
    </w:p>
    <w:p w:rsidR="00984FAC" w:rsidRDefault="00984FAC" w:rsidP="000C42B6">
      <w:pPr>
        <w:spacing w:line="360" w:lineRule="auto"/>
        <w:jc w:val="both"/>
      </w:pPr>
      <w:r w:rsidRPr="00984FAC">
        <w:rPr>
          <w:b/>
          <w:i/>
        </w:rPr>
        <w:t>MUNYARADZI GWISAI, Respondent’s legal practitioners</w:t>
      </w:r>
    </w:p>
    <w:p w:rsidR="00567387" w:rsidRDefault="00567387" w:rsidP="000C42B6">
      <w:pPr>
        <w:spacing w:line="360" w:lineRule="auto"/>
        <w:jc w:val="both"/>
      </w:pPr>
    </w:p>
    <w:p w:rsidR="00722C5E" w:rsidRDefault="00722C5E" w:rsidP="000C42B6">
      <w:pPr>
        <w:spacing w:line="360" w:lineRule="auto"/>
        <w:jc w:val="both"/>
      </w:pPr>
    </w:p>
    <w:sectPr w:rsidR="00722C5E" w:rsidSect="00BA3C98">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A8B" w:rsidRDefault="00647A8B" w:rsidP="00BA3C98">
      <w:r>
        <w:separator/>
      </w:r>
    </w:p>
  </w:endnote>
  <w:endnote w:type="continuationSeparator" w:id="0">
    <w:p w:rsidR="00647A8B" w:rsidRDefault="00647A8B" w:rsidP="00BA3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15115"/>
      <w:docPartObj>
        <w:docPartGallery w:val="Page Numbers (Bottom of Page)"/>
        <w:docPartUnique/>
      </w:docPartObj>
    </w:sdtPr>
    <w:sdtEndPr/>
    <w:sdtContent>
      <w:p w:rsidR="00567387" w:rsidRDefault="00647A8B">
        <w:pPr>
          <w:pStyle w:val="Footer"/>
          <w:jc w:val="center"/>
        </w:pPr>
        <w:r>
          <w:fldChar w:fldCharType="begin"/>
        </w:r>
        <w:r>
          <w:instrText xml:space="preserve"> PAGE   \* MERGEFORMAT </w:instrText>
        </w:r>
        <w:r>
          <w:fldChar w:fldCharType="separate"/>
        </w:r>
        <w:r w:rsidR="004E181A">
          <w:rPr>
            <w:noProof/>
          </w:rPr>
          <w:t>3</w:t>
        </w:r>
        <w:r>
          <w:rPr>
            <w:noProof/>
          </w:rPr>
          <w:fldChar w:fldCharType="end"/>
        </w:r>
      </w:p>
    </w:sdtContent>
  </w:sdt>
  <w:p w:rsidR="00567387" w:rsidRDefault="005673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A8B" w:rsidRDefault="00647A8B" w:rsidP="00BA3C98">
      <w:r>
        <w:separator/>
      </w:r>
    </w:p>
  </w:footnote>
  <w:footnote w:type="continuationSeparator" w:id="0">
    <w:p w:rsidR="00647A8B" w:rsidRDefault="00647A8B" w:rsidP="00BA3C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387" w:rsidRDefault="00567387">
    <w:pPr>
      <w:pStyle w:val="Header"/>
    </w:pPr>
    <w:r>
      <w:tab/>
    </w:r>
    <w:r>
      <w:tab/>
      <w:t>JUDGMENT NO. LC/H/</w:t>
    </w:r>
    <w:r w:rsidR="00027CFC">
      <w:t>398</w:t>
    </w:r>
    <w:r>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8346B4"/>
    <w:multiLevelType w:val="hybridMultilevel"/>
    <w:tmpl w:val="DBD62C74"/>
    <w:lvl w:ilvl="0" w:tplc="BE3A6C8E">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B92"/>
    <w:rsid w:val="00027CFC"/>
    <w:rsid w:val="000C42B6"/>
    <w:rsid w:val="003B2260"/>
    <w:rsid w:val="003F2325"/>
    <w:rsid w:val="004D6B38"/>
    <w:rsid w:val="004E181A"/>
    <w:rsid w:val="00567387"/>
    <w:rsid w:val="00585B92"/>
    <w:rsid w:val="00647A8B"/>
    <w:rsid w:val="00722C5E"/>
    <w:rsid w:val="008139C2"/>
    <w:rsid w:val="008A0260"/>
    <w:rsid w:val="008C7B09"/>
    <w:rsid w:val="0091186C"/>
    <w:rsid w:val="00984FAC"/>
    <w:rsid w:val="00BA3C98"/>
    <w:rsid w:val="00BA7DB7"/>
    <w:rsid w:val="00BF68FA"/>
    <w:rsid w:val="00C44AB6"/>
    <w:rsid w:val="00DA2854"/>
    <w:rsid w:val="00E9017E"/>
    <w:rsid w:val="00FC380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B92"/>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B92"/>
    <w:pPr>
      <w:ind w:left="720"/>
      <w:contextualSpacing/>
    </w:pPr>
  </w:style>
  <w:style w:type="paragraph" w:styleId="Header">
    <w:name w:val="header"/>
    <w:basedOn w:val="Normal"/>
    <w:link w:val="HeaderChar"/>
    <w:uiPriority w:val="99"/>
    <w:semiHidden/>
    <w:unhideWhenUsed/>
    <w:rsid w:val="00BA3C98"/>
    <w:pPr>
      <w:tabs>
        <w:tab w:val="center" w:pos="4513"/>
        <w:tab w:val="right" w:pos="9026"/>
      </w:tabs>
    </w:pPr>
  </w:style>
  <w:style w:type="character" w:customStyle="1" w:styleId="HeaderChar">
    <w:name w:val="Header Char"/>
    <w:basedOn w:val="DefaultParagraphFont"/>
    <w:link w:val="Header"/>
    <w:uiPriority w:val="99"/>
    <w:semiHidden/>
    <w:rsid w:val="00BA3C98"/>
    <w:rPr>
      <w:rFonts w:ascii="Tahoma" w:eastAsia="Times New Roman" w:hAnsi="Tahoma" w:cs="Times New Roman"/>
      <w:sz w:val="24"/>
      <w:szCs w:val="24"/>
      <w:lang w:val="en-US"/>
    </w:rPr>
  </w:style>
  <w:style w:type="paragraph" w:styleId="Footer">
    <w:name w:val="footer"/>
    <w:basedOn w:val="Normal"/>
    <w:link w:val="FooterChar"/>
    <w:uiPriority w:val="99"/>
    <w:unhideWhenUsed/>
    <w:rsid w:val="00BA3C98"/>
    <w:pPr>
      <w:tabs>
        <w:tab w:val="center" w:pos="4513"/>
        <w:tab w:val="right" w:pos="9026"/>
      </w:tabs>
    </w:pPr>
  </w:style>
  <w:style w:type="character" w:customStyle="1" w:styleId="FooterChar">
    <w:name w:val="Footer Char"/>
    <w:basedOn w:val="DefaultParagraphFont"/>
    <w:link w:val="Footer"/>
    <w:uiPriority w:val="99"/>
    <w:rsid w:val="00BA3C98"/>
    <w:rPr>
      <w:rFonts w:ascii="Tahoma" w:eastAsia="Times New Roman" w:hAnsi="Tahoma" w:cs="Times New Roman"/>
      <w:sz w:val="24"/>
      <w:szCs w:val="24"/>
      <w:lang w:val="en-US"/>
    </w:rPr>
  </w:style>
  <w:style w:type="paragraph" w:styleId="NoSpacing">
    <w:name w:val="No Spacing"/>
    <w:uiPriority w:val="1"/>
    <w:qFormat/>
    <w:rsid w:val="00984FAC"/>
    <w:pPr>
      <w:spacing w:after="0" w:line="240" w:lineRule="auto"/>
    </w:pPr>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B92"/>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B92"/>
    <w:pPr>
      <w:ind w:left="720"/>
      <w:contextualSpacing/>
    </w:pPr>
  </w:style>
  <w:style w:type="paragraph" w:styleId="Header">
    <w:name w:val="header"/>
    <w:basedOn w:val="Normal"/>
    <w:link w:val="HeaderChar"/>
    <w:uiPriority w:val="99"/>
    <w:semiHidden/>
    <w:unhideWhenUsed/>
    <w:rsid w:val="00BA3C98"/>
    <w:pPr>
      <w:tabs>
        <w:tab w:val="center" w:pos="4513"/>
        <w:tab w:val="right" w:pos="9026"/>
      </w:tabs>
    </w:pPr>
  </w:style>
  <w:style w:type="character" w:customStyle="1" w:styleId="HeaderChar">
    <w:name w:val="Header Char"/>
    <w:basedOn w:val="DefaultParagraphFont"/>
    <w:link w:val="Header"/>
    <w:uiPriority w:val="99"/>
    <w:semiHidden/>
    <w:rsid w:val="00BA3C98"/>
    <w:rPr>
      <w:rFonts w:ascii="Tahoma" w:eastAsia="Times New Roman" w:hAnsi="Tahoma" w:cs="Times New Roman"/>
      <w:sz w:val="24"/>
      <w:szCs w:val="24"/>
      <w:lang w:val="en-US"/>
    </w:rPr>
  </w:style>
  <w:style w:type="paragraph" w:styleId="Footer">
    <w:name w:val="footer"/>
    <w:basedOn w:val="Normal"/>
    <w:link w:val="FooterChar"/>
    <w:uiPriority w:val="99"/>
    <w:unhideWhenUsed/>
    <w:rsid w:val="00BA3C98"/>
    <w:pPr>
      <w:tabs>
        <w:tab w:val="center" w:pos="4513"/>
        <w:tab w:val="right" w:pos="9026"/>
      </w:tabs>
    </w:pPr>
  </w:style>
  <w:style w:type="character" w:customStyle="1" w:styleId="FooterChar">
    <w:name w:val="Footer Char"/>
    <w:basedOn w:val="DefaultParagraphFont"/>
    <w:link w:val="Footer"/>
    <w:uiPriority w:val="99"/>
    <w:rsid w:val="00BA3C98"/>
    <w:rPr>
      <w:rFonts w:ascii="Tahoma" w:eastAsia="Times New Roman" w:hAnsi="Tahoma" w:cs="Times New Roman"/>
      <w:sz w:val="24"/>
      <w:szCs w:val="24"/>
      <w:lang w:val="en-US"/>
    </w:rPr>
  </w:style>
  <w:style w:type="paragraph" w:styleId="NoSpacing">
    <w:name w:val="No Spacing"/>
    <w:uiPriority w:val="1"/>
    <w:qFormat/>
    <w:rsid w:val="00984FAC"/>
    <w:pPr>
      <w:spacing w:after="0" w:line="240" w:lineRule="auto"/>
    </w:pPr>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713</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HP</cp:lastModifiedBy>
  <cp:revision>2</cp:revision>
  <cp:lastPrinted>2014-06-25T07:04:00Z</cp:lastPrinted>
  <dcterms:created xsi:type="dcterms:W3CDTF">2017-04-06T08:17:00Z</dcterms:created>
  <dcterms:modified xsi:type="dcterms:W3CDTF">2017-04-06T08:17:00Z</dcterms:modified>
</cp:coreProperties>
</file>