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A3" w:rsidRDefault="002F6105" w:rsidP="004543E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BRIGHTON NDLOVU</w:t>
      </w:r>
    </w:p>
    <w:p w:rsidR="002F6105" w:rsidRDefault="008B48D6"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F6105">
        <w:rPr>
          <w:rFonts w:ascii="Times New Roman" w:hAnsi="Times New Roman" w:cs="Times New Roman"/>
          <w:sz w:val="24"/>
          <w:szCs w:val="24"/>
        </w:rPr>
        <w:t>ersus</w:t>
      </w: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DEBSHAN (PRIVATE) LIMITED</w:t>
      </w:r>
    </w:p>
    <w:p w:rsidR="002F6105" w:rsidRDefault="008B48D6"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F6105">
        <w:rPr>
          <w:rFonts w:ascii="Times New Roman" w:hAnsi="Times New Roman" w:cs="Times New Roman"/>
          <w:sz w:val="24"/>
          <w:szCs w:val="24"/>
        </w:rPr>
        <w:t>nd</w:t>
      </w: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JUDAH MPOFU</w:t>
      </w:r>
    </w:p>
    <w:p w:rsidR="002F6105" w:rsidRDefault="002F6105" w:rsidP="004543E3">
      <w:pPr>
        <w:spacing w:after="0" w:line="240" w:lineRule="auto"/>
        <w:jc w:val="both"/>
        <w:rPr>
          <w:rFonts w:ascii="Times New Roman" w:hAnsi="Times New Roman" w:cs="Times New Roman"/>
          <w:sz w:val="24"/>
          <w:szCs w:val="24"/>
        </w:rPr>
      </w:pPr>
    </w:p>
    <w:p w:rsidR="002F6105" w:rsidRDefault="002F6105" w:rsidP="004543E3">
      <w:pPr>
        <w:spacing w:after="0" w:line="240" w:lineRule="auto"/>
        <w:jc w:val="both"/>
        <w:rPr>
          <w:rFonts w:ascii="Times New Roman" w:hAnsi="Times New Roman" w:cs="Times New Roman"/>
          <w:sz w:val="24"/>
          <w:szCs w:val="24"/>
        </w:rPr>
      </w:pP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14 June 2012, 5, 6, 15 and 16</w:t>
      </w: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November 2012 and 7 December 2012</w:t>
      </w:r>
    </w:p>
    <w:p w:rsidR="002F6105" w:rsidRDefault="002F6105" w:rsidP="004543E3">
      <w:pPr>
        <w:spacing w:after="0" w:line="240" w:lineRule="auto"/>
        <w:jc w:val="both"/>
        <w:rPr>
          <w:rFonts w:ascii="Times New Roman" w:hAnsi="Times New Roman" w:cs="Times New Roman"/>
          <w:sz w:val="24"/>
          <w:szCs w:val="24"/>
        </w:rPr>
      </w:pPr>
    </w:p>
    <w:p w:rsidR="002F6105" w:rsidRDefault="002F6105" w:rsidP="004543E3">
      <w:pPr>
        <w:spacing w:after="0" w:line="240" w:lineRule="auto"/>
        <w:jc w:val="both"/>
        <w:rPr>
          <w:rFonts w:ascii="Times New Roman" w:hAnsi="Times New Roman" w:cs="Times New Roman"/>
          <w:sz w:val="24"/>
          <w:szCs w:val="24"/>
        </w:rPr>
      </w:pPr>
    </w:p>
    <w:p w:rsidR="002F6105" w:rsidRPr="008B48D6" w:rsidRDefault="002F6105" w:rsidP="004543E3">
      <w:pPr>
        <w:spacing w:after="0" w:line="240" w:lineRule="auto"/>
        <w:jc w:val="both"/>
        <w:rPr>
          <w:rFonts w:ascii="Times New Roman" w:hAnsi="Times New Roman" w:cs="Times New Roman"/>
          <w:b/>
          <w:sz w:val="24"/>
          <w:szCs w:val="24"/>
        </w:rPr>
      </w:pPr>
      <w:r w:rsidRPr="008B48D6">
        <w:rPr>
          <w:rFonts w:ascii="Times New Roman" w:hAnsi="Times New Roman" w:cs="Times New Roman"/>
          <w:b/>
          <w:sz w:val="24"/>
          <w:szCs w:val="24"/>
        </w:rPr>
        <w:t>Civil Action</w:t>
      </w:r>
    </w:p>
    <w:p w:rsidR="002F6105" w:rsidRDefault="002F6105" w:rsidP="004543E3">
      <w:pPr>
        <w:spacing w:after="0" w:line="240" w:lineRule="auto"/>
        <w:jc w:val="both"/>
        <w:rPr>
          <w:rFonts w:ascii="Times New Roman" w:hAnsi="Times New Roman" w:cs="Times New Roman"/>
          <w:sz w:val="24"/>
          <w:szCs w:val="24"/>
        </w:rPr>
      </w:pPr>
    </w:p>
    <w:p w:rsidR="002F6105" w:rsidRDefault="002F6105" w:rsidP="004543E3">
      <w:pPr>
        <w:spacing w:after="0" w:line="240" w:lineRule="auto"/>
        <w:jc w:val="both"/>
        <w:rPr>
          <w:rFonts w:ascii="Times New Roman" w:hAnsi="Times New Roman" w:cs="Times New Roman"/>
          <w:sz w:val="24"/>
          <w:szCs w:val="24"/>
        </w:rPr>
      </w:pP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Moyo</w:t>
      </w:r>
      <w:r>
        <w:rPr>
          <w:rFonts w:ascii="Times New Roman" w:hAnsi="Times New Roman" w:cs="Times New Roman"/>
          <w:sz w:val="24"/>
          <w:szCs w:val="24"/>
        </w:rPr>
        <w:t>, for the plaintiff</w:t>
      </w: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Mpofu</w:t>
      </w:r>
      <w:r>
        <w:rPr>
          <w:rFonts w:ascii="Times New Roman" w:hAnsi="Times New Roman" w:cs="Times New Roman"/>
          <w:sz w:val="24"/>
          <w:szCs w:val="24"/>
        </w:rPr>
        <w:t>, for the first defendant</w:t>
      </w: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defendant in default (his </w:t>
      </w: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Defence having been struck out for</w:t>
      </w:r>
    </w:p>
    <w:p w:rsidR="002F6105" w:rsidRDefault="002F6105" w:rsidP="00454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Defaulting at the pre-trial conference)</w:t>
      </w:r>
    </w:p>
    <w:p w:rsidR="002F6105" w:rsidRDefault="002F6105" w:rsidP="004543E3">
      <w:pPr>
        <w:spacing w:after="0" w:line="240" w:lineRule="auto"/>
        <w:jc w:val="both"/>
        <w:rPr>
          <w:rFonts w:ascii="Times New Roman" w:hAnsi="Times New Roman" w:cs="Times New Roman"/>
          <w:sz w:val="24"/>
          <w:szCs w:val="24"/>
        </w:rPr>
      </w:pPr>
    </w:p>
    <w:p w:rsidR="002F6105" w:rsidRDefault="002F6105" w:rsidP="004543E3">
      <w:pPr>
        <w:spacing w:after="0" w:line="240" w:lineRule="auto"/>
        <w:jc w:val="both"/>
        <w:rPr>
          <w:rFonts w:ascii="Times New Roman" w:hAnsi="Times New Roman" w:cs="Times New Roman"/>
          <w:sz w:val="24"/>
          <w:szCs w:val="24"/>
        </w:rPr>
      </w:pPr>
    </w:p>
    <w:p w:rsidR="002F6105" w:rsidRDefault="002F6105"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This claim is steeped in delict. The allegations against the two defendants, jointly and severally, the one paying the other to be absolved, are that the second defendant (a farm guard), acting within the course and scope of his employment with the first defendant, “wrongfully and unlawfully pointed and discharged a firearm at the plaintiff” at Debshan Ranch, Gweru, on 26 April 2008. As a consequence of the second defendant’s wrongful and unlawful conduct, the plaintiff sustained injuries, pain, shock and suffering, the nature and effect of which is detailed in the medical report that was attached to the summons and declaration. As a result the plaintiff suffered the following damages:</w:t>
      </w:r>
    </w:p>
    <w:p w:rsidR="002F6105" w:rsidRDefault="002F6105" w:rsidP="004543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Medical/hospital expenses </w:t>
      </w:r>
      <w:r>
        <w:rPr>
          <w:rFonts w:ascii="Times New Roman" w:hAnsi="Times New Roman" w:cs="Times New Roman"/>
          <w:sz w:val="24"/>
          <w:szCs w:val="24"/>
        </w:rPr>
        <w:tab/>
      </w:r>
      <w:r w:rsidR="005D51F6">
        <w:rPr>
          <w:rFonts w:ascii="Times New Roman" w:hAnsi="Times New Roman" w:cs="Times New Roman"/>
          <w:sz w:val="24"/>
          <w:szCs w:val="24"/>
        </w:rPr>
        <w:tab/>
      </w:r>
      <w:r w:rsidR="005D51F6">
        <w:rPr>
          <w:rFonts w:ascii="Times New Roman" w:hAnsi="Times New Roman" w:cs="Times New Roman"/>
          <w:sz w:val="24"/>
          <w:szCs w:val="24"/>
        </w:rPr>
        <w:tab/>
      </w:r>
      <w:r w:rsidR="005D51F6">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005D51F6">
        <w:rPr>
          <w:rFonts w:ascii="Times New Roman" w:hAnsi="Times New Roman" w:cs="Times New Roman"/>
          <w:sz w:val="24"/>
          <w:szCs w:val="24"/>
        </w:rPr>
        <w:tab/>
      </w:r>
      <w:r>
        <w:rPr>
          <w:rFonts w:ascii="Times New Roman" w:hAnsi="Times New Roman" w:cs="Times New Roman"/>
          <w:sz w:val="24"/>
          <w:szCs w:val="24"/>
        </w:rPr>
        <w:t xml:space="preserve">US$ </w:t>
      </w:r>
      <w:r w:rsidR="005D51F6">
        <w:rPr>
          <w:rFonts w:ascii="Times New Roman" w:hAnsi="Times New Roman" w:cs="Times New Roman"/>
          <w:sz w:val="24"/>
          <w:szCs w:val="24"/>
        </w:rPr>
        <w:t xml:space="preserve"> </w:t>
      </w:r>
      <w:r>
        <w:rPr>
          <w:rFonts w:ascii="Times New Roman" w:hAnsi="Times New Roman" w:cs="Times New Roman"/>
          <w:sz w:val="24"/>
          <w:szCs w:val="24"/>
        </w:rPr>
        <w:t>8 000-00</w:t>
      </w:r>
    </w:p>
    <w:p w:rsidR="002F6105" w:rsidRDefault="002F6105" w:rsidP="004543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Pain, shock and suffering</w:t>
      </w:r>
      <w:r w:rsidR="005D51F6">
        <w:rPr>
          <w:rFonts w:ascii="Times New Roman" w:hAnsi="Times New Roman" w:cs="Times New Roman"/>
          <w:sz w:val="24"/>
          <w:szCs w:val="24"/>
        </w:rPr>
        <w:t>-past, present and future</w:t>
      </w:r>
      <w:r w:rsidR="005D51F6">
        <w:rPr>
          <w:rFonts w:ascii="Times New Roman" w:hAnsi="Times New Roman" w:cs="Times New Roman"/>
          <w:sz w:val="24"/>
          <w:szCs w:val="24"/>
        </w:rPr>
        <w:tab/>
        <w:t>-</w:t>
      </w:r>
      <w:r w:rsidR="005D51F6">
        <w:rPr>
          <w:rFonts w:ascii="Times New Roman" w:hAnsi="Times New Roman" w:cs="Times New Roman"/>
          <w:sz w:val="24"/>
          <w:szCs w:val="24"/>
        </w:rPr>
        <w:tab/>
      </w:r>
      <w:r w:rsidR="005D51F6">
        <w:rPr>
          <w:rFonts w:ascii="Times New Roman" w:hAnsi="Times New Roman" w:cs="Times New Roman"/>
          <w:sz w:val="24"/>
          <w:szCs w:val="24"/>
        </w:rPr>
        <w:tab/>
        <w:t>US$20 000-00</w:t>
      </w:r>
    </w:p>
    <w:p w:rsidR="005D51F6" w:rsidRDefault="005D51F6" w:rsidP="004543E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Anticipated future medical expenses and operations</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sidRPr="005D51F6">
        <w:rPr>
          <w:rFonts w:ascii="Times New Roman" w:hAnsi="Times New Roman" w:cs="Times New Roman"/>
          <w:sz w:val="24"/>
          <w:szCs w:val="24"/>
          <w:u w:val="single"/>
        </w:rPr>
        <w:t>US$50 000-00</w:t>
      </w:r>
    </w:p>
    <w:p w:rsidR="005D51F6" w:rsidRDefault="005D51F6" w:rsidP="004543E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Grand 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51F6">
        <w:rPr>
          <w:rFonts w:ascii="Times New Roman" w:hAnsi="Times New Roman" w:cs="Times New Roman"/>
          <w:sz w:val="24"/>
          <w:szCs w:val="24"/>
          <w:u w:val="single"/>
        </w:rPr>
        <w:t>US$78 000-00</w:t>
      </w:r>
    </w:p>
    <w:p w:rsidR="005D51F6" w:rsidRPr="005D51F6" w:rsidRDefault="005D51F6" w:rsidP="004543E3">
      <w:pPr>
        <w:spacing w:after="0" w:line="240" w:lineRule="auto"/>
        <w:jc w:val="both"/>
        <w:rPr>
          <w:rFonts w:ascii="Times New Roman" w:hAnsi="Times New Roman" w:cs="Times New Roman"/>
          <w:sz w:val="24"/>
          <w:szCs w:val="24"/>
        </w:rPr>
      </w:pPr>
    </w:p>
    <w:p w:rsidR="002F6105" w:rsidRDefault="005D51F6"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that were referred to trial as </w:t>
      </w:r>
      <w:r w:rsidRPr="005D51F6">
        <w:rPr>
          <w:rFonts w:ascii="Times New Roman" w:hAnsi="Times New Roman" w:cs="Times New Roman"/>
          <w:sz w:val="24"/>
          <w:szCs w:val="24"/>
          <w:u w:val="single"/>
        </w:rPr>
        <w:t>per</w:t>
      </w:r>
      <w:r w:rsidRPr="005D51F6">
        <w:rPr>
          <w:rFonts w:ascii="Times New Roman" w:hAnsi="Times New Roman" w:cs="Times New Roman"/>
          <w:sz w:val="24"/>
          <w:szCs w:val="24"/>
        </w:rPr>
        <w:t xml:space="preserve"> </w:t>
      </w:r>
      <w:r>
        <w:rPr>
          <w:rFonts w:ascii="Times New Roman" w:hAnsi="Times New Roman" w:cs="Times New Roman"/>
          <w:sz w:val="24"/>
          <w:szCs w:val="24"/>
        </w:rPr>
        <w:t>the joint pre-trial conference minute are four, viz:</w:t>
      </w:r>
    </w:p>
    <w:p w:rsidR="005D51F6" w:rsidRDefault="005D51F6" w:rsidP="004543E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second defendant was acting within the course and scope of his employment with the first defendant.</w:t>
      </w:r>
    </w:p>
    <w:p w:rsidR="005D51F6" w:rsidRDefault="005D51F6" w:rsidP="004543E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or not the second defendant acted wrongfully and unlawfully in discharging the firearm at the plaintiff.</w:t>
      </w:r>
    </w:p>
    <w:p w:rsidR="005D51F6" w:rsidRDefault="005D51F6" w:rsidP="004543E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injuries were sustained by the plaintiff.</w:t>
      </w:r>
    </w:p>
    <w:p w:rsidR="005D51F6" w:rsidRDefault="005D51F6" w:rsidP="004543E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quantum of damages.</w:t>
      </w:r>
    </w:p>
    <w:p w:rsidR="005D51F6" w:rsidRDefault="005D51F6" w:rsidP="008B48D6">
      <w:pPr>
        <w:spacing w:after="0" w:line="240" w:lineRule="auto"/>
        <w:jc w:val="both"/>
        <w:rPr>
          <w:rFonts w:ascii="Times New Roman" w:hAnsi="Times New Roman" w:cs="Times New Roman"/>
          <w:sz w:val="24"/>
          <w:szCs w:val="24"/>
        </w:rPr>
      </w:pPr>
    </w:p>
    <w:p w:rsidR="005D51F6" w:rsidRDefault="005D51F6" w:rsidP="004543E3">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plaintiff’s case is hinged on his sole evidence which was to the following effect:</w:t>
      </w:r>
    </w:p>
    <w:p w:rsidR="005D51F6" w:rsidRDefault="005D51F6" w:rsidP="00454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is 42 years old, married with five children and resides at plot 7 Fairfield B farm in Gweru rural. He derives his sustenance</w:t>
      </w:r>
      <w:r w:rsidR="00631490">
        <w:rPr>
          <w:rFonts w:ascii="Times New Roman" w:hAnsi="Times New Roman" w:cs="Times New Roman"/>
          <w:sz w:val="24"/>
          <w:szCs w:val="24"/>
        </w:rPr>
        <w:t xml:space="preserve"> from farming activities at his plot.</w:t>
      </w:r>
    </w:p>
    <w:p w:rsidR="00631490" w:rsidRDefault="00631490" w:rsidP="00454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24 April, 2008 his children were guarding the fields when some baboons from Debshan Ranch came to his fields. Dogs chased the baboons away and the first defendant’s employees shot the dogs dead.</w:t>
      </w:r>
    </w:p>
    <w:p w:rsidR="00631490" w:rsidRDefault="00631490"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26 April, 2008 a police officer, Mun</w:t>
      </w:r>
      <w:r w:rsidR="00173A68">
        <w:rPr>
          <w:rFonts w:ascii="Times New Roman" w:hAnsi="Times New Roman" w:cs="Times New Roman"/>
          <w:sz w:val="24"/>
          <w:szCs w:val="24"/>
        </w:rPr>
        <w:t>k</w:t>
      </w:r>
      <w:r>
        <w:rPr>
          <w:rFonts w:ascii="Times New Roman" w:hAnsi="Times New Roman" w:cs="Times New Roman"/>
          <w:sz w:val="24"/>
          <w:szCs w:val="24"/>
        </w:rPr>
        <w:t>uli, came in the company of six security guards, employees of the first defendant, three of whom were armed with guns. They found the villagers at a field day. The policeman read out the names of the people they were looking for, viz Fanwel, Trust, Frank and Peter. The villagers told him that they did not kn</w:t>
      </w:r>
      <w:r w:rsidR="00173A68">
        <w:rPr>
          <w:rFonts w:ascii="Times New Roman" w:hAnsi="Times New Roman" w:cs="Times New Roman"/>
          <w:sz w:val="24"/>
          <w:szCs w:val="24"/>
        </w:rPr>
        <w:t>o</w:t>
      </w:r>
      <w:r>
        <w:rPr>
          <w:rFonts w:ascii="Times New Roman" w:hAnsi="Times New Roman" w:cs="Times New Roman"/>
          <w:sz w:val="24"/>
          <w:szCs w:val="24"/>
        </w:rPr>
        <w:t>w those people. An old villager told the policeman that it was better to wait for the village chairman. Whilst they were seated, the second defendant stood up. He was armed. He cocked his firearm and said he could kill all the villagers and that they were mother fuckers. He uttered these words while pointing the firearm from side to side. He (“the plaintiff”) then stood up intending to run behind a house and he felt that he had been shot. He fell unconscious</w:t>
      </w:r>
      <w:r w:rsidR="00395ACA">
        <w:rPr>
          <w:rFonts w:ascii="Times New Roman" w:hAnsi="Times New Roman" w:cs="Times New Roman"/>
          <w:sz w:val="24"/>
          <w:szCs w:val="24"/>
        </w:rPr>
        <w:t xml:space="preserve"> and was taken to Gweru General Hospital. When he was eventually discharged from hospital he found out that the second defendant’s charge had been withdrawn before plea a</w:t>
      </w:r>
      <w:r w:rsidR="00173A68">
        <w:rPr>
          <w:rFonts w:ascii="Times New Roman" w:hAnsi="Times New Roman" w:cs="Times New Roman"/>
          <w:sz w:val="24"/>
          <w:szCs w:val="24"/>
        </w:rPr>
        <w:t>s</w:t>
      </w:r>
      <w:r w:rsidR="00395ACA">
        <w:rPr>
          <w:rFonts w:ascii="Times New Roman" w:hAnsi="Times New Roman" w:cs="Times New Roman"/>
          <w:sz w:val="24"/>
          <w:szCs w:val="24"/>
        </w:rPr>
        <w:t xml:space="preserve"> </w:t>
      </w:r>
      <w:r w:rsidR="00395ACA" w:rsidRPr="00395ACA">
        <w:rPr>
          <w:rFonts w:ascii="Times New Roman" w:hAnsi="Times New Roman" w:cs="Times New Roman"/>
          <w:sz w:val="24"/>
          <w:szCs w:val="24"/>
          <w:u w:val="single"/>
        </w:rPr>
        <w:t>per</w:t>
      </w:r>
      <w:r w:rsidR="00395ACA">
        <w:rPr>
          <w:rFonts w:ascii="Times New Roman" w:hAnsi="Times New Roman" w:cs="Times New Roman"/>
          <w:sz w:val="24"/>
          <w:szCs w:val="24"/>
        </w:rPr>
        <w:t xml:space="preserve"> exh 1</w:t>
      </w:r>
      <w:r>
        <w:rPr>
          <w:rFonts w:ascii="Times New Roman" w:hAnsi="Times New Roman" w:cs="Times New Roman"/>
          <w:sz w:val="24"/>
          <w:szCs w:val="24"/>
        </w:rPr>
        <w:t xml:space="preserve"> </w:t>
      </w:r>
      <w:r w:rsidR="00395ACA">
        <w:rPr>
          <w:rFonts w:ascii="Times New Roman" w:hAnsi="Times New Roman" w:cs="Times New Roman"/>
          <w:sz w:val="24"/>
          <w:szCs w:val="24"/>
        </w:rPr>
        <w:t>because the victim could not be located.</w:t>
      </w:r>
    </w:p>
    <w:p w:rsidR="00395ACA" w:rsidRDefault="00395ACA"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hospital he was admitted for one month two weeks. He was given a tetanus shot and since one of the doctors had died, his nephew brought a doctor from the army J Mombeyarara who examined him and had X-rays taken. The doctor later put him under and removed bullets from him as </w:t>
      </w:r>
      <w:r w:rsidRPr="00395ACA">
        <w:rPr>
          <w:rFonts w:ascii="Times New Roman" w:hAnsi="Times New Roman" w:cs="Times New Roman"/>
          <w:sz w:val="24"/>
          <w:szCs w:val="24"/>
          <w:u w:val="single"/>
        </w:rPr>
        <w:t>per</w:t>
      </w:r>
      <w:r>
        <w:rPr>
          <w:rFonts w:ascii="Times New Roman" w:hAnsi="Times New Roman" w:cs="Times New Roman"/>
          <w:sz w:val="24"/>
          <w:szCs w:val="24"/>
        </w:rPr>
        <w:t xml:space="preserve"> his report marked exh 2 which Mr </w:t>
      </w:r>
      <w:r>
        <w:rPr>
          <w:rFonts w:ascii="Times New Roman" w:hAnsi="Times New Roman" w:cs="Times New Roman"/>
          <w:i/>
          <w:sz w:val="24"/>
          <w:szCs w:val="24"/>
        </w:rPr>
        <w:t>Mpofu</w:t>
      </w:r>
      <w:r>
        <w:rPr>
          <w:rFonts w:ascii="Times New Roman" w:hAnsi="Times New Roman" w:cs="Times New Roman"/>
          <w:sz w:val="24"/>
          <w:szCs w:val="24"/>
        </w:rPr>
        <w:t xml:space="preserve"> indicated that the contents thereof are disputed. After the operation he spent another two months in hospital making it a total of three months two weeks.</w:t>
      </w:r>
    </w:p>
    <w:p w:rsidR="00435AD6" w:rsidRDefault="00435AD6"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sustained injuries on his back which proved difficult to heal and continued to bleed. He suffered a lot of pain which he experiences even to date especially when it is cloudy when he will be unable to do any work. The doctor did another examination on him on 28 May, 2011 and compiled another report – exh 3 wherein it is indica</w:t>
      </w:r>
      <w:r w:rsidR="0057532E">
        <w:rPr>
          <w:rFonts w:ascii="Times New Roman" w:hAnsi="Times New Roman" w:cs="Times New Roman"/>
          <w:sz w:val="24"/>
          <w:szCs w:val="24"/>
        </w:rPr>
        <w:t xml:space="preserve">ted that 29 </w:t>
      </w:r>
      <w:r w:rsidR="004543E3">
        <w:rPr>
          <w:rFonts w:ascii="Times New Roman" w:hAnsi="Times New Roman" w:cs="Times New Roman"/>
          <w:sz w:val="24"/>
          <w:szCs w:val="24"/>
        </w:rPr>
        <w:t>shrapnel</w:t>
      </w:r>
      <w:r w:rsidR="0057532E">
        <w:rPr>
          <w:rFonts w:ascii="Times New Roman" w:hAnsi="Times New Roman" w:cs="Times New Roman"/>
          <w:sz w:val="24"/>
          <w:szCs w:val="24"/>
        </w:rPr>
        <w:t xml:space="preserve"> </w:t>
      </w:r>
      <w:r w:rsidR="0057532E">
        <w:rPr>
          <w:rFonts w:ascii="Times New Roman" w:hAnsi="Times New Roman" w:cs="Times New Roman"/>
          <w:sz w:val="24"/>
          <w:szCs w:val="24"/>
        </w:rPr>
        <w:lastRenderedPageBreak/>
        <w:t xml:space="preserve">are still embedded in his body and that there is need for further surgery to remove them. On 15 October, 2012 he went for an x-ray which shows </w:t>
      </w:r>
      <w:r w:rsidR="004543E3">
        <w:rPr>
          <w:rFonts w:ascii="Times New Roman" w:hAnsi="Times New Roman" w:cs="Times New Roman"/>
          <w:sz w:val="24"/>
          <w:szCs w:val="24"/>
        </w:rPr>
        <w:t>shrapnel</w:t>
      </w:r>
      <w:r w:rsidR="0057532E">
        <w:rPr>
          <w:rFonts w:ascii="Times New Roman" w:hAnsi="Times New Roman" w:cs="Times New Roman"/>
          <w:sz w:val="24"/>
          <w:szCs w:val="24"/>
        </w:rPr>
        <w:t xml:space="preserve"> on his left side as </w:t>
      </w:r>
      <w:r w:rsidR="0057532E" w:rsidRPr="0057532E">
        <w:rPr>
          <w:rFonts w:ascii="Times New Roman" w:hAnsi="Times New Roman" w:cs="Times New Roman"/>
          <w:sz w:val="24"/>
          <w:szCs w:val="24"/>
          <w:u w:val="single"/>
        </w:rPr>
        <w:t>per</w:t>
      </w:r>
      <w:r w:rsidR="0057532E">
        <w:rPr>
          <w:rFonts w:ascii="Times New Roman" w:hAnsi="Times New Roman" w:cs="Times New Roman"/>
          <w:sz w:val="24"/>
          <w:szCs w:val="24"/>
          <w:u w:val="single"/>
        </w:rPr>
        <w:t xml:space="preserve"> </w:t>
      </w:r>
      <w:r w:rsidR="0057532E" w:rsidRPr="0057532E">
        <w:rPr>
          <w:rFonts w:ascii="Times New Roman" w:hAnsi="Times New Roman" w:cs="Times New Roman"/>
          <w:sz w:val="24"/>
          <w:szCs w:val="24"/>
        </w:rPr>
        <w:t>exh 4</w:t>
      </w:r>
      <w:r w:rsidR="0057532E">
        <w:rPr>
          <w:rFonts w:ascii="Times New Roman" w:hAnsi="Times New Roman" w:cs="Times New Roman"/>
          <w:sz w:val="24"/>
          <w:szCs w:val="24"/>
        </w:rPr>
        <w:t xml:space="preserve"> (whose authenticity Mr </w:t>
      </w:r>
      <w:r w:rsidR="0057532E">
        <w:rPr>
          <w:rFonts w:ascii="Times New Roman" w:hAnsi="Times New Roman" w:cs="Times New Roman"/>
          <w:i/>
          <w:sz w:val="24"/>
          <w:szCs w:val="24"/>
        </w:rPr>
        <w:t>Mpofu</w:t>
      </w:r>
      <w:r w:rsidR="0057532E">
        <w:rPr>
          <w:rFonts w:ascii="Times New Roman" w:hAnsi="Times New Roman" w:cs="Times New Roman"/>
          <w:sz w:val="24"/>
          <w:szCs w:val="24"/>
        </w:rPr>
        <w:t xml:space="preserve"> disputes). Based on exh 4 the doctor compiled another report – exh 5 (whose truthfulness Mr </w:t>
      </w:r>
      <w:r w:rsidR="0057532E">
        <w:rPr>
          <w:rFonts w:ascii="Times New Roman" w:hAnsi="Times New Roman" w:cs="Times New Roman"/>
          <w:i/>
          <w:sz w:val="24"/>
          <w:szCs w:val="24"/>
        </w:rPr>
        <w:t>Mpofu</w:t>
      </w:r>
      <w:r w:rsidR="0057532E">
        <w:rPr>
          <w:rFonts w:ascii="Times New Roman" w:hAnsi="Times New Roman" w:cs="Times New Roman"/>
          <w:sz w:val="24"/>
          <w:szCs w:val="24"/>
        </w:rPr>
        <w:t xml:space="preserve"> indicated would contest). In that report the doctor indicated that he still has 39 shrapnels in his left side of the chest and major surgery is required to remove them. Exhibit 6 is the quotation for US$14 050-00 required for the major operation to remove the remaining shrapnel.</w:t>
      </w:r>
    </w:p>
    <w:p w:rsidR="0057532E" w:rsidRDefault="0057532E"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claim in the sum of US$8 000-00 is for hospital expenses based on the first medical report exh 2. The second claim is for pain, shock and suffering – past, present and future. The pain was great because the shrapnel is still embedded in his body and had to be operated on. He still feels the pain and can no longer till the land as he used to. If he lifts a 10kg weight he feels pain. He takes pain killers especially at night when he is retiring and he needs US3 000-00 for the pain killers every month. The third claim represents f</w:t>
      </w:r>
      <w:r w:rsidR="00173A68">
        <w:rPr>
          <w:rFonts w:ascii="Times New Roman" w:hAnsi="Times New Roman" w:cs="Times New Roman"/>
          <w:sz w:val="24"/>
          <w:szCs w:val="24"/>
        </w:rPr>
        <w:t>u</w:t>
      </w:r>
      <w:r>
        <w:rPr>
          <w:rFonts w:ascii="Times New Roman" w:hAnsi="Times New Roman" w:cs="Times New Roman"/>
          <w:sz w:val="24"/>
          <w:szCs w:val="24"/>
        </w:rPr>
        <w:t>ture medical expenses and operations and is for US$50 000-00. Now plus US$14 050-00 stated in exh 6 he is not prepared to a reduction of the US$50 000-00. With that the plaintiff closed his case.</w:t>
      </w:r>
    </w:p>
    <w:p w:rsidR="0057532E" w:rsidRDefault="0057532E"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led evidence from two witnesses. Fabion Munkuli told the court that he is a </w:t>
      </w:r>
      <w:r w:rsidR="002305A7">
        <w:rPr>
          <w:rFonts w:ascii="Times New Roman" w:hAnsi="Times New Roman" w:cs="Times New Roman"/>
          <w:sz w:val="24"/>
          <w:szCs w:val="24"/>
        </w:rPr>
        <w:t>constable in the Zimbabwe Republic Police currently stationed at West Nicholson but at the relevant time he was under Fort Rixon Police Station stationed at Gwamanyanga police base when a report of assault was received. He was given the docket with instruction to attend the scene and arrest the suspects. One Maclean and his colleagues had allegedly been assaulted while dipping cattle at Debshan Ranch by Peter Moyo, Fanuel Moyo, Frank Sibanda and Trust Mazibuko who stay at Fair Field farm.</w:t>
      </w:r>
    </w:p>
    <w:p w:rsidR="00474B51" w:rsidRDefault="00774402"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requested for transport from Debshan to enable him to do the follow up. He was given transport that was being used for deployment change-over of Debshan’s employees hence he went to Fairfield in uniform with Debshan staff. The</w:t>
      </w:r>
      <w:r w:rsidR="00173A68">
        <w:rPr>
          <w:rFonts w:ascii="Times New Roman" w:hAnsi="Times New Roman" w:cs="Times New Roman"/>
          <w:sz w:val="24"/>
          <w:szCs w:val="24"/>
        </w:rPr>
        <w:t>y</w:t>
      </w:r>
      <w:r>
        <w:rPr>
          <w:rFonts w:ascii="Times New Roman" w:hAnsi="Times New Roman" w:cs="Times New Roman"/>
          <w:sz w:val="24"/>
          <w:szCs w:val="24"/>
        </w:rPr>
        <w:t xml:space="preserve"> found Peter Moyo present at his homestead. He introduced himself to Peter as a policeman from Fort Rixon and advised him of his mission. Peter said he was aware of the assault incident.</w:t>
      </w:r>
      <w:r w:rsidR="00A14989">
        <w:rPr>
          <w:rFonts w:ascii="Times New Roman" w:hAnsi="Times New Roman" w:cs="Times New Roman"/>
          <w:sz w:val="24"/>
          <w:szCs w:val="24"/>
        </w:rPr>
        <w:t xml:space="preserve"> Peter entered his house saying he wanted to put on his shoes so that they would go and meet the village chairman. A few minutes later he saw people coming towards where they were standing singing chimurenga songs armed with knobkerries and axes. The people surrounded them and said they wanted to disarm the Debshan staff and take the guns to one Musoja, accusing the Debshan staff of killing their dogs in their ranch. They also hurled vulgarities at them. He tried in vain to comfort the restive crowd. Brighton Ndlovu (“the plaintiff”) then jumped </w:t>
      </w:r>
      <w:r w:rsidR="00A14989">
        <w:rPr>
          <w:rFonts w:ascii="Times New Roman" w:hAnsi="Times New Roman" w:cs="Times New Roman"/>
          <w:sz w:val="24"/>
          <w:szCs w:val="24"/>
        </w:rPr>
        <w:lastRenderedPageBreak/>
        <w:t xml:space="preserve">from the crowd and went to where Judah Mpofu was standing and </w:t>
      </w:r>
      <w:r w:rsidR="00C967E7">
        <w:rPr>
          <w:rFonts w:ascii="Times New Roman" w:hAnsi="Times New Roman" w:cs="Times New Roman"/>
          <w:sz w:val="24"/>
          <w:szCs w:val="24"/>
        </w:rPr>
        <w:t>the whole crowd followed suit and confusion reigned and he then heard a gunshot. He did not see how Brighton was shot. The crowd disappeared following the gun shot.</w:t>
      </w:r>
    </w:p>
    <w:p w:rsidR="00474B51" w:rsidRDefault="00474B51"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returned to Debshan Ranch and raised his station to advise what had transpired. He said the mission to go and arrest the alleged assailants was his and not Debshan employees’. He did not ask Debshan employees to accompany him from the vehicle that was parked a few metres away to Peter Moyo’s homestead – they just jumped out and followed but did not speak to Peter Moyo. There was no sign of any field day in progress. He produced exh 7 – his written report regarding the visit to Fairfield.</w:t>
      </w:r>
    </w:p>
    <w:p w:rsidR="00774402" w:rsidRDefault="00474B51"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witness was Makhosi Khabo – a security guard with the first defendant. On 26 April, 2008 constable Munkuli came to their camp when they were about to go and change duty at the farm homestead. They boarded the vehicle in which Munkuli was and it took them first to Peter Moyo’s homestead where Munkuli wanted to arrest some suspects. From Peter Moyo’s homestead the vehicle was set to go to the farm homestead where guards were to knock off while others were to assume duty and thereafter the vehicle would take Munkuli to his station.</w:t>
      </w:r>
      <w:r w:rsidR="00C967E7">
        <w:rPr>
          <w:rFonts w:ascii="Times New Roman" w:hAnsi="Times New Roman" w:cs="Times New Roman"/>
          <w:sz w:val="24"/>
          <w:szCs w:val="24"/>
        </w:rPr>
        <w:t xml:space="preserve"> </w:t>
      </w:r>
    </w:p>
    <w:p w:rsidR="00474B51" w:rsidRDefault="00474B51"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gathering at Peter Moyo’s homestead – only two people and children were present. After Munkuli had spoken to Peter, Peter asked to go and wear his shoes. He took time whilst in his house and they saw people converging at the homestead from all directions wielding knobkerries and axes. Those people started insulting them using vulg</w:t>
      </w:r>
      <w:r w:rsidR="00F76747">
        <w:rPr>
          <w:rFonts w:ascii="Times New Roman" w:hAnsi="Times New Roman" w:cs="Times New Roman"/>
          <w:sz w:val="24"/>
          <w:szCs w:val="24"/>
        </w:rPr>
        <w:t xml:space="preserve">ar language. Munkuli failed to calm them The people said they wanted to take the guards’ guns to a certain soldier. They then tried to disarm the </w:t>
      </w:r>
      <w:r w:rsidR="00173A68">
        <w:rPr>
          <w:rFonts w:ascii="Times New Roman" w:hAnsi="Times New Roman" w:cs="Times New Roman"/>
          <w:sz w:val="24"/>
          <w:szCs w:val="24"/>
        </w:rPr>
        <w:t>armed</w:t>
      </w:r>
      <w:r w:rsidR="00F76747">
        <w:rPr>
          <w:rFonts w:ascii="Times New Roman" w:hAnsi="Times New Roman" w:cs="Times New Roman"/>
          <w:sz w:val="24"/>
          <w:szCs w:val="24"/>
        </w:rPr>
        <w:t xml:space="preserve"> guards. Brighton went to disarm Judah Mpofu and he heard a gun-shot. After Brighton was shot he did not hear Judah saying he wanted to finish off the one he had shot. After the gun shot, people scurried for cover with some entering nearby houses and others running into the bush. The vulgar words uttered by the villagers were that police officers favoured Debshan and that the Debshan guards were white people’s dogs who were being given tea.</w:t>
      </w:r>
    </w:p>
    <w:p w:rsidR="00F76747" w:rsidRDefault="00F76747"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his evidence the first defendant closed its case.</w:t>
      </w:r>
    </w:p>
    <w:p w:rsidR="00F76747" w:rsidRDefault="00F76747"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was the evidence adduced in this case upon which I must resolve the four issues alluded to above that were referred to trial. A reading of the four issues referred to trial, vis-à-vis the first defendant herein reveals that they are so inter woven that if for instance, the first issue of vicarious liability is resolved in the first defendant’s favour, then</w:t>
      </w:r>
      <w:r w:rsidR="00173A68">
        <w:rPr>
          <w:rFonts w:ascii="Times New Roman" w:hAnsi="Times New Roman" w:cs="Times New Roman"/>
          <w:sz w:val="24"/>
          <w:szCs w:val="24"/>
        </w:rPr>
        <w:t xml:space="preserve"> the</w:t>
      </w:r>
      <w:r>
        <w:rPr>
          <w:rFonts w:ascii="Times New Roman" w:hAnsi="Times New Roman" w:cs="Times New Roman"/>
          <w:sz w:val="24"/>
          <w:szCs w:val="24"/>
        </w:rPr>
        <w:t xml:space="preserve"> other three issues necessarily fall away. I will deal first with that first issue.</w:t>
      </w:r>
    </w:p>
    <w:p w:rsidR="00F76747" w:rsidRDefault="00F76747" w:rsidP="004543E3">
      <w:pPr>
        <w:spacing w:after="0" w:line="240" w:lineRule="auto"/>
        <w:jc w:val="both"/>
        <w:rPr>
          <w:rFonts w:ascii="Times New Roman" w:hAnsi="Times New Roman" w:cs="Times New Roman"/>
          <w:sz w:val="24"/>
          <w:szCs w:val="24"/>
        </w:rPr>
      </w:pPr>
    </w:p>
    <w:p w:rsidR="00F76747" w:rsidRPr="00DB11B9" w:rsidRDefault="00F76747" w:rsidP="004543E3">
      <w:pPr>
        <w:spacing w:after="0" w:line="240" w:lineRule="auto"/>
        <w:jc w:val="both"/>
        <w:rPr>
          <w:rFonts w:ascii="Times New Roman" w:hAnsi="Times New Roman" w:cs="Times New Roman"/>
          <w:b/>
          <w:sz w:val="24"/>
          <w:szCs w:val="24"/>
        </w:rPr>
      </w:pPr>
      <w:r w:rsidRPr="00DB11B9">
        <w:rPr>
          <w:rFonts w:ascii="Times New Roman" w:hAnsi="Times New Roman" w:cs="Times New Roman"/>
          <w:b/>
          <w:sz w:val="24"/>
          <w:szCs w:val="24"/>
        </w:rPr>
        <w:t>Whether or not the second defendant was acting within the course and scope of his employment with the first defendant</w:t>
      </w:r>
    </w:p>
    <w:p w:rsidR="00DB11B9" w:rsidRDefault="00DB11B9" w:rsidP="004543E3">
      <w:pPr>
        <w:spacing w:after="0" w:line="240" w:lineRule="auto"/>
        <w:jc w:val="both"/>
        <w:rPr>
          <w:rFonts w:ascii="Times New Roman" w:hAnsi="Times New Roman" w:cs="Times New Roman"/>
          <w:sz w:val="24"/>
          <w:szCs w:val="24"/>
        </w:rPr>
      </w:pPr>
    </w:p>
    <w:p w:rsidR="00DB11B9" w:rsidRDefault="00DB11B9"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rationale behind vicarious liability is expressed in the maxim </w:t>
      </w:r>
      <w:r>
        <w:rPr>
          <w:rFonts w:ascii="Times New Roman" w:hAnsi="Times New Roman" w:cs="Times New Roman"/>
          <w:i/>
          <w:sz w:val="24"/>
          <w:szCs w:val="24"/>
        </w:rPr>
        <w:t>qui facit per alium facit per se</w:t>
      </w:r>
      <w:r>
        <w:rPr>
          <w:rFonts w:ascii="Times New Roman" w:hAnsi="Times New Roman" w:cs="Times New Roman"/>
          <w:sz w:val="24"/>
          <w:szCs w:val="24"/>
        </w:rPr>
        <w:t xml:space="preserve"> (he who does his work through the hand of another does it himself). Various authorities on the subject abound both locally and abroad. While it is impossible for the law to yield a mathematical formula for the test to be applied in the various factual scenarios in applying the test of vicarious liability, several such test</w:t>
      </w:r>
      <w:r w:rsidR="00173A68">
        <w:rPr>
          <w:rFonts w:ascii="Times New Roman" w:hAnsi="Times New Roman" w:cs="Times New Roman"/>
          <w:sz w:val="24"/>
          <w:szCs w:val="24"/>
        </w:rPr>
        <w:t>s</w:t>
      </w:r>
      <w:r>
        <w:rPr>
          <w:rFonts w:ascii="Times New Roman" w:hAnsi="Times New Roman" w:cs="Times New Roman"/>
          <w:sz w:val="24"/>
          <w:szCs w:val="24"/>
        </w:rPr>
        <w:t xml:space="preserve"> have been evolved.</w:t>
      </w:r>
    </w:p>
    <w:p w:rsidR="00DB11B9" w:rsidRDefault="00DB11B9"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HK Manufacturing Co</w:t>
      </w:r>
      <w:r>
        <w:rPr>
          <w:rFonts w:ascii="Times New Roman" w:hAnsi="Times New Roman" w:cs="Times New Roman"/>
          <w:sz w:val="24"/>
          <w:szCs w:val="24"/>
        </w:rPr>
        <w:t xml:space="preserve"> (</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Sadewitz</w:t>
      </w:r>
      <w:r>
        <w:rPr>
          <w:rFonts w:ascii="Times New Roman" w:hAnsi="Times New Roman" w:cs="Times New Roman"/>
          <w:sz w:val="24"/>
          <w:szCs w:val="24"/>
        </w:rPr>
        <w:t xml:space="preserve"> 1965 (3) SA 328 at 332 C, TEBBUTT AJ expressed the test in these words:</w:t>
      </w:r>
    </w:p>
    <w:p w:rsidR="00DB11B9" w:rsidRDefault="00DB11B9" w:rsidP="004543E3">
      <w:pPr>
        <w:spacing w:after="0" w:line="240" w:lineRule="auto"/>
        <w:ind w:left="720"/>
        <w:jc w:val="both"/>
        <w:rPr>
          <w:rFonts w:ascii="Times New Roman" w:hAnsi="Times New Roman" w:cs="Times New Roman"/>
          <w:sz w:val="24"/>
          <w:szCs w:val="24"/>
        </w:rPr>
      </w:pPr>
    </w:p>
    <w:p w:rsidR="00DB11B9" w:rsidRDefault="00DB11B9" w:rsidP="004543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of course, no</w:t>
      </w:r>
      <w:r w:rsidR="00173A68">
        <w:rPr>
          <w:rFonts w:ascii="Times New Roman" w:hAnsi="Times New Roman" w:cs="Times New Roman"/>
          <w:sz w:val="24"/>
          <w:szCs w:val="24"/>
        </w:rPr>
        <w:t>w</w:t>
      </w:r>
      <w:r>
        <w:rPr>
          <w:rFonts w:ascii="Times New Roman" w:hAnsi="Times New Roman" w:cs="Times New Roman"/>
          <w:sz w:val="24"/>
          <w:szCs w:val="24"/>
        </w:rPr>
        <w:t xml:space="preserve"> a well-established principle in our law that an employer is liable for harm caused to third parties by the negligence of his employee if such employee was acting within the course or scope of his employment – expressions which have been held to be synonymous … Our courts have adopted the expressions of law by Voet 9.4.10 viz that the employers are liable in solidum for the delicts of their employees whenever they inflict injury or damage ‘in the duty or service’ (</w:t>
      </w:r>
      <w:r w:rsidRPr="00DB11B9">
        <w:rPr>
          <w:rFonts w:ascii="Times New Roman" w:hAnsi="Times New Roman" w:cs="Times New Roman"/>
          <w:i/>
          <w:sz w:val="24"/>
          <w:szCs w:val="24"/>
        </w:rPr>
        <w:t>in officio autministerio</w:t>
      </w:r>
      <w:r w:rsidRPr="00DB11B9">
        <w:rPr>
          <w:rFonts w:ascii="Times New Roman" w:hAnsi="Times New Roman" w:cs="Times New Roman"/>
          <w:sz w:val="24"/>
          <w:szCs w:val="24"/>
        </w:rPr>
        <w:t>)</w:t>
      </w:r>
      <w:r w:rsidR="00BE4703">
        <w:rPr>
          <w:rFonts w:ascii="Times New Roman" w:hAnsi="Times New Roman" w:cs="Times New Roman"/>
          <w:sz w:val="24"/>
          <w:szCs w:val="24"/>
        </w:rPr>
        <w:t xml:space="preserve"> set them by their employers but that the employers are not liable when the delict</w:t>
      </w:r>
      <w:r w:rsidR="004543E3">
        <w:rPr>
          <w:rFonts w:ascii="Times New Roman" w:hAnsi="Times New Roman" w:cs="Times New Roman"/>
          <w:sz w:val="24"/>
          <w:szCs w:val="24"/>
        </w:rPr>
        <w:t xml:space="preserve"> </w:t>
      </w:r>
      <w:r w:rsidR="00BE4703">
        <w:rPr>
          <w:rFonts w:ascii="Times New Roman" w:hAnsi="Times New Roman" w:cs="Times New Roman"/>
          <w:sz w:val="24"/>
          <w:szCs w:val="24"/>
        </w:rPr>
        <w:t>is committed ‘outside of’ (extra) their duty or service.”</w:t>
      </w:r>
    </w:p>
    <w:p w:rsidR="00BE4703" w:rsidRDefault="00BE4703" w:rsidP="004543E3">
      <w:pPr>
        <w:spacing w:after="0" w:line="360" w:lineRule="auto"/>
        <w:jc w:val="both"/>
        <w:rPr>
          <w:rFonts w:ascii="Times New Roman" w:hAnsi="Times New Roman" w:cs="Times New Roman"/>
          <w:sz w:val="24"/>
          <w:szCs w:val="24"/>
        </w:rPr>
      </w:pPr>
    </w:p>
    <w:p w:rsidR="00BE4703" w:rsidRDefault="00BE4703"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Minister of Safety and Security</w:t>
      </w:r>
      <w:r>
        <w:rPr>
          <w:rFonts w:ascii="Times New Roman" w:hAnsi="Times New Roman" w:cs="Times New Roman"/>
          <w:sz w:val="24"/>
          <w:szCs w:val="24"/>
        </w:rPr>
        <w:t xml:space="preserve"> v </w:t>
      </w:r>
      <w:r>
        <w:rPr>
          <w:rFonts w:ascii="Times New Roman" w:hAnsi="Times New Roman" w:cs="Times New Roman"/>
          <w:i/>
          <w:sz w:val="24"/>
          <w:szCs w:val="24"/>
        </w:rPr>
        <w:t>Jordaan</w:t>
      </w:r>
      <w:r>
        <w:rPr>
          <w:rFonts w:ascii="Times New Roman" w:hAnsi="Times New Roman" w:cs="Times New Roman"/>
          <w:sz w:val="24"/>
          <w:szCs w:val="24"/>
        </w:rPr>
        <w:t xml:space="preserve"> t/a</w:t>
      </w:r>
      <w:r>
        <w:rPr>
          <w:rFonts w:ascii="Times New Roman" w:hAnsi="Times New Roman" w:cs="Times New Roman"/>
          <w:i/>
          <w:sz w:val="24"/>
          <w:szCs w:val="24"/>
        </w:rPr>
        <w:t xml:space="preserve"> Andre Jordaan Transport</w:t>
      </w:r>
      <w:r>
        <w:rPr>
          <w:rFonts w:ascii="Times New Roman" w:hAnsi="Times New Roman" w:cs="Times New Roman"/>
          <w:sz w:val="24"/>
          <w:szCs w:val="24"/>
        </w:rPr>
        <w:t xml:space="preserve"> 2000 (4) SA 21 (CA) SCOTT JA at 24-25A held that:</w:t>
      </w:r>
    </w:p>
    <w:p w:rsidR="00BE4703" w:rsidRDefault="00BE4703" w:rsidP="004543E3">
      <w:pPr>
        <w:spacing w:after="0" w:line="240" w:lineRule="auto"/>
        <w:jc w:val="both"/>
        <w:rPr>
          <w:rFonts w:ascii="Times New Roman" w:hAnsi="Times New Roman" w:cs="Times New Roman"/>
          <w:sz w:val="24"/>
          <w:szCs w:val="24"/>
        </w:rPr>
      </w:pPr>
    </w:p>
    <w:p w:rsidR="00BE4703" w:rsidRDefault="00BE4703" w:rsidP="004543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standard test for vicarious liability is, of course, whether the delict in question was committed by an employee while acting in the course and scope of his employment. The inquiry is frequently said to be whether at the time the employee was about the affairs or business or doing the work of the employer.”</w:t>
      </w:r>
    </w:p>
    <w:p w:rsidR="00BE4703" w:rsidRDefault="00BE4703" w:rsidP="004543E3">
      <w:pPr>
        <w:spacing w:after="0" w:line="240" w:lineRule="auto"/>
        <w:jc w:val="both"/>
        <w:rPr>
          <w:rFonts w:ascii="Times New Roman" w:hAnsi="Times New Roman" w:cs="Times New Roman"/>
          <w:sz w:val="24"/>
          <w:szCs w:val="24"/>
        </w:rPr>
      </w:pPr>
    </w:p>
    <w:p w:rsidR="00BE4703" w:rsidRDefault="00BE4703"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Munengami</w:t>
      </w:r>
      <w:r>
        <w:rPr>
          <w:rFonts w:ascii="Times New Roman" w:hAnsi="Times New Roman" w:cs="Times New Roman"/>
          <w:sz w:val="24"/>
          <w:szCs w:val="24"/>
        </w:rPr>
        <w:t xml:space="preserve"> v </w:t>
      </w:r>
      <w:r>
        <w:rPr>
          <w:rFonts w:ascii="Times New Roman" w:hAnsi="Times New Roman" w:cs="Times New Roman"/>
          <w:i/>
          <w:sz w:val="24"/>
          <w:szCs w:val="24"/>
        </w:rPr>
        <w:t>Minister of Defence</w:t>
      </w:r>
      <w:r>
        <w:rPr>
          <w:rFonts w:ascii="Times New Roman" w:hAnsi="Times New Roman" w:cs="Times New Roman"/>
          <w:sz w:val="24"/>
          <w:szCs w:val="24"/>
        </w:rPr>
        <w:t xml:space="preserve"> 2006 (1) ZLR 409 (H) </w:t>
      </w:r>
      <w:r w:rsidR="00173A68">
        <w:rPr>
          <w:rFonts w:ascii="Times New Roman" w:hAnsi="Times New Roman" w:cs="Times New Roman"/>
          <w:sz w:val="24"/>
          <w:szCs w:val="24"/>
        </w:rPr>
        <w:t>PATEL J</w:t>
      </w:r>
      <w:r>
        <w:rPr>
          <w:rFonts w:ascii="Times New Roman" w:hAnsi="Times New Roman" w:cs="Times New Roman"/>
          <w:sz w:val="24"/>
          <w:szCs w:val="24"/>
        </w:rPr>
        <w:t xml:space="preserve"> summarised the applicable principles in these words:</w:t>
      </w:r>
    </w:p>
    <w:p w:rsidR="00BE4703" w:rsidRDefault="00BE4703" w:rsidP="004543E3">
      <w:pPr>
        <w:spacing w:after="0" w:line="360" w:lineRule="auto"/>
        <w:jc w:val="both"/>
        <w:rPr>
          <w:rFonts w:ascii="Times New Roman" w:hAnsi="Times New Roman" w:cs="Times New Roman"/>
          <w:sz w:val="24"/>
          <w:szCs w:val="24"/>
        </w:rPr>
      </w:pPr>
    </w:p>
    <w:p w:rsidR="00BE4703" w:rsidRDefault="00BE4703" w:rsidP="004543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principles of vicarious liability that I glean from the authorities that I have cited maybe summarised as follows:</w:t>
      </w:r>
    </w:p>
    <w:p w:rsidR="00BE4703" w:rsidRDefault="00BE4703" w:rsidP="004543E3">
      <w:pPr>
        <w:spacing w:after="0" w:line="240" w:lineRule="auto"/>
        <w:ind w:left="720"/>
        <w:jc w:val="both"/>
        <w:rPr>
          <w:rFonts w:ascii="Times New Roman" w:hAnsi="Times New Roman" w:cs="Times New Roman"/>
          <w:sz w:val="24"/>
          <w:szCs w:val="24"/>
        </w:rPr>
      </w:pPr>
    </w:p>
    <w:p w:rsidR="00BE4703" w:rsidRDefault="00BE4703" w:rsidP="004543E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employer is clearly liable for those acts of his employee that have been authorised </w:t>
      </w:r>
      <w:r w:rsidR="00352CC1">
        <w:rPr>
          <w:rFonts w:ascii="Times New Roman" w:hAnsi="Times New Roman" w:cs="Times New Roman"/>
          <w:sz w:val="24"/>
          <w:szCs w:val="24"/>
        </w:rPr>
        <w:t>by the employer. The employer is also liable for those acts which he had not authorised but which are so connected with authorised acts so as to be regarded as improper or wrongful modes of doing them.</w:t>
      </w:r>
    </w:p>
    <w:p w:rsidR="004543E3" w:rsidRPr="004543E3" w:rsidRDefault="004543E3" w:rsidP="004543E3">
      <w:pPr>
        <w:spacing w:after="0" w:line="240" w:lineRule="auto"/>
        <w:ind w:left="720"/>
        <w:jc w:val="both"/>
        <w:rPr>
          <w:rFonts w:ascii="Times New Roman" w:hAnsi="Times New Roman" w:cs="Times New Roman"/>
          <w:sz w:val="24"/>
          <w:szCs w:val="24"/>
        </w:rPr>
      </w:pPr>
    </w:p>
    <w:p w:rsidR="00352CC1" w:rsidRDefault="00352CC1" w:rsidP="004543E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the creation of risk approach, the employer can be held liable for his employee’s negligence or inefficiency as well as his abuses or and excesses. </w:t>
      </w:r>
      <w:r>
        <w:rPr>
          <w:rFonts w:ascii="Times New Roman" w:hAnsi="Times New Roman" w:cs="Times New Roman"/>
          <w:sz w:val="24"/>
          <w:szCs w:val="24"/>
        </w:rPr>
        <w:lastRenderedPageBreak/>
        <w:t>However, for liability to attach to the employe</w:t>
      </w:r>
      <w:r w:rsidR="00173A68">
        <w:rPr>
          <w:rFonts w:ascii="Times New Roman" w:hAnsi="Times New Roman" w:cs="Times New Roman"/>
          <w:sz w:val="24"/>
          <w:szCs w:val="24"/>
        </w:rPr>
        <w:t>r</w:t>
      </w:r>
      <w:r>
        <w:rPr>
          <w:rFonts w:ascii="Times New Roman" w:hAnsi="Times New Roman" w:cs="Times New Roman"/>
          <w:sz w:val="24"/>
          <w:szCs w:val="24"/>
        </w:rPr>
        <w:t xml:space="preserve"> such conduct must still be within the scope of the employee’s employment or closely connected therewith.</w:t>
      </w:r>
    </w:p>
    <w:p w:rsidR="004543E3" w:rsidRPr="004543E3" w:rsidRDefault="004543E3" w:rsidP="004543E3">
      <w:pPr>
        <w:spacing w:after="0" w:line="240" w:lineRule="auto"/>
        <w:ind w:left="720"/>
        <w:jc w:val="both"/>
        <w:rPr>
          <w:rFonts w:ascii="Times New Roman" w:hAnsi="Times New Roman" w:cs="Times New Roman"/>
          <w:sz w:val="24"/>
          <w:szCs w:val="24"/>
        </w:rPr>
      </w:pPr>
    </w:p>
    <w:p w:rsidR="00352CC1" w:rsidRDefault="00352CC1" w:rsidP="004543E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fact that the employee uses equipment or material provided by the employer in carrying out his wrongful action is irrelevant. The critical enquiry is whether or not the employee was exercising the f</w:t>
      </w:r>
      <w:r w:rsidR="00DD13EE">
        <w:rPr>
          <w:rFonts w:ascii="Times New Roman" w:hAnsi="Times New Roman" w:cs="Times New Roman"/>
          <w:sz w:val="24"/>
          <w:szCs w:val="24"/>
        </w:rPr>
        <w:t>unctions to which he was appointed and whether there was a close link between his conduct and his duties.</w:t>
      </w:r>
    </w:p>
    <w:p w:rsidR="004543E3" w:rsidRPr="004543E3" w:rsidRDefault="004543E3" w:rsidP="004543E3">
      <w:pPr>
        <w:spacing w:after="0" w:line="240" w:lineRule="auto"/>
        <w:ind w:left="720"/>
        <w:jc w:val="both"/>
        <w:rPr>
          <w:rFonts w:ascii="Times New Roman" w:hAnsi="Times New Roman" w:cs="Times New Roman"/>
          <w:sz w:val="24"/>
          <w:szCs w:val="24"/>
        </w:rPr>
      </w:pPr>
    </w:p>
    <w:p w:rsidR="00DD13EE" w:rsidRDefault="00DD13EE" w:rsidP="004543E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employee was acting for his own interests and purposes, the employer is not liable. But if there is a sufficiently close link between the employee’s acts for his own interests and the business of the employer, the latter may yet be liable. This is so if the employee’s acts are connected with the employer’s business, whether subjectively or objectively viewed. </w:t>
      </w:r>
    </w:p>
    <w:p w:rsidR="003F06A0" w:rsidRPr="003F06A0" w:rsidRDefault="003F06A0" w:rsidP="003F06A0">
      <w:pPr>
        <w:pStyle w:val="ListParagraph"/>
        <w:rPr>
          <w:rFonts w:ascii="Times New Roman" w:hAnsi="Times New Roman" w:cs="Times New Roman"/>
          <w:sz w:val="24"/>
          <w:szCs w:val="24"/>
        </w:rPr>
      </w:pPr>
    </w:p>
    <w:p w:rsidR="00DD13EE" w:rsidRDefault="00DD13EE" w:rsidP="004543E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final analysis, the question resolves itself into one of degree. Was the employee’s digression from his appointed duty so great in space and time that it cannot reasonably be said that he still exercised the functions to which he was appointed? To put it  differently, did the employee’s departure from the path of duty constitute such an abandonment or deviation from his prescribed task as to dissociate his wrong from the risk created by his employment and to exonerate his employer from liability?”</w:t>
      </w:r>
    </w:p>
    <w:p w:rsidR="00DD13EE" w:rsidRDefault="00DD13EE" w:rsidP="004543E3">
      <w:pPr>
        <w:spacing w:after="0" w:line="360" w:lineRule="auto"/>
        <w:jc w:val="both"/>
        <w:rPr>
          <w:rFonts w:ascii="Times New Roman" w:hAnsi="Times New Roman" w:cs="Times New Roman"/>
          <w:sz w:val="24"/>
          <w:szCs w:val="24"/>
        </w:rPr>
      </w:pPr>
    </w:p>
    <w:p w:rsidR="00DD13EE" w:rsidRDefault="00DD13EE"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 the second defendant was not assigned by his employer (the first defendant) to go and perform any duties at Fair field B farm. The former was employed as a game scout to operate within the boundaries of Debsha</w:t>
      </w:r>
      <w:r w:rsidR="004543E3">
        <w:rPr>
          <w:rFonts w:ascii="Times New Roman" w:hAnsi="Times New Roman" w:cs="Times New Roman"/>
          <w:sz w:val="24"/>
          <w:szCs w:val="24"/>
        </w:rPr>
        <w:t>n</w:t>
      </w:r>
      <w:r>
        <w:rPr>
          <w:rFonts w:ascii="Times New Roman" w:hAnsi="Times New Roman" w:cs="Times New Roman"/>
          <w:sz w:val="24"/>
          <w:szCs w:val="24"/>
        </w:rPr>
        <w:t xml:space="preserve"> Ranch only. The shooting incident occurred outside the ranch. The second defendant and his fellow guards were at their ca</w:t>
      </w:r>
      <w:r w:rsidR="00173A68">
        <w:rPr>
          <w:rFonts w:ascii="Times New Roman" w:hAnsi="Times New Roman" w:cs="Times New Roman"/>
          <w:sz w:val="24"/>
          <w:szCs w:val="24"/>
        </w:rPr>
        <w:t>mp</w:t>
      </w:r>
      <w:r>
        <w:rPr>
          <w:rFonts w:ascii="Times New Roman" w:hAnsi="Times New Roman" w:cs="Times New Roman"/>
          <w:sz w:val="24"/>
          <w:szCs w:val="24"/>
        </w:rPr>
        <w:t xml:space="preserve"> within the ranch ready to go to the ranch homestead to change their shift when constable Munkuli arrived there</w:t>
      </w:r>
      <w:r w:rsidR="00730614">
        <w:rPr>
          <w:rFonts w:ascii="Times New Roman" w:hAnsi="Times New Roman" w:cs="Times New Roman"/>
          <w:sz w:val="24"/>
          <w:szCs w:val="24"/>
        </w:rPr>
        <w:t xml:space="preserve"> in uniform in a motor vehicle that was supposed to ferry the guards back to the ranch homestead. The constable had hitched the transport so as to be taken to Fair field B farm to investigate an alleged assault by some Fair field villagers on some Debshan employees and from there the second defendant and other guards would be left at the ranch homestead while the vehicle would continue to go and leave the constable at his station with is arrestees, if any.  Contrary to the plaintiff’s contention that constable Munkuli’s mission to Fair field was to investigate shooting of dogs/poaching, Munkuli refuted this in his evidence as well as via exh 7 – his report about the incident which he compiled in November, 2009. It is at Fair field farm where the shooting took plac</w:t>
      </w:r>
      <w:r w:rsidR="005C5C9B">
        <w:rPr>
          <w:rFonts w:ascii="Times New Roman" w:hAnsi="Times New Roman" w:cs="Times New Roman"/>
          <w:sz w:val="24"/>
          <w:szCs w:val="24"/>
        </w:rPr>
        <w:t>e when the armed villagers wanted to disarm the second defendant and his workmates who had nothing to do with Munkuli’s mission there</w:t>
      </w:r>
      <w:r w:rsidR="0058208C">
        <w:rPr>
          <w:rFonts w:ascii="Times New Roman" w:hAnsi="Times New Roman" w:cs="Times New Roman"/>
          <w:sz w:val="24"/>
          <w:szCs w:val="24"/>
        </w:rPr>
        <w:t>.</w:t>
      </w:r>
    </w:p>
    <w:p w:rsidR="0058208C" w:rsidRDefault="0058208C"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foregoing facts, can it be said that the second defendant was exercising the functions to which he was appointed and that there was a close link between his conduct and </w:t>
      </w:r>
      <w:r>
        <w:rPr>
          <w:rFonts w:ascii="Times New Roman" w:hAnsi="Times New Roman" w:cs="Times New Roman"/>
          <w:sz w:val="24"/>
          <w:szCs w:val="24"/>
        </w:rPr>
        <w:lastRenderedPageBreak/>
        <w:t>his duties so as to found vicarious liability? Or did the second defendant’s departure from the path of duty constitute such deviation from his prescribed task as to dissociate his wrong from the risk created by his employment and to exonerate his employer from liability?</w:t>
      </w:r>
    </w:p>
    <w:p w:rsidR="00D803A6" w:rsidRDefault="0058208C"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foregoing authorities I am not persuaded that the injury that was inflicted on the plaintiff by the second defendant was caused in the duty or service set him by his employer despite the use of the employer’s gun. There was a distinct break in the chain between his employer’s calling and what he was doing at Fair </w:t>
      </w:r>
      <w:r w:rsidR="004543E3">
        <w:rPr>
          <w:rFonts w:ascii="Times New Roman" w:hAnsi="Times New Roman" w:cs="Times New Roman"/>
          <w:sz w:val="24"/>
          <w:szCs w:val="24"/>
        </w:rPr>
        <w:t>field</w:t>
      </w:r>
      <w:r w:rsidR="00173A68">
        <w:rPr>
          <w:rFonts w:ascii="Times New Roman" w:hAnsi="Times New Roman" w:cs="Times New Roman"/>
          <w:sz w:val="24"/>
          <w:szCs w:val="24"/>
        </w:rPr>
        <w:t xml:space="preserve"> </w:t>
      </w:r>
      <w:r>
        <w:rPr>
          <w:rFonts w:ascii="Times New Roman" w:hAnsi="Times New Roman" w:cs="Times New Roman"/>
          <w:sz w:val="24"/>
          <w:szCs w:val="24"/>
        </w:rPr>
        <w:t>farm. The only link between the second defendant and his going to Fair field farm was transport which was taking Munkuli there to pursue his own police mission and thereafter to take the second defendant and other guards to Debshan Ranch to formerly knock off duty having already finished his tour of duty prior to going to Fair field.</w:t>
      </w:r>
      <w:r w:rsidR="00D803A6">
        <w:rPr>
          <w:rFonts w:ascii="Times New Roman" w:hAnsi="Times New Roman" w:cs="Times New Roman"/>
          <w:sz w:val="24"/>
          <w:szCs w:val="24"/>
        </w:rPr>
        <w:t xml:space="preserve"> It cannot, by any stretch of the imagination, be said that the second defendant’s presence at Fair </w:t>
      </w:r>
      <w:r w:rsidR="004543E3">
        <w:rPr>
          <w:rFonts w:ascii="Times New Roman" w:hAnsi="Times New Roman" w:cs="Times New Roman"/>
          <w:sz w:val="24"/>
          <w:szCs w:val="24"/>
        </w:rPr>
        <w:t>field</w:t>
      </w:r>
      <w:r w:rsidR="00D803A6">
        <w:rPr>
          <w:rFonts w:ascii="Times New Roman" w:hAnsi="Times New Roman" w:cs="Times New Roman"/>
          <w:sz w:val="24"/>
          <w:szCs w:val="24"/>
        </w:rPr>
        <w:t xml:space="preserve"> farm was in furtherance of his employer’s cause. The cases of </w:t>
      </w:r>
      <w:r w:rsidR="00D803A6">
        <w:rPr>
          <w:rFonts w:ascii="Times New Roman" w:hAnsi="Times New Roman" w:cs="Times New Roman"/>
          <w:i/>
          <w:sz w:val="24"/>
          <w:szCs w:val="24"/>
        </w:rPr>
        <w:t>Monday Bopoto Nyandoro</w:t>
      </w:r>
      <w:r w:rsidR="00D803A6">
        <w:rPr>
          <w:rFonts w:ascii="Times New Roman" w:hAnsi="Times New Roman" w:cs="Times New Roman"/>
          <w:sz w:val="24"/>
          <w:szCs w:val="24"/>
        </w:rPr>
        <w:t xml:space="preserve"> v Minister of </w:t>
      </w:r>
      <w:r w:rsidR="00D803A6" w:rsidRPr="00D803A6">
        <w:rPr>
          <w:rFonts w:ascii="Times New Roman" w:hAnsi="Times New Roman" w:cs="Times New Roman"/>
          <w:i/>
          <w:sz w:val="24"/>
          <w:szCs w:val="24"/>
        </w:rPr>
        <w:t>Home Affairs &amp; Anor</w:t>
      </w:r>
      <w:r w:rsidR="00D803A6">
        <w:rPr>
          <w:rFonts w:ascii="Times New Roman" w:hAnsi="Times New Roman" w:cs="Times New Roman"/>
          <w:sz w:val="24"/>
          <w:szCs w:val="24"/>
        </w:rPr>
        <w:t xml:space="preserve"> HH 196-2010 and </w:t>
      </w:r>
      <w:r w:rsidR="00D803A6">
        <w:rPr>
          <w:rFonts w:ascii="Times New Roman" w:hAnsi="Times New Roman" w:cs="Times New Roman"/>
          <w:i/>
          <w:sz w:val="24"/>
          <w:szCs w:val="24"/>
        </w:rPr>
        <w:t>Kerina Gweshe</w:t>
      </w:r>
      <w:r w:rsidR="00D803A6">
        <w:rPr>
          <w:rFonts w:ascii="Times New Roman" w:hAnsi="Times New Roman" w:cs="Times New Roman"/>
          <w:sz w:val="24"/>
          <w:szCs w:val="24"/>
        </w:rPr>
        <w:t xml:space="preserve"> v </w:t>
      </w:r>
      <w:r w:rsidR="00D803A6">
        <w:rPr>
          <w:rFonts w:ascii="Times New Roman" w:hAnsi="Times New Roman" w:cs="Times New Roman"/>
          <w:i/>
          <w:sz w:val="24"/>
          <w:szCs w:val="24"/>
        </w:rPr>
        <w:t>Minister of Defence</w:t>
      </w:r>
      <w:r w:rsidR="00D803A6">
        <w:rPr>
          <w:rFonts w:ascii="Times New Roman" w:hAnsi="Times New Roman" w:cs="Times New Roman"/>
          <w:sz w:val="24"/>
          <w:szCs w:val="24"/>
        </w:rPr>
        <w:t xml:space="preserve"> HH 28-2006 </w:t>
      </w:r>
      <w:r w:rsidR="00173A68">
        <w:rPr>
          <w:rFonts w:ascii="Times New Roman" w:hAnsi="Times New Roman" w:cs="Times New Roman"/>
          <w:sz w:val="24"/>
          <w:szCs w:val="24"/>
        </w:rPr>
        <w:t xml:space="preserve">sought to be relied upon by the plaintiff </w:t>
      </w:r>
      <w:r w:rsidR="00D803A6">
        <w:rPr>
          <w:rFonts w:ascii="Times New Roman" w:hAnsi="Times New Roman" w:cs="Times New Roman"/>
          <w:sz w:val="24"/>
          <w:szCs w:val="24"/>
        </w:rPr>
        <w:t>are distinguishable on the facts</w:t>
      </w:r>
      <w:r w:rsidR="00D803A6" w:rsidRPr="00D803A6">
        <w:rPr>
          <w:rFonts w:ascii="Times New Roman" w:hAnsi="Times New Roman" w:cs="Times New Roman"/>
          <w:i/>
          <w:sz w:val="24"/>
          <w:szCs w:val="24"/>
        </w:rPr>
        <w:t>.</w:t>
      </w:r>
    </w:p>
    <w:p w:rsidR="00D803A6" w:rsidRDefault="00D803A6"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found that the first defendant is not vicariously liable for the second defendant’s shooting of the plaintiff, it is not necessary to delve into the other three issues. In the event that I may be wrong in so holding, I am constrained to deal with the second issue viz:</w:t>
      </w:r>
    </w:p>
    <w:p w:rsidR="00D803A6" w:rsidRDefault="00D803A6" w:rsidP="004543E3">
      <w:pPr>
        <w:spacing w:after="0" w:line="240" w:lineRule="auto"/>
        <w:jc w:val="both"/>
        <w:rPr>
          <w:rFonts w:ascii="Times New Roman" w:hAnsi="Times New Roman" w:cs="Times New Roman"/>
          <w:sz w:val="24"/>
          <w:szCs w:val="24"/>
        </w:rPr>
      </w:pPr>
    </w:p>
    <w:p w:rsidR="00D803A6" w:rsidRDefault="00D803A6" w:rsidP="004543E3">
      <w:pPr>
        <w:spacing w:after="0" w:line="240" w:lineRule="auto"/>
        <w:jc w:val="both"/>
        <w:rPr>
          <w:rFonts w:ascii="Times New Roman" w:hAnsi="Times New Roman" w:cs="Times New Roman"/>
          <w:b/>
          <w:sz w:val="24"/>
          <w:szCs w:val="24"/>
        </w:rPr>
      </w:pPr>
      <w:r w:rsidRPr="00D803A6">
        <w:rPr>
          <w:rFonts w:ascii="Times New Roman" w:hAnsi="Times New Roman" w:cs="Times New Roman"/>
          <w:b/>
          <w:sz w:val="24"/>
          <w:szCs w:val="24"/>
        </w:rPr>
        <w:t>Whether or not the second defendant acted wrongfully and unlawfully in discharging the firearm at the plaintiff</w:t>
      </w:r>
    </w:p>
    <w:p w:rsidR="00D803A6" w:rsidRDefault="00D803A6" w:rsidP="004543E3">
      <w:pPr>
        <w:spacing w:after="0" w:line="240" w:lineRule="auto"/>
        <w:jc w:val="both"/>
        <w:rPr>
          <w:rFonts w:ascii="Times New Roman" w:hAnsi="Times New Roman" w:cs="Times New Roman"/>
          <w:b/>
          <w:sz w:val="24"/>
          <w:szCs w:val="24"/>
        </w:rPr>
      </w:pPr>
    </w:p>
    <w:p w:rsidR="00301D76" w:rsidRDefault="00D803A6"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pertinent to state at this juncture that although the second defendant’s defence (which hinged primarily on this issue) has been struck out on account of his defaulting the pre-trial conference, (a technicality), this issue, on the merits, should not affect the first defendant’s defence. It is not the first defendant’s fault that the second defendant’s defence was struck out on that technicality. Rather, it was the plaintiff, in terms of Order 26 r 182 (ii</w:t>
      </w:r>
      <w:r w:rsidR="00301D76">
        <w:rPr>
          <w:rFonts w:ascii="Times New Roman" w:hAnsi="Times New Roman" w:cs="Times New Roman"/>
          <w:sz w:val="24"/>
          <w:szCs w:val="24"/>
        </w:rPr>
        <w:t xml:space="preserve">)(a) and (b) who applied for the order to have the second defendant’s defence struck out. It would have been clever had the plaintiff allowed the second defendant’s defence to be heard on the merits instead of arguing in closing submissions that the second defendant’s plea that the shooting was somehow accidental is no longer before the court. By dealing with this issue I am not trying to exonerate the second defendant who, in any event is already barred. Even if I were to find that the second defendant acted wrongfully and unlawfully, that finding would </w:t>
      </w:r>
      <w:r w:rsidR="00301D76">
        <w:rPr>
          <w:rFonts w:ascii="Times New Roman" w:hAnsi="Times New Roman" w:cs="Times New Roman"/>
          <w:sz w:val="24"/>
          <w:szCs w:val="24"/>
        </w:rPr>
        <w:lastRenderedPageBreak/>
        <w:t>not affect the first defendant because it has already been found not vicariously liable for the second defendant’s actions.</w:t>
      </w:r>
    </w:p>
    <w:p w:rsidR="00301D76" w:rsidRDefault="00301D76"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defendant’s witnesses had no eye witness testimony of how exactly the plaintiff got shot. However, both witnesses said there was no field day in progress at Fair </w:t>
      </w:r>
      <w:r w:rsidR="004543E3">
        <w:rPr>
          <w:rFonts w:ascii="Times New Roman" w:hAnsi="Times New Roman" w:cs="Times New Roman"/>
          <w:sz w:val="24"/>
          <w:szCs w:val="24"/>
        </w:rPr>
        <w:t>field</w:t>
      </w:r>
      <w:r>
        <w:rPr>
          <w:rFonts w:ascii="Times New Roman" w:hAnsi="Times New Roman" w:cs="Times New Roman"/>
          <w:sz w:val="24"/>
          <w:szCs w:val="24"/>
        </w:rPr>
        <w:t xml:space="preserve"> B farm when they arrived there. The villagers who included the plaintiff surrounded them from all directions singing “chimurenga” songs and were armed with axes and knobkerries and were bent on disarming the armed guards. The plaintiff was armed with a stick and jumped onto the second defendant in a bid to disarm him and the gun accidentally discharged thereby injuring the plaintiff. If this set of facts is probable then I find no wrongfulness or unlawfulness on the second defendant’s part. I am constrained to find it so on a balance of probabilities for the following reasons:</w:t>
      </w:r>
    </w:p>
    <w:p w:rsidR="007D59EF" w:rsidRDefault="00301D76"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comparison of the first defendant’s witnesses’ version of events with the plaintiff’s version leads only to one conclusion, namely that the former is more probable than the latter. The latter version is that Munkuli and the guards found them at a field day and Munkuli read out the names of the people they were looking for. The villagers told Munkuli that they did not know those people</w:t>
      </w:r>
      <w:r w:rsidR="007D59EF">
        <w:rPr>
          <w:rFonts w:ascii="Times New Roman" w:hAnsi="Times New Roman" w:cs="Times New Roman"/>
          <w:sz w:val="24"/>
          <w:szCs w:val="24"/>
        </w:rPr>
        <w:t>,</w:t>
      </w:r>
      <w:r>
        <w:rPr>
          <w:rFonts w:ascii="Times New Roman" w:hAnsi="Times New Roman" w:cs="Times New Roman"/>
          <w:sz w:val="24"/>
          <w:szCs w:val="24"/>
        </w:rPr>
        <w:t xml:space="preserve"> (which was apparently a lie). An elderly villager remarked that they wait for the chairman. They were all seated. The second defendant suddenly stood up, cocked his gun and said he could kill all the villagers whom he called mother fuckers. He was </w:t>
      </w:r>
      <w:r w:rsidR="004543E3">
        <w:rPr>
          <w:rFonts w:ascii="Times New Roman" w:hAnsi="Times New Roman" w:cs="Times New Roman"/>
          <w:sz w:val="24"/>
          <w:szCs w:val="24"/>
        </w:rPr>
        <w:t>pointing</w:t>
      </w:r>
      <w:r>
        <w:rPr>
          <w:rFonts w:ascii="Times New Roman" w:hAnsi="Times New Roman" w:cs="Times New Roman"/>
          <w:sz w:val="24"/>
          <w:szCs w:val="24"/>
        </w:rPr>
        <w:t xml:space="preserve"> the gun from side to side. The plaintiff stood up intending to run behind a house and was then shot.</w:t>
      </w:r>
    </w:p>
    <w:p w:rsidR="007D59EF" w:rsidRDefault="007D59EF"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 plaintiff’s version not only improbable but palpably false. The question that begs the answer is what would the second defendant’s motive have been especially in the presence of a police officer? I have scouted high and low, far and wide for a possible motive on the second defendant’s part without finding any.</w:t>
      </w:r>
    </w:p>
    <w:p w:rsidR="00D803A6" w:rsidRDefault="007D59EF"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said that the first defendant’s </w:t>
      </w:r>
      <w:r w:rsidR="004543E3">
        <w:rPr>
          <w:rFonts w:ascii="Times New Roman" w:hAnsi="Times New Roman" w:cs="Times New Roman"/>
          <w:sz w:val="24"/>
          <w:szCs w:val="24"/>
        </w:rPr>
        <w:t>witnesses</w:t>
      </w:r>
      <w:r>
        <w:rPr>
          <w:rFonts w:ascii="Times New Roman" w:hAnsi="Times New Roman" w:cs="Times New Roman"/>
          <w:sz w:val="24"/>
          <w:szCs w:val="24"/>
        </w:rPr>
        <w:t xml:space="preserve">’ version is more probable. It is also buttressed by the following aspects: it is not known why the plaintiff failed to call even a single witness from the more than fifteen villagers who were present at the scene to corroborate his version. Why would only him stand up and run away amongst the horde of other villagers? Exist several inconsistencies by the plaintiff related to whether he was shot in the chest or back. In his evidence in chief, and under cross-examination, the plaintiff averred that he was shot at the back. He said the same in his first statement to the police dated 27 April, 2008 which he admitted signing under cross-examination. By averring that he was shot at the back the plaintiff wanted to insinuate that he was shot while fleeing as opposed to </w:t>
      </w:r>
      <w:r>
        <w:rPr>
          <w:rFonts w:ascii="Times New Roman" w:hAnsi="Times New Roman" w:cs="Times New Roman"/>
          <w:sz w:val="24"/>
          <w:szCs w:val="24"/>
        </w:rPr>
        <w:lastRenderedPageBreak/>
        <w:t>while trying to disarm the second defendant. He</w:t>
      </w:r>
      <w:r w:rsidR="00E316F6">
        <w:rPr>
          <w:rFonts w:ascii="Times New Roman" w:hAnsi="Times New Roman" w:cs="Times New Roman"/>
          <w:sz w:val="24"/>
          <w:szCs w:val="24"/>
        </w:rPr>
        <w:t>,</w:t>
      </w:r>
      <w:r>
        <w:rPr>
          <w:rFonts w:ascii="Times New Roman" w:hAnsi="Times New Roman" w:cs="Times New Roman"/>
          <w:sz w:val="24"/>
          <w:szCs w:val="24"/>
        </w:rPr>
        <w:t xml:space="preserve"> however</w:t>
      </w:r>
      <w:r w:rsidR="00E316F6">
        <w:rPr>
          <w:rFonts w:ascii="Times New Roman" w:hAnsi="Times New Roman" w:cs="Times New Roman"/>
          <w:sz w:val="24"/>
          <w:szCs w:val="24"/>
        </w:rPr>
        <w:t>,</w:t>
      </w:r>
      <w:r>
        <w:rPr>
          <w:rFonts w:ascii="Times New Roman" w:hAnsi="Times New Roman" w:cs="Times New Roman"/>
          <w:sz w:val="24"/>
          <w:szCs w:val="24"/>
        </w:rPr>
        <w:t xml:space="preserve"> surprised the court when he distanced himself in re-examination from the signature appearing in the statement of 27 April, 2008. Exhibits 2, 3 and 5 (his doctor’s letters to his legal practitioners) seem to insinuate that he must have been shot in the chest. He did not call the doctor to come and explain the ambiguity. It is again pertinent to note that in his statement to the police dated 27 April, 2008 – para(s) 6 and 7 – the plaintiff admitted that some villagers were armed with axes and knobkerries and he himself was armed with a stick respectively yet in court he denied being armed at all. Also, in the second statement to the police date</w:t>
      </w:r>
      <w:r w:rsidR="00E316F6">
        <w:rPr>
          <w:rFonts w:ascii="Times New Roman" w:hAnsi="Times New Roman" w:cs="Times New Roman"/>
          <w:sz w:val="24"/>
          <w:szCs w:val="24"/>
        </w:rPr>
        <w:t>d</w:t>
      </w:r>
      <w:r>
        <w:rPr>
          <w:rFonts w:ascii="Times New Roman" w:hAnsi="Times New Roman" w:cs="Times New Roman"/>
          <w:sz w:val="24"/>
          <w:szCs w:val="24"/>
        </w:rPr>
        <w:t xml:space="preserve"> 27 July, 2010 in para 6 the plaintiff gave a totally different version of the events. He admitted in re-examination signing this statement. Therein he said Munkuli requested to see the chairman and it happened that the chairman was coming from his </w:t>
      </w:r>
      <w:r w:rsidR="00D57C05">
        <w:rPr>
          <w:rFonts w:ascii="Times New Roman" w:hAnsi="Times New Roman" w:cs="Times New Roman"/>
          <w:sz w:val="24"/>
          <w:szCs w:val="24"/>
        </w:rPr>
        <w:t>home. They all stood up showing Munkuli the chairman and he then heard the noise of a gun which was being cocked and discovered that the second defendant was standing a distance from the villagers who tried to run away and he was then shot on the right lower arm. In para 14 of his statement of 27 April, 2008, the plaintiff states that he did not know whether the second defendant shot him intentionally. This, again contradict the plaintiff’s allegation that the second defendant remarked that he wanted to finish off the one he had shot.</w:t>
      </w:r>
    </w:p>
    <w:p w:rsidR="00D57C05" w:rsidRDefault="00D57C05" w:rsidP="004543E3">
      <w:pPr>
        <w:spacing w:after="0" w:line="360" w:lineRule="auto"/>
        <w:ind w:firstLine="720"/>
        <w:jc w:val="both"/>
        <w:rPr>
          <w:rFonts w:ascii="Times New Roman" w:hAnsi="Times New Roman" w:cs="Times New Roman"/>
          <w:sz w:val="24"/>
          <w:szCs w:val="24"/>
        </w:rPr>
      </w:pPr>
      <w:r w:rsidRPr="00D57C05">
        <w:rPr>
          <w:rFonts w:ascii="Times New Roman" w:hAnsi="Times New Roman" w:cs="Times New Roman"/>
          <w:sz w:val="24"/>
          <w:szCs w:val="24"/>
        </w:rPr>
        <w:t>In</w:t>
      </w:r>
      <w:r>
        <w:rPr>
          <w:rFonts w:ascii="Times New Roman" w:hAnsi="Times New Roman" w:cs="Times New Roman"/>
          <w:sz w:val="24"/>
          <w:szCs w:val="24"/>
        </w:rPr>
        <w:t xml:space="preserve"> view of all these foregoing contradictions and ambiguities that were not explained away the conclusion is inescapable that the plaintiff, in this Aquilian action, has dismally failed to establish a wrongful act as well as fault in the form of intention or negligence.</w:t>
      </w:r>
    </w:p>
    <w:p w:rsidR="00D57C05" w:rsidRDefault="00D57C05" w:rsidP="00454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since both vicarious liability and wrongfulness and fault have not been proven I find it not necessary to bother looking at the other two issues of the nature of the injuries sustained by the plaintiff and the quantum of damages. The plaintiff’s claim against the first defendant is hereby dismissed with costs.</w:t>
      </w:r>
    </w:p>
    <w:p w:rsidR="00D57C05" w:rsidRDefault="00D57C05" w:rsidP="004543E3">
      <w:pPr>
        <w:spacing w:after="0" w:line="360" w:lineRule="auto"/>
        <w:jc w:val="both"/>
        <w:rPr>
          <w:rFonts w:ascii="Times New Roman" w:hAnsi="Times New Roman" w:cs="Times New Roman"/>
          <w:sz w:val="24"/>
          <w:szCs w:val="24"/>
        </w:rPr>
      </w:pPr>
    </w:p>
    <w:p w:rsidR="00D57C05" w:rsidRDefault="00D57C05" w:rsidP="004543E3">
      <w:pPr>
        <w:spacing w:after="0" w:line="360" w:lineRule="auto"/>
        <w:jc w:val="both"/>
        <w:rPr>
          <w:rFonts w:ascii="Times New Roman" w:hAnsi="Times New Roman" w:cs="Times New Roman"/>
          <w:sz w:val="24"/>
          <w:szCs w:val="24"/>
        </w:rPr>
      </w:pPr>
    </w:p>
    <w:p w:rsidR="00D57C05" w:rsidRDefault="00D57C05" w:rsidP="004543E3">
      <w:pPr>
        <w:spacing w:after="0" w:line="360" w:lineRule="auto"/>
        <w:jc w:val="both"/>
        <w:rPr>
          <w:rFonts w:ascii="Times New Roman" w:hAnsi="Times New Roman" w:cs="Times New Roman"/>
          <w:sz w:val="24"/>
          <w:szCs w:val="24"/>
        </w:rPr>
      </w:pPr>
    </w:p>
    <w:p w:rsidR="00D57C05" w:rsidRDefault="00D57C05" w:rsidP="004543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w:t>
      </w:r>
      <w:r w:rsidR="004543E3">
        <w:rPr>
          <w:rFonts w:ascii="Times New Roman" w:hAnsi="Times New Roman" w:cs="Times New Roman"/>
          <w:i/>
          <w:sz w:val="24"/>
          <w:szCs w:val="24"/>
        </w:rPr>
        <w:t>mmerman ,</w:t>
      </w:r>
      <w:r w:rsidR="004543E3">
        <w:rPr>
          <w:rFonts w:ascii="Times New Roman" w:hAnsi="Times New Roman" w:cs="Times New Roman"/>
          <w:sz w:val="24"/>
          <w:szCs w:val="24"/>
        </w:rPr>
        <w:t>plaintiff’s legal practitioners</w:t>
      </w:r>
    </w:p>
    <w:p w:rsidR="004543E3" w:rsidRPr="004543E3" w:rsidRDefault="004543E3" w:rsidP="004543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Pr>
          <w:rFonts w:ascii="Times New Roman" w:hAnsi="Times New Roman" w:cs="Times New Roman"/>
          <w:sz w:val="24"/>
          <w:szCs w:val="24"/>
        </w:rPr>
        <w:t>, 1</w:t>
      </w:r>
      <w:r w:rsidRPr="004543E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rsidR="0057532E" w:rsidRPr="0057532E" w:rsidRDefault="0057532E" w:rsidP="004543E3">
      <w:pPr>
        <w:spacing w:after="0" w:line="360" w:lineRule="auto"/>
        <w:ind w:firstLine="720"/>
        <w:jc w:val="both"/>
        <w:rPr>
          <w:rFonts w:ascii="Times New Roman" w:hAnsi="Times New Roman" w:cs="Times New Roman"/>
          <w:sz w:val="24"/>
          <w:szCs w:val="24"/>
        </w:rPr>
      </w:pPr>
    </w:p>
    <w:p w:rsidR="002F6105" w:rsidRPr="0057532E" w:rsidRDefault="002F6105" w:rsidP="004543E3">
      <w:pPr>
        <w:spacing w:after="0" w:line="240" w:lineRule="auto"/>
        <w:jc w:val="both"/>
        <w:rPr>
          <w:rFonts w:ascii="Times New Roman" w:hAnsi="Times New Roman" w:cs="Times New Roman"/>
          <w:sz w:val="24"/>
          <w:szCs w:val="24"/>
        </w:rPr>
      </w:pPr>
    </w:p>
    <w:p w:rsidR="002F6105" w:rsidRPr="0057532E" w:rsidRDefault="002F6105" w:rsidP="004543E3">
      <w:pPr>
        <w:spacing w:after="0" w:line="240" w:lineRule="auto"/>
        <w:jc w:val="both"/>
        <w:rPr>
          <w:rFonts w:ascii="Times New Roman" w:hAnsi="Times New Roman" w:cs="Times New Roman"/>
          <w:sz w:val="24"/>
          <w:szCs w:val="24"/>
        </w:rPr>
      </w:pPr>
    </w:p>
    <w:sectPr w:rsidR="002F6105" w:rsidRPr="0057532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CA7" w:rsidRDefault="000E4CA7" w:rsidP="008B48D6">
      <w:pPr>
        <w:spacing w:after="0" w:line="240" w:lineRule="auto"/>
      </w:pPr>
      <w:r>
        <w:separator/>
      </w:r>
    </w:p>
  </w:endnote>
  <w:endnote w:type="continuationSeparator" w:id="0">
    <w:p w:rsidR="000E4CA7" w:rsidRDefault="000E4CA7" w:rsidP="008B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CA7" w:rsidRDefault="000E4CA7" w:rsidP="008B48D6">
      <w:pPr>
        <w:spacing w:after="0" w:line="240" w:lineRule="auto"/>
      </w:pPr>
      <w:r>
        <w:separator/>
      </w:r>
    </w:p>
  </w:footnote>
  <w:footnote w:type="continuationSeparator" w:id="0">
    <w:p w:rsidR="000E4CA7" w:rsidRDefault="000E4CA7" w:rsidP="008B4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840557"/>
      <w:docPartObj>
        <w:docPartGallery w:val="Page Numbers (Top of Page)"/>
        <w:docPartUnique/>
      </w:docPartObj>
    </w:sdtPr>
    <w:sdtEndPr>
      <w:rPr>
        <w:rFonts w:ascii="Times New Roman" w:hAnsi="Times New Roman" w:cs="Times New Roman"/>
        <w:noProof/>
        <w:sz w:val="24"/>
        <w:szCs w:val="24"/>
      </w:rPr>
    </w:sdtEndPr>
    <w:sdtContent>
      <w:p w:rsidR="008B48D6" w:rsidRPr="008B48D6" w:rsidRDefault="008B48D6">
        <w:pPr>
          <w:pStyle w:val="Header"/>
          <w:jc w:val="right"/>
          <w:rPr>
            <w:rFonts w:ascii="Times New Roman" w:hAnsi="Times New Roman" w:cs="Times New Roman"/>
            <w:noProof/>
            <w:sz w:val="24"/>
            <w:szCs w:val="24"/>
          </w:rPr>
        </w:pPr>
        <w:r w:rsidRPr="008B48D6">
          <w:rPr>
            <w:rFonts w:ascii="Times New Roman" w:hAnsi="Times New Roman" w:cs="Times New Roman"/>
            <w:sz w:val="24"/>
            <w:szCs w:val="24"/>
          </w:rPr>
          <w:fldChar w:fldCharType="begin"/>
        </w:r>
        <w:r w:rsidRPr="008B48D6">
          <w:rPr>
            <w:rFonts w:ascii="Times New Roman" w:hAnsi="Times New Roman" w:cs="Times New Roman"/>
            <w:sz w:val="24"/>
            <w:szCs w:val="24"/>
          </w:rPr>
          <w:instrText xml:space="preserve"> PAGE   \* MERGEFORMAT </w:instrText>
        </w:r>
        <w:r w:rsidRPr="008B48D6">
          <w:rPr>
            <w:rFonts w:ascii="Times New Roman" w:hAnsi="Times New Roman" w:cs="Times New Roman"/>
            <w:sz w:val="24"/>
            <w:szCs w:val="24"/>
          </w:rPr>
          <w:fldChar w:fldCharType="separate"/>
        </w:r>
        <w:r w:rsidR="0004246B">
          <w:rPr>
            <w:rFonts w:ascii="Times New Roman" w:hAnsi="Times New Roman" w:cs="Times New Roman"/>
            <w:noProof/>
            <w:sz w:val="24"/>
            <w:szCs w:val="24"/>
          </w:rPr>
          <w:t>1</w:t>
        </w:r>
        <w:r w:rsidRPr="008B48D6">
          <w:rPr>
            <w:rFonts w:ascii="Times New Roman" w:hAnsi="Times New Roman" w:cs="Times New Roman"/>
            <w:noProof/>
            <w:sz w:val="24"/>
            <w:szCs w:val="24"/>
          </w:rPr>
          <w:fldChar w:fldCharType="end"/>
        </w:r>
      </w:p>
      <w:p w:rsidR="008B48D6" w:rsidRPr="008B48D6" w:rsidRDefault="008B48D6">
        <w:pPr>
          <w:pStyle w:val="Header"/>
          <w:jc w:val="right"/>
          <w:rPr>
            <w:rFonts w:ascii="Times New Roman" w:hAnsi="Times New Roman" w:cs="Times New Roman"/>
            <w:noProof/>
            <w:sz w:val="24"/>
            <w:szCs w:val="24"/>
          </w:rPr>
        </w:pPr>
        <w:r w:rsidRPr="008B48D6">
          <w:rPr>
            <w:rFonts w:ascii="Times New Roman" w:hAnsi="Times New Roman" w:cs="Times New Roman"/>
            <w:noProof/>
            <w:sz w:val="24"/>
            <w:szCs w:val="24"/>
          </w:rPr>
          <w:t>HH</w:t>
        </w:r>
        <w:r w:rsidR="00564791">
          <w:rPr>
            <w:rFonts w:ascii="Times New Roman" w:hAnsi="Times New Roman" w:cs="Times New Roman"/>
            <w:noProof/>
            <w:sz w:val="24"/>
            <w:szCs w:val="24"/>
          </w:rPr>
          <w:t xml:space="preserve"> 28-2013</w:t>
        </w:r>
      </w:p>
      <w:p w:rsidR="008B48D6" w:rsidRPr="008B48D6" w:rsidRDefault="008B48D6">
        <w:pPr>
          <w:pStyle w:val="Header"/>
          <w:jc w:val="right"/>
          <w:rPr>
            <w:rFonts w:ascii="Times New Roman" w:hAnsi="Times New Roman" w:cs="Times New Roman"/>
            <w:sz w:val="24"/>
            <w:szCs w:val="24"/>
          </w:rPr>
        </w:pPr>
        <w:r w:rsidRPr="008B48D6">
          <w:rPr>
            <w:rFonts w:ascii="Times New Roman" w:hAnsi="Times New Roman" w:cs="Times New Roman"/>
            <w:noProof/>
            <w:sz w:val="24"/>
            <w:szCs w:val="24"/>
          </w:rPr>
          <w:t>HC</w:t>
        </w:r>
        <w:r>
          <w:rPr>
            <w:rFonts w:ascii="Times New Roman" w:hAnsi="Times New Roman" w:cs="Times New Roman"/>
            <w:noProof/>
            <w:sz w:val="24"/>
            <w:szCs w:val="24"/>
          </w:rPr>
          <w:t xml:space="preserve"> 3670/10</w:t>
        </w:r>
      </w:p>
    </w:sdtContent>
  </w:sdt>
  <w:p w:rsidR="008B48D6" w:rsidRDefault="008B4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20EE"/>
    <w:multiLevelType w:val="hybridMultilevel"/>
    <w:tmpl w:val="9B56E0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2112BD9"/>
    <w:multiLevelType w:val="hybridMultilevel"/>
    <w:tmpl w:val="A2D44B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C441906"/>
    <w:multiLevelType w:val="hybridMultilevel"/>
    <w:tmpl w:val="F36C047A"/>
    <w:lvl w:ilvl="0" w:tplc="1486AA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05"/>
    <w:rsid w:val="0004246B"/>
    <w:rsid w:val="000E4CA7"/>
    <w:rsid w:val="00173A68"/>
    <w:rsid w:val="001913D8"/>
    <w:rsid w:val="002305A7"/>
    <w:rsid w:val="002F6105"/>
    <w:rsid w:val="00301D76"/>
    <w:rsid w:val="00352CC1"/>
    <w:rsid w:val="00395ACA"/>
    <w:rsid w:val="003F06A0"/>
    <w:rsid w:val="00435AD6"/>
    <w:rsid w:val="004543E3"/>
    <w:rsid w:val="00474B51"/>
    <w:rsid w:val="00564791"/>
    <w:rsid w:val="0057532E"/>
    <w:rsid w:val="0058208C"/>
    <w:rsid w:val="005C5C9B"/>
    <w:rsid w:val="005D51F6"/>
    <w:rsid w:val="006255C0"/>
    <w:rsid w:val="00631490"/>
    <w:rsid w:val="00730614"/>
    <w:rsid w:val="00774402"/>
    <w:rsid w:val="007D59EF"/>
    <w:rsid w:val="008B48D6"/>
    <w:rsid w:val="00A11210"/>
    <w:rsid w:val="00A14989"/>
    <w:rsid w:val="00B97AC6"/>
    <w:rsid w:val="00BE4703"/>
    <w:rsid w:val="00C967E7"/>
    <w:rsid w:val="00D57C05"/>
    <w:rsid w:val="00D803A6"/>
    <w:rsid w:val="00DB11B9"/>
    <w:rsid w:val="00DD13EE"/>
    <w:rsid w:val="00E316F6"/>
    <w:rsid w:val="00F76747"/>
    <w:rsid w:val="00FE05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105"/>
    <w:pPr>
      <w:ind w:left="720"/>
      <w:contextualSpacing/>
    </w:pPr>
  </w:style>
  <w:style w:type="paragraph" w:styleId="Header">
    <w:name w:val="header"/>
    <w:basedOn w:val="Normal"/>
    <w:link w:val="HeaderChar"/>
    <w:uiPriority w:val="99"/>
    <w:unhideWhenUsed/>
    <w:rsid w:val="008B4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8D6"/>
  </w:style>
  <w:style w:type="paragraph" w:styleId="Footer">
    <w:name w:val="footer"/>
    <w:basedOn w:val="Normal"/>
    <w:link w:val="FooterChar"/>
    <w:uiPriority w:val="99"/>
    <w:unhideWhenUsed/>
    <w:rsid w:val="008B4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105"/>
    <w:pPr>
      <w:ind w:left="720"/>
      <w:contextualSpacing/>
    </w:pPr>
  </w:style>
  <w:style w:type="paragraph" w:styleId="Header">
    <w:name w:val="header"/>
    <w:basedOn w:val="Normal"/>
    <w:link w:val="HeaderChar"/>
    <w:uiPriority w:val="99"/>
    <w:unhideWhenUsed/>
    <w:rsid w:val="008B4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8D6"/>
  </w:style>
  <w:style w:type="paragraph" w:styleId="Footer">
    <w:name w:val="footer"/>
    <w:basedOn w:val="Normal"/>
    <w:link w:val="FooterChar"/>
    <w:uiPriority w:val="99"/>
    <w:unhideWhenUsed/>
    <w:rsid w:val="008B4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3384</Words>
  <Characters>19292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2013-02-05T14:03:00Z</dcterms:created>
  <dcterms:modified xsi:type="dcterms:W3CDTF">2013-02-05T14:03:00Z</dcterms:modified>
</cp:coreProperties>
</file>